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96475"/>
      <w:bookmarkStart w:id="1" w:name="_Toc15377193"/>
      <w:bookmarkStart w:id="2" w:name="_Toc15378441"/>
      <w:bookmarkStart w:id="3" w:name="_Toc15396597"/>
      <w:bookmarkStart w:id="4" w:name="_Toc15377425"/>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hint="eastAsia" w:ascii="方正小标宋简体" w:hAnsi="方正小标宋简体" w:eastAsia="方正小标宋简体" w:cs="方正小标宋简体"/>
          <w:color w:val="auto"/>
          <w:sz w:val="72"/>
          <w:szCs w:val="72"/>
          <w:highlight w:val="none"/>
        </w:rPr>
      </w:pPr>
    </w:p>
    <w:p>
      <w:pPr>
        <w:bidi w:val="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w:t>
      </w:r>
      <w:r>
        <w:rPr>
          <w:rFonts w:hint="eastAsia" w:ascii="方正小标宋简体" w:hAnsi="方正小标宋简体" w:eastAsia="方正小标宋简体" w:cs="方正小标宋简体"/>
          <w:sz w:val="72"/>
          <w:szCs w:val="72"/>
          <w:lang w:val="en-US" w:eastAsia="zh-CN"/>
        </w:rPr>
        <w:t>22</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p>
      <w:pPr>
        <w:bidi w:val="0"/>
        <w:jc w:val="center"/>
        <w:rPr>
          <w:rFonts w:hint="eastAsia" w:ascii="方正小标宋简体" w:hAnsi="方正小标宋简体" w:eastAsia="方正小标宋简体" w:cs="方正小标宋简体"/>
          <w:sz w:val="72"/>
          <w:szCs w:val="72"/>
          <w:lang w:eastAsia="zh-CN"/>
        </w:rPr>
      </w:pPr>
      <w:bookmarkStart w:id="6" w:name="_Toc15377194"/>
      <w:bookmarkStart w:id="7" w:name="_Toc15396598"/>
      <w:bookmarkStart w:id="8" w:name="_Toc15378442"/>
      <w:bookmarkStart w:id="9" w:name="_Toc15396476"/>
      <w:bookmarkStart w:id="10" w:name="_Toc15377426"/>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lang w:eastAsia="zh-CN"/>
        </w:rPr>
        <w:t>广元市朝天区</w:t>
      </w:r>
    </w:p>
    <w:p>
      <w:pPr>
        <w:bidi w:val="0"/>
        <w:jc w:val="center"/>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曾家镇人民政府</w:t>
      </w:r>
    </w:p>
    <w:p>
      <w:pPr>
        <w:bidi w:val="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部门</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theme="minorBidi"/>
          <w:color w:val="auto"/>
          <w:sz w:val="28"/>
          <w:szCs w:val="28"/>
          <w:highlight w:val="none"/>
        </w:rPr>
      </w:pPr>
    </w:p>
    <w:p>
      <w:pPr>
        <w:pStyle w:val="7"/>
        <w:keepNext w:val="0"/>
        <w:keepLines w:val="0"/>
        <w:pageBreakBefore w:val="0"/>
        <w:kinsoku/>
        <w:wordWrap/>
        <w:overflowPunct/>
        <w:topLinePunct w:val="0"/>
        <w:autoSpaceDE/>
        <w:autoSpaceDN/>
        <w:bidi w:val="0"/>
        <w:adjustRightInd/>
        <w:snapToGrid/>
        <w:spacing w:line="240" w:lineRule="auto"/>
        <w:textAlignment w:val="auto"/>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p>
    <w:sdt>
      <w:sdtPr>
        <w:rPr>
          <w:rFonts w:ascii="宋体" w:hAnsi="宋体" w:eastAsia="宋体" w:cs="Times New Roman"/>
          <w:kern w:val="2"/>
          <w:sz w:val="21"/>
          <w:szCs w:val="24"/>
          <w:lang w:val="en-US" w:eastAsia="zh-CN" w:bidi="ar-SA"/>
        </w:rPr>
        <w:id w:val="147458377"/>
        <w15:color w:val="DBDBDB"/>
        <w:docPartObj>
          <w:docPartGallery w:val="Table of Contents"/>
          <w:docPartUnique/>
        </w:docPartObj>
      </w:sdtPr>
      <w:sdtEndPr>
        <w:rPr>
          <w:rFonts w:hint="eastAsia" w:ascii="宋体" w:hAnsi="宋体" w:eastAsia="宋体" w:cs="宋体"/>
          <w:b/>
          <w:kern w:val="2"/>
          <w:sz w:val="24"/>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pPr>
          <w:bookmarkStart w:id="12" w:name="_Toc15396599"/>
          <w:bookmarkStart w:id="13" w:name="_Toc15377196"/>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_Toc19695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 xml:space="preserve">第一部分 </w:t>
          </w:r>
          <w:r>
            <w:rPr>
              <w:rFonts w:hint="eastAsia" w:ascii="宋体" w:hAnsi="宋体" w:eastAsia="宋体" w:cs="宋体"/>
              <w:bCs w:val="0"/>
              <w:sz w:val="24"/>
              <w:szCs w:val="24"/>
              <w:highlight w:val="none"/>
            </w:rPr>
            <w:t>部门概况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_Toc24191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一、部门职责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_Toc24191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_Toc20056 </w:instrText>
          </w:r>
          <w:r>
            <w:rPr>
              <w:rFonts w:hint="eastAsia" w:ascii="宋体" w:hAnsi="宋体" w:eastAsia="宋体" w:cs="宋体"/>
              <w:sz w:val="24"/>
              <w:szCs w:val="24"/>
            </w:rPr>
            <w:fldChar w:fldCharType="separate"/>
          </w:r>
          <w:r>
            <w:rPr>
              <w:rFonts w:hint="eastAsia" w:ascii="宋体" w:hAnsi="宋体" w:eastAsia="宋体" w:cs="宋体"/>
              <w:sz w:val="24"/>
              <w:szCs w:val="24"/>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_Toc20056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_Toc20641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 xml:space="preserve">第二部分 </w:t>
          </w:r>
          <w:r>
            <w:rPr>
              <w:rFonts w:hint="eastAsia" w:ascii="宋体" w:hAnsi="宋体" w:eastAsia="宋体" w:cs="宋体"/>
              <w:bCs/>
              <w:sz w:val="24"/>
              <w:szCs w:val="24"/>
              <w:highlight w:val="none"/>
              <w:lang w:val="en-US" w:eastAsia="zh-CN"/>
            </w:rPr>
            <w:t>2022年度</w:t>
          </w:r>
          <w:r>
            <w:rPr>
              <w:rFonts w:hint="eastAsia" w:ascii="宋体" w:hAnsi="宋体" w:eastAsia="宋体" w:cs="宋体"/>
              <w:bCs/>
              <w:sz w:val="24"/>
              <w:szCs w:val="24"/>
              <w:highlight w:val="none"/>
            </w:rPr>
            <w:t>部门决算情况说明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_Toc20641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_Toc22008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一、</w:t>
          </w:r>
          <w:r>
            <w:rPr>
              <w:rFonts w:hint="eastAsia" w:ascii="宋体" w:hAnsi="宋体" w:eastAsia="宋体" w:cs="宋体"/>
              <w:sz w:val="24"/>
              <w:szCs w:val="24"/>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_Toc22008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_Toc23629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二、</w:t>
          </w:r>
          <w:r>
            <w:rPr>
              <w:rFonts w:hint="eastAsia" w:ascii="宋体" w:hAnsi="宋体" w:eastAsia="宋体" w:cs="宋体"/>
              <w:sz w:val="24"/>
              <w:szCs w:val="24"/>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_Toc23629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_Toc5487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_Toc5487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_Toc6165 </w:instrText>
          </w:r>
          <w:r>
            <w:rPr>
              <w:rFonts w:hint="eastAsia" w:ascii="宋体" w:hAnsi="宋体" w:eastAsia="宋体" w:cs="宋体"/>
              <w:sz w:val="24"/>
              <w:szCs w:val="24"/>
            </w:rPr>
            <w:fldChar w:fldCharType="separate"/>
          </w:r>
          <w:r>
            <w:rPr>
              <w:rFonts w:hint="eastAsia" w:ascii="宋体" w:hAnsi="宋体" w:eastAsia="宋体" w:cs="宋体"/>
              <w:sz w:val="24"/>
              <w:szCs w:val="24"/>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_Toc6165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_Toc3762 </w:instrText>
          </w:r>
          <w:r>
            <w:rPr>
              <w:rFonts w:hint="eastAsia" w:ascii="宋体" w:hAnsi="宋体" w:eastAsia="宋体" w:cs="宋体"/>
              <w:sz w:val="24"/>
              <w:szCs w:val="24"/>
            </w:rPr>
            <w:fldChar w:fldCharType="separate"/>
          </w:r>
          <w:r>
            <w:rPr>
              <w:rFonts w:hint="eastAsia" w:ascii="宋体" w:hAnsi="宋体" w:eastAsia="宋体" w:cs="宋体"/>
              <w:sz w:val="24"/>
              <w:szCs w:val="24"/>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_Toc3762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_Toc21785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highlight w:val="none"/>
            </w:rPr>
            <w:t>六、一般公共预算财政拨款基本支出决算情况说明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_Toc21785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_Toc20827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highlight w:val="none"/>
            </w:rPr>
            <w:t>七、财政拨款“三公”经费支出决算情况说明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_Toc20827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_Toc17313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highlight w:val="none"/>
            </w:rPr>
            <w:t>八、政府性基金预算支出决算情况说明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_Toc17313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_Toc30555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highlight w:val="none"/>
              <w:lang w:eastAsia="zh-CN"/>
            </w:rPr>
            <w:t>九、</w:t>
          </w:r>
          <w:r>
            <w:rPr>
              <w:rFonts w:hint="eastAsia" w:ascii="宋体" w:hAnsi="宋体" w:eastAsia="宋体" w:cs="宋体"/>
              <w:b w:val="0"/>
              <w:bCs w:val="0"/>
              <w:sz w:val="24"/>
              <w:szCs w:val="24"/>
              <w:highlight w:val="none"/>
            </w:rPr>
            <w:t>国有资本经营预算支出决算情况说明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_Toc30555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_Toc15739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highlight w:val="none"/>
              <w:lang w:eastAsia="zh-CN"/>
            </w:rPr>
            <w:t>十、</w:t>
          </w:r>
          <w:r>
            <w:rPr>
              <w:rFonts w:hint="eastAsia" w:ascii="宋体" w:hAnsi="宋体" w:eastAsia="宋体" w:cs="宋体"/>
              <w:b w:val="0"/>
              <w:bCs w:val="0"/>
              <w:sz w:val="24"/>
              <w:szCs w:val="24"/>
              <w:highlight w:val="none"/>
            </w:rPr>
            <w:t>其他重要事项的情况说明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_Toc15739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_Toc1123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第三部分</w:t>
          </w:r>
          <w:r>
            <w:rPr>
              <w:rFonts w:hint="eastAsia" w:ascii="宋体" w:hAnsi="宋体" w:eastAsia="宋体" w:cs="宋体"/>
              <w:sz w:val="24"/>
              <w:szCs w:val="24"/>
              <w:lang w:val="en-US" w:eastAsia="zh-CN"/>
            </w:rPr>
            <w:t xml:space="preserve"> 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_Toc1123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_Toc27715 </w:instrText>
          </w:r>
          <w:r>
            <w:rPr>
              <w:rFonts w:hint="eastAsia" w:ascii="宋体" w:hAnsi="宋体" w:eastAsia="宋体" w:cs="宋体"/>
              <w:sz w:val="24"/>
              <w:szCs w:val="24"/>
            </w:rPr>
            <w:fldChar w:fldCharType="separate"/>
          </w:r>
          <w:r>
            <w:rPr>
              <w:rFonts w:hint="eastAsia" w:ascii="宋体" w:hAnsi="宋体" w:eastAsia="宋体" w:cs="宋体"/>
              <w:sz w:val="24"/>
              <w:szCs w:val="24"/>
            </w:rPr>
            <w:t>第五部分 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_Toc27715 \h </w:instrText>
          </w:r>
          <w:r>
            <w:rPr>
              <w:rFonts w:hint="eastAsia" w:ascii="宋体" w:hAnsi="宋体" w:eastAsia="宋体" w:cs="宋体"/>
              <w:sz w:val="24"/>
              <w:szCs w:val="24"/>
            </w:rPr>
            <w:fldChar w:fldCharType="separate"/>
          </w:r>
          <w:r>
            <w:rPr>
              <w:rFonts w:hint="eastAsia" w:ascii="宋体" w:hAnsi="宋体" w:eastAsia="宋体" w:cs="宋体"/>
              <w:sz w:val="24"/>
              <w:szCs w:val="24"/>
            </w:rPr>
            <w:t>102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_Toc9606 </w:instrText>
          </w:r>
          <w:r>
            <w:rPr>
              <w:rFonts w:hint="eastAsia" w:ascii="宋体" w:hAnsi="宋体" w:eastAsia="宋体" w:cs="宋体"/>
              <w:sz w:val="24"/>
              <w:szCs w:val="24"/>
            </w:rPr>
            <w:fldChar w:fldCharType="separate"/>
          </w:r>
          <w:r>
            <w:rPr>
              <w:rFonts w:hint="eastAsia" w:ascii="宋体" w:hAnsi="宋体" w:eastAsia="宋体" w:cs="宋体"/>
              <w:sz w:val="24"/>
              <w:szCs w:val="24"/>
            </w:rPr>
            <w:t>一、收入支出决算总表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_Toc9606 \h </w:instrText>
          </w:r>
          <w:r>
            <w:rPr>
              <w:rFonts w:hint="eastAsia" w:ascii="宋体" w:hAnsi="宋体" w:eastAsia="宋体" w:cs="宋体"/>
              <w:sz w:val="24"/>
              <w:szCs w:val="24"/>
            </w:rPr>
            <w:fldChar w:fldCharType="separate"/>
          </w:r>
          <w:r>
            <w:rPr>
              <w:rFonts w:hint="eastAsia" w:ascii="宋体" w:hAnsi="宋体" w:eastAsia="宋体" w:cs="宋体"/>
              <w:sz w:val="24"/>
              <w:szCs w:val="24"/>
            </w:rPr>
            <w:t>102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_Toc29448 </w:instrText>
          </w:r>
          <w:r>
            <w:rPr>
              <w:rFonts w:hint="eastAsia" w:ascii="宋体" w:hAnsi="宋体" w:eastAsia="宋体" w:cs="宋体"/>
              <w:sz w:val="24"/>
              <w:szCs w:val="24"/>
            </w:rPr>
            <w:fldChar w:fldCharType="separate"/>
          </w:r>
          <w:r>
            <w:rPr>
              <w:rFonts w:hint="eastAsia" w:ascii="宋体" w:hAnsi="宋体" w:eastAsia="宋体" w:cs="宋体"/>
              <w:sz w:val="24"/>
              <w:szCs w:val="24"/>
            </w:rPr>
            <w:t>二、收入决算表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_Toc29448 \h </w:instrText>
          </w:r>
          <w:r>
            <w:rPr>
              <w:rFonts w:hint="eastAsia" w:ascii="宋体" w:hAnsi="宋体" w:eastAsia="宋体" w:cs="宋体"/>
              <w:sz w:val="24"/>
              <w:szCs w:val="24"/>
            </w:rPr>
            <w:fldChar w:fldCharType="separate"/>
          </w:r>
          <w:r>
            <w:rPr>
              <w:rFonts w:hint="eastAsia" w:ascii="宋体" w:hAnsi="宋体" w:eastAsia="宋体" w:cs="宋体"/>
              <w:sz w:val="24"/>
              <w:szCs w:val="24"/>
            </w:rPr>
            <w:t>102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_Toc31445 </w:instrText>
          </w:r>
          <w:r>
            <w:rPr>
              <w:rFonts w:hint="eastAsia" w:ascii="宋体" w:hAnsi="宋体" w:eastAsia="宋体" w:cs="宋体"/>
              <w:sz w:val="24"/>
              <w:szCs w:val="24"/>
            </w:rPr>
            <w:fldChar w:fldCharType="separate"/>
          </w:r>
          <w:r>
            <w:rPr>
              <w:rFonts w:hint="eastAsia" w:ascii="宋体" w:hAnsi="宋体" w:eastAsia="宋体" w:cs="宋体"/>
              <w:sz w:val="24"/>
              <w:szCs w:val="24"/>
            </w:rPr>
            <w:t>三、支出决算表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_Toc31445 \h </w:instrText>
          </w:r>
          <w:r>
            <w:rPr>
              <w:rFonts w:hint="eastAsia" w:ascii="宋体" w:hAnsi="宋体" w:eastAsia="宋体" w:cs="宋体"/>
              <w:sz w:val="24"/>
              <w:szCs w:val="24"/>
            </w:rPr>
            <w:fldChar w:fldCharType="separate"/>
          </w:r>
          <w:r>
            <w:rPr>
              <w:rFonts w:hint="eastAsia" w:ascii="宋体" w:hAnsi="宋体" w:eastAsia="宋体" w:cs="宋体"/>
              <w:sz w:val="24"/>
              <w:szCs w:val="24"/>
            </w:rPr>
            <w:t>102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_Toc15842 </w:instrText>
          </w:r>
          <w:r>
            <w:rPr>
              <w:rFonts w:hint="eastAsia" w:ascii="宋体" w:hAnsi="宋体" w:eastAsia="宋体" w:cs="宋体"/>
              <w:sz w:val="24"/>
              <w:szCs w:val="24"/>
            </w:rPr>
            <w:fldChar w:fldCharType="separate"/>
          </w:r>
          <w:r>
            <w:rPr>
              <w:rFonts w:hint="eastAsia" w:ascii="宋体" w:hAnsi="宋体" w:eastAsia="宋体" w:cs="宋体"/>
              <w:sz w:val="24"/>
              <w:szCs w:val="24"/>
            </w:rPr>
            <w:t>四、财政拨款收入支出决算总表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_Toc15842 \h </w:instrText>
          </w:r>
          <w:r>
            <w:rPr>
              <w:rFonts w:hint="eastAsia" w:ascii="宋体" w:hAnsi="宋体" w:eastAsia="宋体" w:cs="宋体"/>
              <w:sz w:val="24"/>
              <w:szCs w:val="24"/>
            </w:rPr>
            <w:fldChar w:fldCharType="separate"/>
          </w:r>
          <w:r>
            <w:rPr>
              <w:rFonts w:hint="eastAsia" w:ascii="宋体" w:hAnsi="宋体" w:eastAsia="宋体" w:cs="宋体"/>
              <w:sz w:val="24"/>
              <w:szCs w:val="24"/>
            </w:rPr>
            <w:t>102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_Toc8975 </w:instrText>
          </w:r>
          <w:r>
            <w:rPr>
              <w:rFonts w:hint="eastAsia" w:ascii="宋体" w:hAnsi="宋体" w:eastAsia="宋体" w:cs="宋体"/>
              <w:sz w:val="24"/>
              <w:szCs w:val="24"/>
            </w:rPr>
            <w:fldChar w:fldCharType="separate"/>
          </w:r>
          <w:r>
            <w:rPr>
              <w:rFonts w:hint="eastAsia" w:ascii="宋体" w:hAnsi="宋体" w:eastAsia="宋体" w:cs="宋体"/>
              <w:sz w:val="24"/>
              <w:szCs w:val="24"/>
            </w:rPr>
            <w:t>五、财政拨款支出决算明细表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_Toc8975 \h </w:instrText>
          </w:r>
          <w:r>
            <w:rPr>
              <w:rFonts w:hint="eastAsia" w:ascii="宋体" w:hAnsi="宋体" w:eastAsia="宋体" w:cs="宋体"/>
              <w:sz w:val="24"/>
              <w:szCs w:val="24"/>
            </w:rPr>
            <w:fldChar w:fldCharType="separate"/>
          </w:r>
          <w:r>
            <w:rPr>
              <w:rFonts w:hint="eastAsia" w:ascii="宋体" w:hAnsi="宋体" w:eastAsia="宋体" w:cs="宋体"/>
              <w:sz w:val="24"/>
              <w:szCs w:val="24"/>
            </w:rPr>
            <w:t>102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_Toc28536 </w:instrText>
          </w:r>
          <w:r>
            <w:rPr>
              <w:rFonts w:hint="eastAsia" w:ascii="宋体" w:hAnsi="宋体" w:eastAsia="宋体" w:cs="宋体"/>
              <w:sz w:val="24"/>
              <w:szCs w:val="24"/>
            </w:rPr>
            <w:fldChar w:fldCharType="separate"/>
          </w:r>
          <w:r>
            <w:rPr>
              <w:rFonts w:hint="eastAsia" w:ascii="宋体" w:hAnsi="宋体" w:eastAsia="宋体" w:cs="宋体"/>
              <w:sz w:val="24"/>
              <w:szCs w:val="24"/>
            </w:rPr>
            <w:t>六、一般公共预算财政拨款支出决算表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_Toc28536 \h </w:instrText>
          </w:r>
          <w:r>
            <w:rPr>
              <w:rFonts w:hint="eastAsia" w:ascii="宋体" w:hAnsi="宋体" w:eastAsia="宋体" w:cs="宋体"/>
              <w:sz w:val="24"/>
              <w:szCs w:val="24"/>
            </w:rPr>
            <w:fldChar w:fldCharType="separate"/>
          </w:r>
          <w:r>
            <w:rPr>
              <w:rFonts w:hint="eastAsia" w:ascii="宋体" w:hAnsi="宋体" w:eastAsia="宋体" w:cs="宋体"/>
              <w:sz w:val="24"/>
              <w:szCs w:val="24"/>
            </w:rPr>
            <w:t>102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_Toc16794 </w:instrText>
          </w:r>
          <w:r>
            <w:rPr>
              <w:rFonts w:hint="eastAsia" w:ascii="宋体" w:hAnsi="宋体" w:eastAsia="宋体" w:cs="宋体"/>
              <w:sz w:val="24"/>
              <w:szCs w:val="24"/>
            </w:rPr>
            <w:fldChar w:fldCharType="separate"/>
          </w:r>
          <w:r>
            <w:rPr>
              <w:rFonts w:hint="eastAsia" w:ascii="宋体" w:hAnsi="宋体" w:eastAsia="宋体" w:cs="宋体"/>
              <w:sz w:val="24"/>
              <w:szCs w:val="24"/>
            </w:rPr>
            <w:t>七、一般公共预算财政拨款支出决算明细表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_Toc16794 \h </w:instrText>
          </w:r>
          <w:r>
            <w:rPr>
              <w:rFonts w:hint="eastAsia" w:ascii="宋体" w:hAnsi="宋体" w:eastAsia="宋体" w:cs="宋体"/>
              <w:sz w:val="24"/>
              <w:szCs w:val="24"/>
            </w:rPr>
            <w:fldChar w:fldCharType="separate"/>
          </w:r>
          <w:r>
            <w:rPr>
              <w:rFonts w:hint="eastAsia" w:ascii="宋体" w:hAnsi="宋体" w:eastAsia="宋体" w:cs="宋体"/>
              <w:sz w:val="24"/>
              <w:szCs w:val="24"/>
            </w:rPr>
            <w:t>102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_Toc25487 </w:instrText>
          </w:r>
          <w:r>
            <w:rPr>
              <w:rFonts w:hint="eastAsia" w:ascii="宋体" w:hAnsi="宋体" w:eastAsia="宋体" w:cs="宋体"/>
              <w:sz w:val="24"/>
              <w:szCs w:val="24"/>
            </w:rPr>
            <w:fldChar w:fldCharType="separate"/>
          </w:r>
          <w:r>
            <w:rPr>
              <w:rFonts w:hint="eastAsia" w:ascii="宋体" w:hAnsi="宋体" w:eastAsia="宋体" w:cs="宋体"/>
              <w:sz w:val="24"/>
              <w:szCs w:val="24"/>
            </w:rPr>
            <w:t>八、一般公共预算财政拨款基本支出决算表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_Toc25487 \h </w:instrText>
          </w:r>
          <w:r>
            <w:rPr>
              <w:rFonts w:hint="eastAsia" w:ascii="宋体" w:hAnsi="宋体" w:eastAsia="宋体" w:cs="宋体"/>
              <w:sz w:val="24"/>
              <w:szCs w:val="24"/>
            </w:rPr>
            <w:fldChar w:fldCharType="separate"/>
          </w:r>
          <w:r>
            <w:rPr>
              <w:rFonts w:hint="eastAsia" w:ascii="宋体" w:hAnsi="宋体" w:eastAsia="宋体" w:cs="宋体"/>
              <w:sz w:val="24"/>
              <w:szCs w:val="24"/>
            </w:rPr>
            <w:t>102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_Toc14676 </w:instrText>
          </w:r>
          <w:r>
            <w:rPr>
              <w:rFonts w:hint="eastAsia" w:ascii="宋体" w:hAnsi="宋体" w:eastAsia="宋体" w:cs="宋体"/>
              <w:sz w:val="24"/>
              <w:szCs w:val="24"/>
            </w:rPr>
            <w:fldChar w:fldCharType="separate"/>
          </w:r>
          <w:r>
            <w:rPr>
              <w:rFonts w:hint="eastAsia" w:ascii="宋体" w:hAnsi="宋体" w:eastAsia="宋体" w:cs="宋体"/>
              <w:sz w:val="24"/>
              <w:szCs w:val="24"/>
            </w:rPr>
            <w:t>九、一般公共预算财政拨款项目支出决算表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_Toc14676 \h </w:instrText>
          </w:r>
          <w:r>
            <w:rPr>
              <w:rFonts w:hint="eastAsia" w:ascii="宋体" w:hAnsi="宋体" w:eastAsia="宋体" w:cs="宋体"/>
              <w:sz w:val="24"/>
              <w:szCs w:val="24"/>
            </w:rPr>
            <w:fldChar w:fldCharType="separate"/>
          </w:r>
          <w:r>
            <w:rPr>
              <w:rFonts w:hint="eastAsia" w:ascii="宋体" w:hAnsi="宋体" w:eastAsia="宋体" w:cs="宋体"/>
              <w:sz w:val="24"/>
              <w:szCs w:val="24"/>
            </w:rPr>
            <w:t>102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_Toc14089 </w:instrText>
          </w:r>
          <w:r>
            <w:rPr>
              <w:rFonts w:hint="eastAsia" w:ascii="宋体" w:hAnsi="宋体" w:eastAsia="宋体" w:cs="宋体"/>
              <w:sz w:val="24"/>
              <w:szCs w:val="24"/>
            </w:rPr>
            <w:fldChar w:fldCharType="separate"/>
          </w:r>
          <w:r>
            <w:rPr>
              <w:rFonts w:hint="eastAsia" w:ascii="宋体" w:hAnsi="宋体" w:eastAsia="宋体" w:cs="宋体"/>
              <w:sz w:val="24"/>
              <w:szCs w:val="24"/>
            </w:rPr>
            <w:t>十、政府性基金预算财政拨款收入支出决算表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_Toc14089 \h </w:instrText>
          </w:r>
          <w:r>
            <w:rPr>
              <w:rFonts w:hint="eastAsia" w:ascii="宋体" w:hAnsi="宋体" w:eastAsia="宋体" w:cs="宋体"/>
              <w:sz w:val="24"/>
              <w:szCs w:val="24"/>
            </w:rPr>
            <w:fldChar w:fldCharType="separate"/>
          </w:r>
          <w:r>
            <w:rPr>
              <w:rFonts w:hint="eastAsia" w:ascii="宋体" w:hAnsi="宋体" w:eastAsia="宋体" w:cs="宋体"/>
              <w:sz w:val="24"/>
              <w:szCs w:val="24"/>
            </w:rPr>
            <w:t>102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_Toc27405 </w:instrText>
          </w:r>
          <w:r>
            <w:rPr>
              <w:rFonts w:hint="eastAsia" w:ascii="宋体" w:hAnsi="宋体" w:eastAsia="宋体" w:cs="宋体"/>
              <w:sz w:val="24"/>
              <w:szCs w:val="24"/>
            </w:rPr>
            <w:fldChar w:fldCharType="separate"/>
          </w:r>
          <w:r>
            <w:rPr>
              <w:rFonts w:hint="eastAsia" w:ascii="宋体" w:hAnsi="宋体" w:eastAsia="宋体" w:cs="宋体"/>
              <w:sz w:val="24"/>
              <w:szCs w:val="24"/>
            </w:rPr>
            <w:t>十一、国有资本经营预算</w:t>
          </w:r>
          <w:r>
            <w:rPr>
              <w:rFonts w:hint="eastAsia" w:ascii="宋体" w:hAnsi="宋体" w:eastAsia="宋体" w:cs="宋体"/>
              <w:sz w:val="24"/>
              <w:szCs w:val="24"/>
              <w:lang w:eastAsia="zh-CN"/>
            </w:rPr>
            <w:t>财政拨款收入</w:t>
          </w:r>
          <w:r>
            <w:rPr>
              <w:rFonts w:hint="eastAsia" w:ascii="宋体" w:hAnsi="宋体" w:eastAsia="宋体" w:cs="宋体"/>
              <w:sz w:val="24"/>
              <w:szCs w:val="24"/>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_Toc27405 \h </w:instrText>
          </w:r>
          <w:r>
            <w:rPr>
              <w:rFonts w:hint="eastAsia" w:ascii="宋体" w:hAnsi="宋体" w:eastAsia="宋体" w:cs="宋体"/>
              <w:sz w:val="24"/>
              <w:szCs w:val="24"/>
            </w:rPr>
            <w:fldChar w:fldCharType="separate"/>
          </w:r>
          <w:r>
            <w:rPr>
              <w:rFonts w:hint="eastAsia" w:ascii="宋体" w:hAnsi="宋体" w:eastAsia="宋体" w:cs="宋体"/>
              <w:sz w:val="24"/>
              <w:szCs w:val="24"/>
            </w:rPr>
            <w:t>102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_Toc2314 </w:instrText>
          </w:r>
          <w:r>
            <w:rPr>
              <w:rFonts w:hint="eastAsia" w:ascii="宋体" w:hAnsi="宋体" w:eastAsia="宋体" w:cs="宋体"/>
              <w:sz w:val="24"/>
              <w:szCs w:val="24"/>
            </w:rPr>
            <w:fldChar w:fldCharType="separate"/>
          </w:r>
          <w:r>
            <w:rPr>
              <w:rFonts w:hint="eastAsia" w:ascii="宋体" w:hAnsi="宋体" w:eastAsia="宋体" w:cs="宋体"/>
              <w:sz w:val="24"/>
              <w:szCs w:val="24"/>
            </w:rPr>
            <w:t>十二、</w:t>
          </w:r>
          <w:r>
            <w:rPr>
              <w:rFonts w:hint="eastAsia" w:ascii="宋体" w:hAnsi="宋体" w:eastAsia="宋体" w:cs="宋体"/>
              <w:sz w:val="24"/>
              <w:szCs w:val="24"/>
              <w:lang w:eastAsia="zh-CN"/>
            </w:rPr>
            <w:t>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_Toc2314 \h </w:instrText>
          </w:r>
          <w:r>
            <w:rPr>
              <w:rFonts w:hint="eastAsia" w:ascii="宋体" w:hAnsi="宋体" w:eastAsia="宋体" w:cs="宋体"/>
              <w:sz w:val="24"/>
              <w:szCs w:val="24"/>
            </w:rPr>
            <w:fldChar w:fldCharType="separate"/>
          </w:r>
          <w:r>
            <w:rPr>
              <w:rFonts w:hint="eastAsia" w:ascii="宋体" w:hAnsi="宋体" w:eastAsia="宋体" w:cs="宋体"/>
              <w:sz w:val="24"/>
              <w:szCs w:val="24"/>
            </w:rPr>
            <w:t>102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_Toc31906 </w:instrText>
          </w:r>
          <w:r>
            <w:rPr>
              <w:rFonts w:hint="eastAsia" w:ascii="宋体" w:hAnsi="宋体" w:eastAsia="宋体" w:cs="宋体"/>
              <w:sz w:val="24"/>
              <w:szCs w:val="24"/>
            </w:rPr>
            <w:fldChar w:fldCharType="separate"/>
          </w:r>
          <w:r>
            <w:rPr>
              <w:rFonts w:hint="eastAsia" w:ascii="宋体" w:hAnsi="宋体" w:eastAsia="宋体" w:cs="宋体"/>
              <w:sz w:val="24"/>
              <w:szCs w:val="24"/>
            </w:rPr>
            <w:t>十三、</w:t>
          </w:r>
          <w:r>
            <w:rPr>
              <w:rFonts w:hint="eastAsia" w:ascii="宋体" w:hAnsi="宋体" w:eastAsia="宋体" w:cs="宋体"/>
              <w:sz w:val="24"/>
              <w:szCs w:val="24"/>
              <w:lang w:eastAsia="zh-CN"/>
            </w:rPr>
            <w:t>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_Toc31906 \h </w:instrText>
          </w:r>
          <w:r>
            <w:rPr>
              <w:rFonts w:hint="eastAsia" w:ascii="宋体" w:hAnsi="宋体" w:eastAsia="宋体" w:cs="宋体"/>
              <w:sz w:val="24"/>
              <w:szCs w:val="24"/>
            </w:rPr>
            <w:fldChar w:fldCharType="separate"/>
          </w:r>
          <w:r>
            <w:rPr>
              <w:rFonts w:hint="eastAsia" w:ascii="宋体" w:hAnsi="宋体" w:eastAsia="宋体" w:cs="宋体"/>
              <w:sz w:val="24"/>
              <w:szCs w:val="24"/>
            </w:rPr>
            <w:t>102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end"/>
          </w:r>
        </w:p>
      </w:sdtContent>
    </w:sdt>
    <w:p>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pPr>
        <w:pStyle w:val="2"/>
        <w:jc w:val="center"/>
        <w:rPr>
          <w:rFonts w:ascii="黑体" w:eastAsia="黑体"/>
          <w:color w:val="auto"/>
          <w:sz w:val="32"/>
          <w:szCs w:val="32"/>
          <w:highlight w:val="none"/>
        </w:rPr>
      </w:pPr>
      <w:bookmarkStart w:id="14" w:name="_Toc19695"/>
      <w:r>
        <w:rPr>
          <w:rFonts w:hint="eastAsia" w:ascii="黑体" w:hAnsi="黑体" w:eastAsia="黑体"/>
          <w:b w:val="0"/>
          <w:color w:val="auto"/>
          <w:highlight w:val="none"/>
        </w:rPr>
        <w:t xml:space="preserve">第一部分 </w:t>
      </w:r>
      <w:r>
        <w:rPr>
          <w:rStyle w:val="21"/>
          <w:rFonts w:hint="eastAsia" w:ascii="黑体" w:hAnsi="黑体" w:eastAsia="黑体"/>
          <w:b w:val="0"/>
          <w:bCs w:val="0"/>
          <w:color w:val="auto"/>
          <w:highlight w:val="none"/>
        </w:rPr>
        <w:t>部门概况</w:t>
      </w:r>
      <w:bookmarkEnd w:id="12"/>
      <w:bookmarkEnd w:id="13"/>
      <w:bookmarkEnd w:id="14"/>
    </w:p>
    <w:p>
      <w:pPr>
        <w:pStyle w:val="3"/>
        <w:numPr>
          <w:ilvl w:val="0"/>
          <w:numId w:val="1"/>
        </w:numPr>
        <w:bidi w:val="0"/>
        <w:ind w:left="0" w:leftChars="0" w:firstLine="640" w:firstLineChars="200"/>
        <w:rPr>
          <w:rFonts w:hint="eastAsia"/>
          <w:lang w:eastAsia="zh-CN"/>
        </w:rPr>
      </w:pPr>
      <w:bookmarkStart w:id="15" w:name="_Toc24191"/>
      <w:r>
        <w:rPr>
          <w:rFonts w:hint="eastAsia"/>
          <w:lang w:eastAsia="zh-CN"/>
        </w:rPr>
        <w:t>部门职责</w:t>
      </w:r>
      <w:bookmarkEnd w:id="15"/>
    </w:p>
    <w:p>
      <w:pPr>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（一）</w:t>
      </w:r>
      <w:r>
        <w:rPr>
          <w:rFonts w:hint="eastAsia" w:ascii="仿宋_GB2312" w:hAnsi="仿宋_GB2312" w:eastAsia="仿宋_GB2312" w:cs="仿宋_GB2312"/>
          <w:bCs/>
          <w:color w:val="000000"/>
          <w:sz w:val="32"/>
          <w:szCs w:val="32"/>
        </w:rPr>
        <w:t xml:space="preserve">执行上级国家行政机关的决定、命令和国家制定的法令、法规，接受同级党委的领导，执行本级人民代表大会的各项决议，并报告执行决议、决定和命令的情况。 </w:t>
      </w:r>
    </w:p>
    <w:p>
      <w:pPr>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（二）</w:t>
      </w:r>
      <w:r>
        <w:rPr>
          <w:rFonts w:hint="eastAsia" w:ascii="仿宋_GB2312" w:hAnsi="仿宋_GB2312" w:eastAsia="仿宋_GB2312" w:cs="仿宋_GB2312"/>
          <w:bCs/>
          <w:color w:val="000000"/>
          <w:sz w:val="32"/>
          <w:szCs w:val="32"/>
        </w:rPr>
        <w:t xml:space="preserve">整及其他经济保持平衡协调发展，全面提高人民群众的生活水平和生活质量。 </w:t>
      </w:r>
    </w:p>
    <w:p>
      <w:pPr>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（三）</w:t>
      </w:r>
      <w:r>
        <w:rPr>
          <w:rFonts w:hint="eastAsia" w:ascii="仿宋_GB2312" w:hAnsi="仿宋_GB2312" w:eastAsia="仿宋_GB2312" w:cs="仿宋_GB2312"/>
          <w:bCs/>
          <w:color w:val="000000"/>
          <w:sz w:val="32"/>
          <w:szCs w:val="32"/>
        </w:rPr>
        <w:t xml:space="preserve">承担国有资产、集体资产管理、监督及增值保值责任;保护公民私人所有合法财产，保障集体经济组织应有的自主权;监督企业和各种经济联合体、个体户认真执行国家的法律、法令和政策，履行经济合同。 </w:t>
      </w:r>
    </w:p>
    <w:p>
      <w:pPr>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（四）</w:t>
      </w:r>
      <w:r>
        <w:rPr>
          <w:rFonts w:hint="eastAsia" w:ascii="仿宋_GB2312" w:hAnsi="仿宋_GB2312" w:eastAsia="仿宋_GB2312" w:cs="仿宋_GB2312"/>
          <w:bCs/>
          <w:color w:val="000000"/>
          <w:sz w:val="32"/>
          <w:szCs w:val="32"/>
        </w:rPr>
        <w:t>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（五）</w:t>
      </w:r>
      <w:r>
        <w:rPr>
          <w:rFonts w:hint="eastAsia" w:ascii="仿宋_GB2312" w:hAnsi="仿宋_GB2312" w:eastAsia="仿宋_GB2312" w:cs="仿宋_GB2312"/>
          <w:bCs/>
          <w:color w:val="000000"/>
          <w:sz w:val="32"/>
          <w:szCs w:val="32"/>
        </w:rPr>
        <w:t xml:space="preserve">制定社会各项事业发展计划，发展教育、卫生、科技、民政、广播电视、文化、体育事业;组织实施义务教育和其他各类教育;加强计划生育工作;推进社会保障、社会福利事业和养老保险工作;做好劳动管理、科普、老龄及宗教、侨务等工作。 </w:t>
      </w:r>
    </w:p>
    <w:p>
      <w:pPr>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（六）</w:t>
      </w:r>
      <w:r>
        <w:rPr>
          <w:rFonts w:hint="eastAsia" w:ascii="仿宋_GB2312" w:hAnsi="仿宋_GB2312" w:eastAsia="仿宋_GB2312" w:cs="仿宋_GB2312"/>
          <w:bCs/>
          <w:color w:val="000000"/>
          <w:sz w:val="32"/>
          <w:szCs w:val="32"/>
        </w:rPr>
        <w:t xml:space="preserve">加强镇级财政的监督和管理，按计划组织、管理镇财政收入和支出，执行国家有关财经纪律和政策，保证国家财政收入的完成;做好统计工作。 </w:t>
      </w:r>
    </w:p>
    <w:p>
      <w:pPr>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（七）</w:t>
      </w:r>
      <w:r>
        <w:rPr>
          <w:rFonts w:hint="eastAsia" w:ascii="仿宋_GB2312" w:hAnsi="仿宋_GB2312" w:eastAsia="仿宋_GB2312" w:cs="仿宋_GB2312"/>
          <w:bCs/>
          <w:color w:val="000000"/>
          <w:sz w:val="32"/>
          <w:szCs w:val="32"/>
        </w:rPr>
        <w:t xml:space="preserve">指导、支持、帮助村(居)民委员会的组织制度建设和业务建设，促进村(居)民委员会民主自治。 </w:t>
      </w:r>
    </w:p>
    <w:p>
      <w:pPr>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（八）</w:t>
      </w:r>
      <w:r>
        <w:rPr>
          <w:rFonts w:hint="eastAsia" w:ascii="仿宋_GB2312" w:hAnsi="仿宋_GB2312" w:eastAsia="仿宋_GB2312" w:cs="仿宋_GB2312"/>
          <w:bCs/>
          <w:color w:val="000000"/>
          <w:sz w:val="32"/>
          <w:szCs w:val="32"/>
        </w:rPr>
        <w:t xml:space="preserve">制定和组织实施镇村建设规划;加强公用、市政设施、水利建设和管理以及房屋土地管理和环境综合整治工作，保护和改善生活环境和生态环境。 </w:t>
      </w:r>
    </w:p>
    <w:p>
      <w:pPr>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（九）</w:t>
      </w:r>
      <w:r>
        <w:rPr>
          <w:rFonts w:hint="eastAsia" w:ascii="仿宋_GB2312" w:hAnsi="仿宋_GB2312" w:eastAsia="仿宋_GB2312" w:cs="仿宋_GB2312"/>
          <w:bCs/>
          <w:color w:val="000000"/>
          <w:sz w:val="32"/>
          <w:szCs w:val="32"/>
        </w:rPr>
        <w:t xml:space="preserve">协助和支持设置在本行政区域内不隶属于镇的国家机关和企事业单位工作，监督其遵守和执行国家的法律、法规和政策。  </w:t>
      </w:r>
    </w:p>
    <w:p>
      <w:pPr>
        <w:pageBreakBefore w:val="0"/>
        <w:widowControl w:val="0"/>
        <w:kinsoku/>
        <w:wordWrap/>
        <w:overflowPunct/>
        <w:topLinePunct w:val="0"/>
        <w:autoSpaceDE/>
        <w:autoSpaceDN/>
        <w:bidi w:val="0"/>
        <w:adjustRightInd/>
        <w:snapToGrid/>
        <w:spacing w:line="576" w:lineRule="exact"/>
        <w:ind w:left="0" w:leftChars="0" w:firstLine="838" w:firstLineChars="262"/>
        <w:textAlignment w:val="auto"/>
        <w:rPr>
          <w:rFonts w:hint="eastAsia"/>
          <w:lang w:eastAsia="zh-CN"/>
        </w:rPr>
      </w:pPr>
      <w:r>
        <w:rPr>
          <w:rFonts w:hint="eastAsia" w:ascii="仿宋_GB2312" w:hAnsi="仿宋_GB2312" w:eastAsia="仿宋_GB2312" w:cs="仿宋_GB2312"/>
          <w:bCs/>
          <w:color w:val="000000"/>
          <w:sz w:val="32"/>
          <w:szCs w:val="32"/>
          <w:lang w:eastAsia="zh-CN"/>
        </w:rPr>
        <w:t>（十）</w:t>
      </w:r>
      <w:r>
        <w:rPr>
          <w:rFonts w:hint="eastAsia" w:ascii="仿宋_GB2312" w:hAnsi="仿宋_GB2312" w:eastAsia="仿宋_GB2312" w:cs="仿宋_GB2312"/>
          <w:bCs/>
          <w:color w:val="000000"/>
          <w:sz w:val="32"/>
          <w:szCs w:val="32"/>
        </w:rPr>
        <w:t>承办区委、区政府及上级主管部门交办的其他事项。</w:t>
      </w:r>
    </w:p>
    <w:p>
      <w:pPr>
        <w:pStyle w:val="3"/>
        <w:bidi w:val="0"/>
        <w:ind w:left="0" w:leftChars="0" w:firstLine="640" w:firstLineChars="200"/>
      </w:pPr>
      <w:bookmarkStart w:id="16" w:name="_Toc15396601"/>
      <w:bookmarkStart w:id="17" w:name="_Toc15377200"/>
      <w:bookmarkStart w:id="18" w:name="_Toc20056"/>
      <w:r>
        <w:rPr>
          <w:rFonts w:hint="eastAsia"/>
        </w:rPr>
        <w:t>二、机构设置</w:t>
      </w:r>
      <w:bookmarkEnd w:id="16"/>
      <w:bookmarkEnd w:id="17"/>
      <w:bookmarkEnd w:id="18"/>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广元市朝天区曾家镇人民政府属行政单位，一级预算单位。</w:t>
      </w:r>
      <w:r>
        <w:rPr>
          <w:rFonts w:hint="eastAsia" w:ascii="仿宋_GB2312" w:hAnsi="仿宋_GB2312" w:eastAsia="仿宋_GB2312" w:cs="仿宋_GB2312"/>
          <w:color w:val="000000"/>
          <w:kern w:val="0"/>
          <w:sz w:val="31"/>
          <w:szCs w:val="31"/>
          <w:lang w:val="en-US" w:eastAsia="zh-CN" w:bidi="ar"/>
        </w:rPr>
        <w:t>设置</w:t>
      </w:r>
      <w:r>
        <w:rPr>
          <w:rFonts w:ascii="仿宋_GB2312" w:hAnsi="仿宋_GB2312" w:eastAsia="仿宋_GB2312" w:cs="仿宋_GB2312"/>
          <w:color w:val="000000"/>
          <w:kern w:val="0"/>
          <w:sz w:val="31"/>
          <w:szCs w:val="31"/>
          <w:lang w:val="en-US" w:eastAsia="zh-CN" w:bidi="ar"/>
        </w:rPr>
        <w:t>党政综合办事机构 9 个。</w:t>
      </w:r>
      <w:r>
        <w:rPr>
          <w:rFonts w:hint="eastAsia" w:ascii="仿宋_GB2312" w:hAnsi="仿宋_GB2312" w:eastAsia="仿宋_GB2312" w:cs="仿宋_GB2312"/>
          <w:color w:val="000000"/>
          <w:kern w:val="0"/>
          <w:sz w:val="31"/>
          <w:szCs w:val="31"/>
          <w:lang w:val="en-US" w:eastAsia="zh-CN" w:bidi="ar"/>
        </w:rPr>
        <w:t>包含：</w:t>
      </w:r>
      <w:r>
        <w:rPr>
          <w:rFonts w:ascii="仿宋_GB2312" w:hAnsi="仿宋_GB2312" w:eastAsia="仿宋_GB2312" w:cs="仿宋_GB2312"/>
          <w:color w:val="000000"/>
          <w:kern w:val="0"/>
          <w:sz w:val="31"/>
          <w:szCs w:val="31"/>
          <w:lang w:val="en-US" w:eastAsia="zh-CN" w:bidi="ar"/>
        </w:rPr>
        <w:t>党政综合与乡村振兴办公室（人大办公室）</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党建工作办公室</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综合行政执法办公室（生态环境办公室）</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社会事务办公室</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经济发展办公室（项目办公室）</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社会治理工作办公室（信访和群众工作办公室、矛盾纠纷多元化解协调中心）</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财政所</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应急管理办公室（交通管理办公室、安全生产委员会办公室）</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村镇建设管理办公室</w:t>
      </w:r>
      <w:r>
        <w:rPr>
          <w:rFonts w:hint="eastAsia" w:ascii="仿宋_GB2312" w:hAnsi="仿宋_GB2312" w:eastAsia="仿宋_GB2312" w:cs="仿宋_GB2312"/>
          <w:color w:val="000000"/>
          <w:kern w:val="0"/>
          <w:sz w:val="31"/>
          <w:szCs w:val="31"/>
          <w:lang w:val="en-US" w:eastAsia="zh-CN" w:bidi="ar"/>
        </w:rPr>
        <w:t>；设置</w:t>
      </w:r>
      <w:r>
        <w:rPr>
          <w:rFonts w:ascii="仿宋_GB2312" w:hAnsi="仿宋_GB2312" w:eastAsia="仿宋_GB2312" w:cs="仿宋_GB2312"/>
          <w:color w:val="000000"/>
          <w:kern w:val="0"/>
          <w:sz w:val="31"/>
          <w:szCs w:val="31"/>
          <w:lang w:val="en-US" w:eastAsia="zh-CN" w:bidi="ar"/>
        </w:rPr>
        <w:t>直属公益一类事业单位5 个。</w:t>
      </w:r>
      <w:r>
        <w:rPr>
          <w:rFonts w:hint="eastAsia" w:ascii="仿宋_GB2312" w:hAnsi="仿宋_GB2312" w:eastAsia="仿宋_GB2312" w:cs="仿宋_GB2312"/>
          <w:color w:val="000000"/>
          <w:kern w:val="0"/>
          <w:sz w:val="31"/>
          <w:szCs w:val="31"/>
          <w:lang w:val="en-US" w:eastAsia="zh-CN" w:bidi="ar"/>
        </w:rPr>
        <w:t>包含：</w:t>
      </w:r>
      <w:r>
        <w:rPr>
          <w:rFonts w:ascii="仿宋_GB2312" w:hAnsi="仿宋_GB2312" w:eastAsia="仿宋_GB2312" w:cs="仿宋_GB2312"/>
          <w:color w:val="000000"/>
          <w:kern w:val="0"/>
          <w:sz w:val="31"/>
          <w:szCs w:val="31"/>
          <w:lang w:val="en-US" w:eastAsia="zh-CN" w:bidi="ar"/>
        </w:rPr>
        <w:t>便民服务中心（退役军人服务站、医疗保障服务站、人力资源和社会保障所、农民工服务中心）</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农业综合服务中心（畜牧兽医站、林业站、水利站）</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乡村建设和文化旅游服务中心</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社会治安综合治理中心</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市政综合服务中心。</w:t>
      </w:r>
      <w:r>
        <w:rPr>
          <w:rFonts w:hint="eastAsia" w:ascii="仿宋_GB2312" w:hAnsi="仿宋_GB2312" w:eastAsia="仿宋_GB2312" w:cs="仿宋_GB2312"/>
          <w:sz w:val="32"/>
          <w:szCs w:val="32"/>
        </w:rPr>
        <w:t>人员及编制情况73名。其中：行政编制32名，事业编制38名、机关工勤编制3名。期末在岗人数67人；其中公务员26人，事业人员37人，机关工勤人员5人。</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2"/>
        <w:ind w:right="440"/>
        <w:jc w:val="center"/>
        <w:rPr>
          <w:color w:val="auto"/>
          <w:highlight w:val="none"/>
        </w:rPr>
      </w:pPr>
      <w:bookmarkStart w:id="19" w:name="_Toc20641"/>
      <w:bookmarkStart w:id="20" w:name="_Toc15396602"/>
      <w:bookmarkStart w:id="21"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1"/>
          <w:rFonts w:hint="eastAsia" w:ascii="黑体" w:hAnsi="黑体" w:eastAsia="黑体"/>
          <w:b w:val="0"/>
          <w:bCs/>
          <w:color w:val="auto"/>
          <w:highlight w:val="none"/>
        </w:rPr>
        <w:t>部门决算情况说明</w:t>
      </w:r>
      <w:bookmarkEnd w:id="19"/>
      <w:bookmarkEnd w:id="20"/>
      <w:bookmarkEnd w:id="21"/>
    </w:p>
    <w:p>
      <w:pPr>
        <w:pStyle w:val="3"/>
        <w:numPr>
          <w:ilvl w:val="0"/>
          <w:numId w:val="0"/>
        </w:numPr>
        <w:bidi w:val="0"/>
        <w:ind w:left="0" w:leftChars="0" w:firstLine="640" w:firstLineChars="200"/>
        <w:jc w:val="left"/>
      </w:pPr>
      <w:bookmarkStart w:id="22" w:name="_Toc15377205"/>
      <w:bookmarkStart w:id="23" w:name="_Toc15396603"/>
      <w:bookmarkStart w:id="24" w:name="_Toc22008"/>
      <w:r>
        <w:rPr>
          <w:rFonts w:hint="eastAsia"/>
          <w:lang w:eastAsia="zh-CN"/>
        </w:rPr>
        <w:t>一、</w:t>
      </w:r>
      <w:r>
        <w:rPr>
          <w:rFonts w:hint="eastAsia"/>
        </w:rPr>
        <w:t>收入支出决算总体情况说明</w:t>
      </w:r>
      <w:bookmarkEnd w:id="22"/>
      <w:bookmarkEnd w:id="23"/>
      <w:bookmarkEnd w:id="24"/>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pict>
          <v:shape id="_x0000_s1047" o:spid="_x0000_s1047" o:spt="75" type="#_x0000_t75" style="position:absolute;left:0pt;margin-left:-1.35pt;margin-top:157pt;height:241.8pt;width:427.7pt;mso-wrap-distance-bottom:0pt;mso-wrap-distance-left:9pt;mso-wrap-distance-right:9pt;mso-wrap-distance-top:0pt;z-index:251664384;mso-width-relative:page;mso-height-relative:page;" o:ole="t" filled="f" o:preferrelative="t" stroked="f" coordsize="21600,21600">
            <v:path/>
            <v:fill on="f" focussize="0,0"/>
            <v:stroke on="f"/>
            <v:imagedata r:id="rId7" o:title=""/>
            <o:lock v:ext="edit" aspectratio="t"/>
            <w10:wrap type="square"/>
          </v:shape>
          <o:OLEObject Type="Embed" ProgID="Excel.Chart.8" ShapeID="_x0000_s1047" DrawAspect="Content" ObjectID="_1468075725" r:id="rId6">
            <o:LockedField>false</o:LockedField>
          </o:OLEObject>
        </w:pict>
      </w:r>
      <w:r>
        <w:rPr>
          <w:rFonts w:hint="eastAsia" w:ascii="仿宋_GB2312" w:hAnsi="仿宋_GB2312" w:eastAsia="仿宋_GB2312"/>
          <w:color w:val="000000"/>
          <w:kern w:val="2"/>
          <w:sz w:val="32"/>
          <w:szCs w:val="24"/>
          <w:lang w:val="zh-CN"/>
        </w:rPr>
        <w:t>2022年度收、支总计2,421.17万元。与2021年相比，</w:t>
      </w:r>
      <w:r>
        <w:rPr>
          <w:rFonts w:hint="eastAsia" w:ascii="仿宋_GB2312" w:hAnsi="仿宋_GB2312" w:eastAsia="仿宋_GB2312"/>
          <w:color w:val="000000"/>
          <w:kern w:val="2"/>
          <w:sz w:val="32"/>
          <w:szCs w:val="24"/>
          <w:lang w:val="zh-CN" w:eastAsia="zh-CN"/>
        </w:rPr>
        <w:t>收入增加</w:t>
      </w:r>
      <w:r>
        <w:rPr>
          <w:rFonts w:hint="eastAsia" w:ascii="仿宋_GB2312" w:hAnsi="仿宋_GB2312" w:eastAsia="仿宋_GB2312"/>
          <w:color w:val="000000"/>
          <w:kern w:val="2"/>
          <w:sz w:val="32"/>
          <w:szCs w:val="24"/>
          <w:lang w:val="en-US" w:eastAsia="zh-CN"/>
        </w:rPr>
        <w:t>531.16万元</w:t>
      </w:r>
      <w:r>
        <w:rPr>
          <w:rFonts w:hint="eastAsia" w:ascii="仿宋_GB2312" w:hAnsi="仿宋_GB2312" w:eastAsia="仿宋_GB2312"/>
          <w:color w:val="000000"/>
          <w:kern w:val="2"/>
          <w:sz w:val="32"/>
          <w:szCs w:val="24"/>
          <w:lang w:val="zh-CN"/>
        </w:rPr>
        <w:t>、增长28.1%。支出增加</w:t>
      </w:r>
      <w:r>
        <w:rPr>
          <w:rFonts w:hint="eastAsia" w:ascii="仿宋_GB2312" w:hAnsi="仿宋_GB2312" w:eastAsia="仿宋_GB2312"/>
          <w:color w:val="000000"/>
          <w:kern w:val="2"/>
          <w:sz w:val="32"/>
          <w:szCs w:val="24"/>
          <w:lang w:val="en-US" w:eastAsia="zh-CN"/>
        </w:rPr>
        <w:t>533.34</w:t>
      </w:r>
      <w:r>
        <w:rPr>
          <w:rFonts w:hint="eastAsia" w:ascii="仿宋_GB2312" w:hAnsi="仿宋_GB2312" w:eastAsia="仿宋_GB2312"/>
          <w:color w:val="000000"/>
          <w:kern w:val="2"/>
          <w:sz w:val="32"/>
          <w:szCs w:val="24"/>
          <w:lang w:val="zh-CN"/>
        </w:rPr>
        <w:t>万元，增长28.</w:t>
      </w:r>
      <w:r>
        <w:rPr>
          <w:rFonts w:hint="eastAsia" w:ascii="仿宋_GB2312" w:hAnsi="仿宋_GB2312" w:eastAsia="仿宋_GB2312"/>
          <w:color w:val="000000"/>
          <w:kern w:val="2"/>
          <w:sz w:val="32"/>
          <w:szCs w:val="24"/>
          <w:lang w:val="en-US" w:eastAsia="zh-CN"/>
        </w:rPr>
        <w:t>25</w:t>
      </w:r>
      <w:r>
        <w:rPr>
          <w:rFonts w:hint="eastAsia" w:ascii="仿宋_GB2312" w:hAnsi="仿宋_GB2312" w:eastAsia="仿宋_GB2312"/>
          <w:color w:val="000000"/>
          <w:kern w:val="2"/>
          <w:sz w:val="32"/>
          <w:szCs w:val="24"/>
          <w:lang w:val="zh-CN"/>
        </w:rPr>
        <w:t>%。</w:t>
      </w:r>
      <w:r>
        <w:rPr>
          <w:rFonts w:hint="eastAsia" w:ascii="仿宋" w:hAnsi="仿宋" w:eastAsia="仿宋"/>
          <w:color w:val="auto"/>
          <w:sz w:val="32"/>
          <w:szCs w:val="32"/>
        </w:rPr>
        <w:t>主要变动原因是人员增加</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项目增多，导致</w:t>
      </w: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日常公用经费</w:t>
      </w:r>
      <w:r>
        <w:rPr>
          <w:rFonts w:hint="eastAsia" w:ascii="仿宋" w:hAnsi="仿宋" w:eastAsia="仿宋"/>
          <w:color w:val="auto"/>
          <w:sz w:val="32"/>
          <w:szCs w:val="32"/>
          <w:highlight w:val="none"/>
          <w:lang w:eastAsia="zh-CN"/>
        </w:rPr>
        <w:t>和</w:t>
      </w:r>
      <w:r>
        <w:rPr>
          <w:rFonts w:hint="eastAsia" w:ascii="仿宋" w:hAnsi="仿宋" w:eastAsia="仿宋"/>
          <w:color w:val="auto"/>
          <w:sz w:val="32"/>
          <w:szCs w:val="32"/>
          <w:highlight w:val="none"/>
        </w:rPr>
        <w:t>项目支出增加。</w:t>
      </w:r>
    </w:p>
    <w:p>
      <w:pPr>
        <w:spacing w:line="600" w:lineRule="exact"/>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3"/>
        <w:numPr>
          <w:ilvl w:val="0"/>
          <w:numId w:val="0"/>
        </w:numPr>
        <w:bidi w:val="0"/>
        <w:ind w:left="0" w:leftChars="0" w:firstLine="640" w:firstLineChars="200"/>
        <w:rPr>
          <w:rFonts w:hint="eastAsia"/>
          <w:lang w:val="zh-CN"/>
        </w:rPr>
      </w:pPr>
      <w:bookmarkStart w:id="25" w:name="_Toc23629"/>
      <w:bookmarkStart w:id="26" w:name="_Toc15396604"/>
      <w:bookmarkStart w:id="27" w:name="_Toc15377206"/>
      <w:r>
        <w:rPr>
          <w:rFonts w:hint="eastAsia"/>
          <w:lang w:eastAsia="zh-CN"/>
        </w:rPr>
        <w:t>二、</w:t>
      </w:r>
      <w:r>
        <w:rPr>
          <w:rFonts w:hint="eastAsia"/>
        </w:rPr>
        <w:t>收入决算情况说明</w:t>
      </w:r>
      <w:bookmarkEnd w:id="25"/>
      <w:bookmarkEnd w:id="26"/>
      <w:bookmarkEnd w:id="27"/>
    </w:p>
    <w:p>
      <w:pPr>
        <w:bidi w:val="0"/>
        <w:ind w:left="0" w:leftChars="0"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lang w:val="zh-CN"/>
        </w:rPr>
        <w:t>2022年本年收入合计2,412.87万元，其中：一般公共预算财政拨款收入1,708.96万元，占7</w:t>
      </w:r>
      <w:r>
        <w:rPr>
          <w:rFonts w:hint="eastAsia" w:ascii="仿宋_GB2312" w:hAnsi="仿宋_GB2312" w:eastAsia="仿宋_GB2312" w:cs="仿宋_GB2312"/>
          <w:sz w:val="32"/>
          <w:szCs w:val="32"/>
          <w:highlight w:val="none"/>
          <w:lang w:val="zh-CN"/>
        </w:rPr>
        <w:t>0.8%；政府性基金预算财政拨款收入702.97万元，占29.1%；其他收入0.94万元，占0</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zh-CN"/>
        </w:rPr>
        <w:t>%。</w:t>
      </w:r>
    </w:p>
    <w:p>
      <w:pPr>
        <w:bidi w:val="0"/>
        <w:ind w:left="0" w:leftChars="0" w:firstLine="420" w:firstLineChars="200"/>
        <w:rPr>
          <w:rFonts w:hint="eastAsia" w:ascii="仿宋_GB2312" w:hAnsi="仿宋_GB2312" w:eastAsia="仿宋_GB2312" w:cs="仿宋_GB2312"/>
          <w:sz w:val="32"/>
          <w:szCs w:val="32"/>
          <w:highlight w:val="yellow"/>
          <w:lang w:val="zh-CN"/>
        </w:rPr>
      </w:pPr>
      <w:r>
        <w:pict>
          <v:shape id="Object 4" o:spid="_x0000_s1053" o:spt="75" type="#_x0000_t75" style="position:absolute;left:0pt;margin-left:31.65pt;margin-top:-4.3pt;height:236.65pt;width:339.9pt;mso-wrap-distance-bottom:0pt;mso-wrap-distance-left:9pt;mso-wrap-distance-right:9pt;mso-wrap-distance-top:0pt;z-index:251663360;mso-width-relative:page;mso-height-relative:page;" o:ole="t" filled="f" o:preferrelative="t" stroked="f" coordsize="21600,21600">
            <v:path/>
            <v:fill on="f" focussize="0,0"/>
            <v:stroke on="f"/>
            <v:imagedata r:id="rId9" o:title=""/>
            <o:lock v:ext="edit" aspectratio="t"/>
            <w10:wrap type="square"/>
          </v:shape>
          <o:OLEObject Type="Embed" ProgID="Excel.Chart.8" ShapeID="Object 4" DrawAspect="Content" ObjectID="_1468075726" r:id="rId8">
            <o:LockedField>false</o:LockedField>
          </o:OLEObject>
        </w:pict>
      </w:r>
    </w:p>
    <w:p>
      <w:pPr>
        <w:bidi w:val="0"/>
        <w:rPr>
          <w:rFonts w:hint="eastAsia" w:ascii="仿宋_GB2312" w:hAnsi="仿宋_GB2312" w:eastAsia="仿宋_GB2312" w:cs="仿宋_GB2312"/>
          <w:color w:val="0000FF"/>
          <w:sz w:val="32"/>
          <w:szCs w:val="32"/>
        </w:rPr>
      </w:pPr>
    </w:p>
    <w:p>
      <w:pPr>
        <w:spacing w:line="600" w:lineRule="exact"/>
        <w:ind w:firstLine="640" w:firstLineChars="200"/>
        <w:outlineLvl w:val="9"/>
        <w:rPr>
          <w:rFonts w:ascii="仿宋" w:hAnsi="仿宋" w:eastAsia="仿宋"/>
          <w:color w:val="auto"/>
          <w:sz w:val="32"/>
          <w:szCs w:val="32"/>
          <w:highlight w:val="none"/>
        </w:rPr>
      </w:pPr>
    </w:p>
    <w:p>
      <w:pPr>
        <w:spacing w:line="600" w:lineRule="exact"/>
        <w:ind w:firstLine="640" w:firstLineChars="200"/>
        <w:outlineLvl w:val="9"/>
        <w:rPr>
          <w:rFonts w:ascii="仿宋" w:hAnsi="仿宋" w:eastAsia="仿宋"/>
          <w:color w:val="auto"/>
          <w:sz w:val="32"/>
          <w:szCs w:val="32"/>
          <w:highlight w:val="none"/>
        </w:rPr>
      </w:pPr>
    </w:p>
    <w:p>
      <w:pPr>
        <w:spacing w:line="600" w:lineRule="exact"/>
        <w:ind w:firstLine="640" w:firstLineChars="200"/>
        <w:outlineLvl w:val="9"/>
        <w:rPr>
          <w:rFonts w:ascii="仿宋" w:hAnsi="仿宋" w:eastAsia="仿宋"/>
          <w:color w:val="auto"/>
          <w:sz w:val="32"/>
          <w:szCs w:val="32"/>
          <w:highlight w:val="none"/>
        </w:rPr>
      </w:pPr>
    </w:p>
    <w:p>
      <w:pPr>
        <w:spacing w:line="600" w:lineRule="exact"/>
        <w:ind w:firstLine="640" w:firstLineChars="20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3"/>
        <w:numPr>
          <w:ilvl w:val="0"/>
          <w:numId w:val="0"/>
        </w:numPr>
        <w:bidi w:val="0"/>
        <w:ind w:left="0" w:leftChars="0" w:firstLine="640" w:firstLineChars="200"/>
      </w:pPr>
      <w:bookmarkStart w:id="28" w:name="_Toc15377207"/>
      <w:bookmarkStart w:id="29" w:name="_Toc15396605"/>
      <w:bookmarkStart w:id="30" w:name="_Toc5487"/>
      <w:r>
        <w:rPr>
          <w:rFonts w:hint="eastAsia"/>
          <w:lang w:eastAsia="zh-CN"/>
        </w:rPr>
        <w:t>三、</w:t>
      </w:r>
      <w:r>
        <w:rPr>
          <w:rFonts w:hint="eastAsia"/>
        </w:rPr>
        <w:t>支出决算情况说明</w:t>
      </w:r>
      <w:bookmarkEnd w:id="28"/>
      <w:bookmarkEnd w:id="29"/>
      <w:bookmarkEnd w:id="30"/>
    </w:p>
    <w:p>
      <w:pPr>
        <w:keepNext/>
        <w:keepLines/>
        <w:spacing w:beforeLines="0" w:afterLines="0" w:line="576" w:lineRule="exact"/>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olor w:val="000000"/>
          <w:kern w:val="2"/>
          <w:sz w:val="32"/>
          <w:szCs w:val="24"/>
          <w:lang w:val="zh-CN"/>
        </w:rPr>
        <w:t>2022年本年支出合计2,421.17万元，其中：基本支出1,146.29</w:t>
      </w:r>
      <w:r>
        <w:rPr>
          <w:rFonts w:hint="eastAsia" w:ascii="仿宋_GB2312" w:hAnsi="仿宋_GB2312" w:eastAsia="仿宋_GB2312"/>
          <w:color w:val="000000"/>
          <w:kern w:val="2"/>
          <w:sz w:val="32"/>
          <w:szCs w:val="24"/>
          <w:highlight w:val="none"/>
          <w:lang w:val="zh-CN"/>
        </w:rPr>
        <w:t>万元，占47.3%；项目支出1,274.88万元，占52.7%；上缴上级支出0万元，占0%；经营支出0万元，占0%；对附属单位补助支出0万元，占0%。</w:t>
      </w:r>
    </w:p>
    <w:p>
      <w:pPr>
        <w:spacing w:line="600" w:lineRule="exact"/>
        <w:rPr>
          <w:rFonts w:ascii="仿宋" w:hAnsi="仿宋" w:eastAsia="仿宋"/>
          <w:color w:val="auto"/>
          <w:sz w:val="32"/>
          <w:szCs w:val="32"/>
          <w:highlight w:val="yellow"/>
          <w:shd w:val="pct10" w:color="auto" w:fill="FFFFFF"/>
        </w:rPr>
      </w:pPr>
      <w:r>
        <w:pict>
          <v:shape id="_x0000_s1054" o:spid="_x0000_s1054" o:spt="75" type="#_x0000_t75" style="position:absolute;left:0pt;margin-left:32.4pt;margin-top:10.9pt;height:191.15pt;width:335.65pt;mso-wrap-distance-bottom:0pt;mso-wrap-distance-left:9pt;mso-wrap-distance-right:9pt;mso-wrap-distance-top:0pt;z-index:251665408;mso-width-relative:page;mso-height-relative:page;" o:ole="t" filled="f" o:preferrelative="t" stroked="f" coordsize="21600,21600">
            <v:path/>
            <v:fill on="f" focussize="0,0"/>
            <v:stroke on="f"/>
            <v:imagedata r:id="rId11" o:title=""/>
            <o:lock v:ext="edit" aspectratio="t"/>
            <w10:wrap type="square"/>
          </v:shape>
          <o:OLEObject Type="Embed" ProgID="Excel.Chart.8" ShapeID="_x0000_s1054" DrawAspect="Content" ObjectID="_1468075727" r:id="rId10">
            <o:LockedField>false</o:LockedField>
          </o:OLEObject>
        </w:pict>
      </w:r>
    </w:p>
    <w:p>
      <w:pPr>
        <w:spacing w:line="600" w:lineRule="exact"/>
        <w:ind w:firstLine="640" w:firstLineChars="20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（图3：支出决算结构图）（饼状图）</w:t>
      </w:r>
    </w:p>
    <w:p>
      <w:pPr>
        <w:pStyle w:val="3"/>
        <w:bidi w:val="0"/>
        <w:ind w:left="0" w:leftChars="0" w:firstLine="640" w:firstLineChars="200"/>
      </w:pPr>
      <w:bookmarkStart w:id="31" w:name="_Toc15377208"/>
      <w:bookmarkStart w:id="32" w:name="_Toc6165"/>
      <w:bookmarkStart w:id="33" w:name="_Toc15396606"/>
      <w:r>
        <w:rPr>
          <w:rFonts w:hint="eastAsia"/>
        </w:rPr>
        <w:t>四、财政拨款收入支出决算总体情况说明</w:t>
      </w:r>
      <w:bookmarkEnd w:id="31"/>
      <w:bookmarkEnd w:id="32"/>
      <w:bookmarkEnd w:id="33"/>
    </w:p>
    <w:p>
      <w:pPr>
        <w:spacing w:line="600" w:lineRule="exact"/>
        <w:ind w:firstLine="640"/>
        <w:rPr>
          <w:rFonts w:ascii="仿宋" w:hAnsi="仿宋" w:eastAsia="仿宋"/>
          <w:color w:val="0000FF"/>
          <w:sz w:val="32"/>
          <w:szCs w:val="32"/>
        </w:rPr>
      </w:pPr>
      <w:r>
        <w:rPr>
          <w:rFonts w:ascii="仿宋_GB2312" w:eastAsia="仿宋_GB2312"/>
          <w:kern w:val="0"/>
          <w:sz w:val="30"/>
        </w:rPr>
        <w:pict>
          <v:shape id="Object 5" o:spid="_x0000_s1043" o:spt="75" type="#_x0000_t75" style="position:absolute;left:0pt;margin-left:12.3pt;margin-top:160.05pt;height:242.2pt;width:392.7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v:imagedata r:id="rId13" o:title=""/>
            <o:lock v:ext="edit" aspectratio="t"/>
            <w10:wrap type="tight"/>
          </v:shape>
          <o:OLEObject Type="Embed" ProgID="Excel.Chart.8" ShapeID="Object 5" DrawAspect="Content" ObjectID="_1468075728" r:id="rId12">
            <o:LockedField>false</o:LockedField>
          </o:OLEObject>
        </w:pict>
      </w:r>
      <w:r>
        <w:rPr>
          <w:rFonts w:hint="eastAsia" w:ascii="仿宋_GB2312" w:hAnsi="仿宋_GB2312" w:eastAsia="仿宋_GB2312"/>
          <w:color w:val="000000"/>
          <w:kern w:val="2"/>
          <w:sz w:val="32"/>
          <w:szCs w:val="24"/>
          <w:lang w:val="zh-CN"/>
        </w:rPr>
        <w:t>2022年财政拨</w:t>
      </w:r>
      <w:r>
        <w:rPr>
          <w:rFonts w:hint="eastAsia" w:ascii="仿宋_GB2312" w:hAnsi="仿宋_GB2312" w:eastAsia="仿宋_GB2312"/>
          <w:color w:val="auto"/>
          <w:kern w:val="2"/>
          <w:sz w:val="32"/>
          <w:szCs w:val="24"/>
          <w:highlight w:val="none"/>
          <w:lang w:val="zh-CN"/>
        </w:rPr>
        <w:t>款收、支总计2,420.23万元。与2021年相比，财政拨款收、支总计各增加532.4万元，增长28.2%。</w:t>
      </w:r>
      <w:r>
        <w:rPr>
          <w:rFonts w:hint="eastAsia" w:ascii="仿宋" w:hAnsi="仿宋" w:eastAsia="仿宋"/>
          <w:color w:val="auto"/>
          <w:sz w:val="32"/>
          <w:szCs w:val="32"/>
        </w:rPr>
        <w:t>主要变动原因是人员增加</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项目增多，导致</w:t>
      </w: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日常公用经费</w:t>
      </w:r>
      <w:r>
        <w:rPr>
          <w:rFonts w:hint="eastAsia" w:ascii="仿宋" w:hAnsi="仿宋" w:eastAsia="仿宋"/>
          <w:color w:val="auto"/>
          <w:sz w:val="32"/>
          <w:szCs w:val="32"/>
          <w:highlight w:val="none"/>
          <w:lang w:eastAsia="zh-CN"/>
        </w:rPr>
        <w:t>和</w:t>
      </w:r>
      <w:r>
        <w:rPr>
          <w:rFonts w:hint="eastAsia" w:ascii="仿宋" w:hAnsi="仿宋" w:eastAsia="仿宋"/>
          <w:color w:val="auto"/>
          <w:sz w:val="32"/>
          <w:szCs w:val="32"/>
          <w:highlight w:val="none"/>
        </w:rPr>
        <w:t>项目支出增加。</w:t>
      </w:r>
    </w:p>
    <w:p>
      <w:pPr>
        <w:spacing w:line="600" w:lineRule="exact"/>
        <w:rPr>
          <w:rFonts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rPr>
          <w:rFonts w:hint="eastAsia" w:ascii="仿宋" w:hAnsi="仿宋" w:eastAsia="仿宋"/>
          <w:color w:val="auto"/>
          <w:sz w:val="32"/>
          <w:szCs w:val="32"/>
          <w:highlight w:val="none"/>
        </w:rPr>
      </w:pPr>
    </w:p>
    <w:p>
      <w:pPr>
        <w:pStyle w:val="3"/>
        <w:bidi w:val="0"/>
        <w:ind w:left="0" w:leftChars="0" w:firstLine="640" w:firstLineChars="200"/>
      </w:pPr>
      <w:bookmarkStart w:id="34" w:name="_Toc3762"/>
      <w:bookmarkStart w:id="35" w:name="_Toc15377209"/>
      <w:bookmarkStart w:id="36" w:name="_Toc15396607"/>
      <w:r>
        <w:rPr>
          <w:rFonts w:hint="eastAsia"/>
        </w:rPr>
        <w:t>五、一般公共预算财政拨款支出决算情况说明</w:t>
      </w:r>
      <w:bookmarkEnd w:id="34"/>
      <w:bookmarkEnd w:id="35"/>
      <w:bookmarkEnd w:id="36"/>
    </w:p>
    <w:p>
      <w:pPr>
        <w:spacing w:line="600" w:lineRule="exact"/>
        <w:ind w:left="0" w:leftChars="0" w:firstLine="643" w:firstLineChars="200"/>
        <w:outlineLvl w:val="2"/>
        <w:rPr>
          <w:rFonts w:ascii="仿宋" w:hAnsi="仿宋" w:eastAsia="仿宋"/>
          <w:b/>
          <w:color w:val="auto"/>
          <w:sz w:val="32"/>
          <w:szCs w:val="32"/>
          <w:highlight w:val="none"/>
        </w:rPr>
      </w:pPr>
      <w:bookmarkStart w:id="37" w:name="_Toc15377210"/>
      <w:r>
        <w:rPr>
          <w:rFonts w:hint="eastAsia" w:ascii="仿宋" w:hAnsi="仿宋" w:eastAsia="仿宋"/>
          <w:b/>
          <w:color w:val="auto"/>
          <w:sz w:val="32"/>
          <w:szCs w:val="32"/>
          <w:highlight w:val="none"/>
        </w:rPr>
        <w:t>（一）一般公共预算财政拨款支出决算总体情况</w:t>
      </w:r>
      <w:bookmarkEnd w:id="37"/>
    </w:p>
    <w:p>
      <w:pPr>
        <w:keepNext/>
        <w:keepLines/>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lang w:val="zh-CN"/>
        </w:rPr>
        <w:t>2022年一般公共预算财政拨款支出1,717.26万元，占本年支出合计的70.9%。与2021年相比，一般公共预算财政拨款支出减少170.56万元，下降9%。</w:t>
      </w:r>
      <w:r>
        <w:rPr>
          <w:rFonts w:hint="eastAsia" w:ascii="仿宋_GB2312" w:hAnsi="仿宋_GB2312" w:eastAsia="仿宋_GB2312"/>
          <w:color w:val="000000"/>
          <w:kern w:val="2"/>
          <w:sz w:val="32"/>
          <w:szCs w:val="24"/>
          <w:highlight w:val="none"/>
          <w:lang w:val="zh-CN"/>
        </w:rPr>
        <w:t>主要变动原因是资本性支出减少。</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ascii="仿宋" w:hAnsi="仿宋" w:eastAsia="仿宋"/>
          <w:color w:val="000000"/>
          <w:sz w:val="32"/>
          <w:szCs w:val="32"/>
        </w:rPr>
        <w:pict>
          <v:shape id="Object 13" o:spid="_x0000_s1044" o:spt="75" type="#_x0000_t75" style="position:absolute;left:0pt;margin-left:26.25pt;margin-top:16.6pt;height:187.9pt;width:355.85pt;mso-wrap-distance-bottom:0pt;mso-wrap-distance-top:0pt;z-index:251659264;mso-width-relative:page;mso-height-relative:page;" o:ole="t" filled="f" o:preferrelative="t" stroked="f" coordsize="21600,21600">
            <v:path/>
            <v:fill on="f" focussize="0,0"/>
            <v:stroke on="f"/>
            <v:imagedata r:id="rId15" o:title=""/>
            <o:lock v:ext="edit" aspectratio="t"/>
            <w10:wrap type="topAndBottom"/>
          </v:shape>
          <o:OLEObject Type="Embed" ProgID="Excel.Chart.8" ShapeID="Object 13" DrawAspect="Content" ObjectID="_1468075729" r:id="rId14">
            <o:LockedField>false</o:LockedField>
          </o:OLEObject>
        </w:pic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38" w:name="_Toc15377211"/>
      <w:r>
        <w:rPr>
          <w:rFonts w:hint="eastAsia" w:ascii="仿宋" w:hAnsi="仿宋" w:eastAsia="仿宋"/>
          <w:b/>
          <w:color w:val="auto"/>
          <w:sz w:val="32"/>
          <w:szCs w:val="32"/>
          <w:highlight w:val="none"/>
        </w:rPr>
        <w:t>（二）一般公共预算财政拨款支出决算结构情况</w:t>
      </w:r>
      <w:bookmarkEnd w:id="38"/>
    </w:p>
    <w:p>
      <w:pPr>
        <w:spacing w:line="600" w:lineRule="exact"/>
        <w:ind w:firstLine="640"/>
        <w:rPr>
          <w:rFonts w:ascii="仿宋" w:hAnsi="仿宋" w:eastAsia="仿宋"/>
          <w:b/>
          <w:color w:val="auto"/>
          <w:sz w:val="32"/>
          <w:szCs w:val="32"/>
          <w:highlight w:val="none"/>
        </w:rPr>
      </w:pPr>
      <w:r>
        <w:rPr>
          <w:rFonts w:hint="eastAsia" w:ascii="仿宋_GB2312" w:hAnsi="仿宋_GB2312" w:eastAsia="仿宋_GB2312"/>
          <w:color w:val="000000"/>
          <w:kern w:val="2"/>
          <w:sz w:val="32"/>
          <w:szCs w:val="24"/>
          <w:lang w:val="zh-CN"/>
        </w:rPr>
        <w:t>2022年一般公共预算财政拨款支出1,717.26万元，主要用于以下方面:</w:t>
      </w:r>
      <w:r>
        <w:rPr>
          <w:rFonts w:hint="eastAsia" w:ascii="仿宋_GB2312" w:hAnsi="仿宋_GB2312" w:eastAsia="仿宋_GB2312"/>
          <w:color w:val="000000"/>
          <w:kern w:val="2"/>
          <w:sz w:val="32"/>
          <w:szCs w:val="24"/>
          <w:highlight w:val="none"/>
          <w:lang w:val="zh-CN"/>
        </w:rPr>
        <w:t xml:space="preserve"> 一般公共服务支出788.51万元，占45.9%；社会保障和就业支出153.43万元，占8.9%；卫生健康支出53.22万元，占3.1%；城乡社区支出79.93万元，占4.7%；农林水支出559.02万元，占32.6%；住房保障支出83.16万元，占4.8%。</w:t>
      </w:r>
    </w:p>
    <w:p>
      <w:pPr>
        <w:spacing w:line="600" w:lineRule="exact"/>
        <w:ind w:firstLine="640"/>
        <w:rPr>
          <w:rFonts w:ascii="仿宋" w:hAnsi="仿宋" w:eastAsia="仿宋"/>
          <w:color w:val="auto"/>
          <w:sz w:val="32"/>
          <w:szCs w:val="32"/>
          <w:highlight w:val="none"/>
        </w:rPr>
      </w:pPr>
      <w:r>
        <w:pict>
          <v:shape id="_x0000_s1045" o:spid="_x0000_s1045" o:spt="75" type="#_x0000_t75" style="position:absolute;left:0pt;margin-left:58.9pt;margin-top:8.9pt;height:214.5pt;width:303.75pt;mso-wrap-distance-bottom:0pt;mso-wrap-distance-left:9pt;mso-wrap-distance-right:9pt;mso-wrap-distance-top:0pt;z-index:251662336;mso-width-relative:page;mso-height-relative:page;" o:ole="t" filled="f" o:preferrelative="t" stroked="f" coordsize="21600,21600">
            <v:path/>
            <v:fill on="f" focussize="0,0"/>
            <v:stroke on="f"/>
            <v:imagedata r:id="rId17" o:title=""/>
            <o:lock v:ext="edit" aspectratio="t"/>
            <w10:wrap type="square"/>
          </v:shape>
          <o:OLEObject Type="Embed" ProgID="Excel.Chart.8" ShapeID="_x0000_s1045" DrawAspect="Content" ObjectID="_1468075730" r:id="rId16">
            <o:LockedField>false</o:LockedField>
          </o:OLEObject>
        </w:pic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left="0" w:leftChars="0" w:firstLine="643" w:firstLineChars="200"/>
        <w:outlineLvl w:val="2"/>
        <w:rPr>
          <w:rFonts w:ascii="仿宋" w:hAnsi="仿宋" w:eastAsia="仿宋"/>
          <w:b/>
          <w:color w:val="auto"/>
          <w:sz w:val="32"/>
          <w:szCs w:val="32"/>
          <w:highlight w:val="none"/>
        </w:rPr>
      </w:pPr>
      <w:bookmarkStart w:id="39" w:name="_Toc15377212"/>
      <w:r>
        <w:rPr>
          <w:rFonts w:hint="eastAsia" w:ascii="仿宋" w:hAnsi="仿宋" w:eastAsia="仿宋"/>
          <w:b/>
          <w:color w:val="auto"/>
          <w:sz w:val="32"/>
          <w:szCs w:val="32"/>
          <w:highlight w:val="none"/>
        </w:rPr>
        <w:t>（三）一般公共预算财政拨款支出决算具体情况</w:t>
      </w:r>
      <w:bookmarkEnd w:id="39"/>
    </w:p>
    <w:p>
      <w:pPr>
        <w:spacing w:line="600" w:lineRule="exact"/>
        <w:ind w:firstLine="643" w:firstLineChars="200"/>
        <w:outlineLvl w:val="2"/>
        <w:rPr>
          <w:rFonts w:ascii="仿宋" w:hAnsi="仿宋" w:eastAsia="仿宋"/>
          <w:color w:val="auto"/>
          <w:sz w:val="32"/>
          <w:szCs w:val="32"/>
          <w:highlight w:val="none"/>
        </w:rPr>
      </w:pPr>
      <w:bookmarkStart w:id="40" w:name="_Toc15378460"/>
      <w:bookmarkStart w:id="41" w:name="_Toc15377213"/>
      <w:bookmarkStart w:id="42" w:name="_Toc15377444"/>
      <w:r>
        <w:rPr>
          <w:rFonts w:hint="eastAsia" w:ascii="仿宋_GB2312" w:hAnsi="仿宋_GB2312" w:eastAsia="仿宋_GB2312"/>
          <w:b/>
          <w:color w:val="000000"/>
          <w:kern w:val="2"/>
          <w:sz w:val="32"/>
          <w:szCs w:val="24"/>
          <w:lang w:val="zh-CN"/>
        </w:rPr>
        <w:t>2022年一般公共预算支出决算数为1,717.26万元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w:t>
      </w:r>
      <w:r>
        <w:rPr>
          <w:rStyle w:val="18"/>
          <w:rFonts w:hint="eastAsia" w:ascii="仿宋" w:hAnsi="仿宋" w:eastAsia="仿宋"/>
          <w:bCs/>
          <w:color w:val="auto"/>
          <w:sz w:val="32"/>
          <w:szCs w:val="32"/>
          <w:highlight w:val="none"/>
        </w:rPr>
        <w:t>其中：</w:t>
      </w:r>
      <w:bookmarkEnd w:id="40"/>
      <w:bookmarkEnd w:id="41"/>
      <w:bookmarkEnd w:id="42"/>
    </w:p>
    <w:p>
      <w:pPr>
        <w:spacing w:line="600" w:lineRule="exact"/>
        <w:ind w:firstLine="643" w:firstLineChars="200"/>
        <w:rPr>
          <w:rStyle w:val="18"/>
          <w:rFonts w:hint="eastAsia" w:ascii="仿宋" w:hAnsi="仿宋" w:eastAsia="仿宋" w:cs="仿宋"/>
          <w:b w:val="0"/>
          <w:bCs/>
          <w:color w:val="000000"/>
          <w:sz w:val="32"/>
          <w:szCs w:val="32"/>
          <w:highlight w:val="none"/>
          <w:lang w:eastAsia="zh-CN"/>
        </w:rPr>
      </w:pPr>
      <w:r>
        <w:rPr>
          <w:rStyle w:val="18"/>
          <w:rFonts w:ascii="仿宋" w:hAnsi="仿宋" w:eastAsia="仿宋"/>
          <w:bCs/>
          <w:sz w:val="32"/>
          <w:szCs w:val="32"/>
          <w:highlight w:val="none"/>
        </w:rPr>
        <w:t>1</w:t>
      </w:r>
      <w:r>
        <w:rPr>
          <w:rStyle w:val="18"/>
          <w:rFonts w:hint="eastAsia" w:ascii="仿宋" w:hAnsi="仿宋" w:eastAsia="仿宋"/>
          <w:bCs/>
          <w:sz w:val="32"/>
          <w:szCs w:val="32"/>
          <w:highlight w:val="none"/>
          <w:lang w:val="en-US" w:eastAsia="zh-CN"/>
        </w:rPr>
        <w:t>.</w:t>
      </w:r>
      <w:r>
        <w:rPr>
          <w:rStyle w:val="18"/>
          <w:rFonts w:hint="eastAsia" w:ascii="仿宋" w:hAnsi="仿宋" w:eastAsia="仿宋" w:cstheme="minorBidi"/>
          <w:bCs/>
          <w:color w:val="auto"/>
          <w:sz w:val="32"/>
          <w:szCs w:val="32"/>
          <w:highlight w:val="none"/>
        </w:rPr>
        <w:t>一般公共服务（类）人大事务（款）行政运行（项）:</w:t>
      </w:r>
      <w:r>
        <w:rPr>
          <w:rStyle w:val="18"/>
          <w:rFonts w:hint="eastAsia" w:ascii="仿宋" w:hAnsi="仿宋" w:eastAsia="仿宋" w:cs="仿宋"/>
          <w:b w:val="0"/>
          <w:bCs/>
          <w:color w:val="000000"/>
          <w:sz w:val="32"/>
          <w:szCs w:val="32"/>
          <w:highlight w:val="none"/>
        </w:rPr>
        <w:t>支出决算为</w:t>
      </w:r>
      <w:r>
        <w:rPr>
          <w:rStyle w:val="18"/>
          <w:rFonts w:hint="eastAsia" w:ascii="仿宋" w:hAnsi="仿宋" w:eastAsia="仿宋" w:cs="仿宋"/>
          <w:b w:val="0"/>
          <w:bCs/>
          <w:color w:val="000000"/>
          <w:sz w:val="32"/>
          <w:szCs w:val="32"/>
          <w:highlight w:val="none"/>
          <w:lang w:val="en-US" w:eastAsia="zh-CN"/>
        </w:rPr>
        <w:t>15.31</w:t>
      </w:r>
      <w:r>
        <w:rPr>
          <w:rStyle w:val="18"/>
          <w:rFonts w:hint="eastAsia" w:ascii="仿宋" w:hAnsi="仿宋" w:eastAsia="仿宋" w:cs="仿宋"/>
          <w:b w:val="0"/>
          <w:bCs/>
          <w:color w:val="000000"/>
          <w:sz w:val="32"/>
          <w:szCs w:val="32"/>
          <w:highlight w:val="none"/>
        </w:rPr>
        <w:t>万元，完成预算100%</w:t>
      </w:r>
      <w:r>
        <w:rPr>
          <w:rStyle w:val="18"/>
          <w:rFonts w:hint="eastAsia" w:ascii="仿宋" w:hAnsi="仿宋" w:eastAsia="仿宋" w:cs="仿宋"/>
          <w:b w:val="0"/>
          <w:bCs/>
          <w:color w:val="000000"/>
          <w:sz w:val="32"/>
          <w:szCs w:val="32"/>
          <w:highlight w:val="none"/>
          <w:lang w:eastAsia="zh-CN"/>
        </w:rPr>
        <w:t>。</w:t>
      </w:r>
    </w:p>
    <w:p>
      <w:pPr>
        <w:spacing w:line="600" w:lineRule="exact"/>
        <w:ind w:firstLine="643" w:firstLineChars="200"/>
        <w:rPr>
          <w:rStyle w:val="18"/>
          <w:rFonts w:hint="eastAsia" w:ascii="仿宋" w:hAnsi="仿宋" w:eastAsia="仿宋" w:cs="仿宋"/>
          <w:b w:val="0"/>
          <w:bCs/>
          <w:color w:val="000000"/>
          <w:sz w:val="32"/>
          <w:szCs w:val="32"/>
          <w:highlight w:val="none"/>
          <w:lang w:eastAsia="zh-CN"/>
        </w:rPr>
      </w:pPr>
      <w:r>
        <w:rPr>
          <w:rStyle w:val="18"/>
          <w:rFonts w:hint="eastAsia" w:ascii="仿宋" w:hAnsi="仿宋" w:eastAsia="仿宋"/>
          <w:b/>
          <w:bCs/>
          <w:color w:val="auto"/>
          <w:sz w:val="32"/>
          <w:szCs w:val="32"/>
          <w:highlight w:val="none"/>
          <w:lang w:val="en-US" w:eastAsia="zh-CN"/>
        </w:rPr>
        <w:t>2.</w:t>
      </w:r>
      <w:r>
        <w:rPr>
          <w:rStyle w:val="18"/>
          <w:rFonts w:hint="eastAsia" w:ascii="仿宋" w:hAnsi="仿宋" w:eastAsia="仿宋"/>
          <w:b/>
          <w:bCs/>
          <w:color w:val="auto"/>
          <w:sz w:val="32"/>
          <w:szCs w:val="32"/>
          <w:highlight w:val="none"/>
        </w:rPr>
        <w:t>一般公共服务（类）</w:t>
      </w:r>
      <w:r>
        <w:rPr>
          <w:rStyle w:val="18"/>
          <w:rFonts w:hint="eastAsia" w:ascii="仿宋" w:hAnsi="仿宋" w:eastAsia="仿宋" w:cs="仿宋"/>
          <w:b/>
          <w:bCs/>
          <w:color w:val="000000"/>
          <w:sz w:val="32"/>
          <w:szCs w:val="32"/>
          <w:highlight w:val="none"/>
        </w:rPr>
        <w:t>政府办公厅及相关机构事务（款）</w:t>
      </w:r>
      <w:r>
        <w:rPr>
          <w:rStyle w:val="18"/>
          <w:rFonts w:hint="eastAsia" w:ascii="仿宋" w:hAnsi="仿宋" w:eastAsia="仿宋" w:cs="仿宋"/>
          <w:b/>
          <w:bCs/>
          <w:color w:val="000000"/>
          <w:sz w:val="32"/>
          <w:szCs w:val="32"/>
          <w:highlight w:val="none"/>
          <w:lang w:eastAsia="zh-CN"/>
        </w:rPr>
        <w:t>行政运行</w:t>
      </w:r>
      <w:r>
        <w:rPr>
          <w:rStyle w:val="18"/>
          <w:rFonts w:hint="eastAsia" w:ascii="仿宋" w:hAnsi="仿宋" w:eastAsia="仿宋" w:cs="仿宋"/>
          <w:b/>
          <w:bCs/>
          <w:color w:val="000000"/>
          <w:sz w:val="32"/>
          <w:szCs w:val="32"/>
          <w:highlight w:val="none"/>
        </w:rPr>
        <w:t>（项）:</w:t>
      </w:r>
      <w:r>
        <w:rPr>
          <w:rStyle w:val="18"/>
          <w:rFonts w:hint="eastAsia" w:ascii="仿宋" w:hAnsi="仿宋" w:eastAsia="仿宋" w:cs="仿宋"/>
          <w:b w:val="0"/>
          <w:bCs/>
          <w:color w:val="000000"/>
          <w:sz w:val="32"/>
          <w:szCs w:val="32"/>
          <w:highlight w:val="none"/>
        </w:rPr>
        <w:t>支出决算为436.31万元，完成预算100%</w:t>
      </w:r>
      <w:r>
        <w:rPr>
          <w:rStyle w:val="18"/>
          <w:rFonts w:hint="eastAsia" w:ascii="仿宋" w:hAnsi="仿宋" w:eastAsia="仿宋" w:cs="仿宋"/>
          <w:b w:val="0"/>
          <w:bCs/>
          <w:color w:val="000000"/>
          <w:sz w:val="32"/>
          <w:szCs w:val="32"/>
          <w:highlight w:val="none"/>
          <w:lang w:eastAsia="zh-CN"/>
        </w:rPr>
        <w:t>。</w:t>
      </w:r>
    </w:p>
    <w:p>
      <w:pPr>
        <w:spacing w:line="576" w:lineRule="exact"/>
        <w:ind w:firstLine="643" w:firstLineChars="200"/>
        <w:rPr>
          <w:rStyle w:val="18"/>
          <w:rFonts w:ascii="仿宋" w:hAnsi="仿宋" w:eastAsia="仿宋" w:cs="仿宋"/>
          <w:b w:val="0"/>
          <w:bCs/>
          <w:color w:val="000000"/>
          <w:sz w:val="32"/>
          <w:szCs w:val="32"/>
          <w:highlight w:val="none"/>
        </w:rPr>
      </w:pPr>
      <w:r>
        <w:rPr>
          <w:rStyle w:val="18"/>
          <w:rFonts w:hint="eastAsia" w:ascii="仿宋" w:hAnsi="仿宋" w:eastAsia="仿宋"/>
          <w:b/>
          <w:bCs w:val="0"/>
          <w:color w:val="auto"/>
          <w:sz w:val="32"/>
          <w:szCs w:val="32"/>
          <w:highlight w:val="none"/>
          <w:lang w:val="en-US" w:eastAsia="zh-CN"/>
        </w:rPr>
        <w:t>3.</w:t>
      </w:r>
      <w:r>
        <w:rPr>
          <w:rStyle w:val="18"/>
          <w:rFonts w:hint="eastAsia" w:ascii="仿宋" w:hAnsi="仿宋" w:eastAsia="仿宋"/>
          <w:b/>
          <w:bCs w:val="0"/>
          <w:color w:val="auto"/>
          <w:sz w:val="32"/>
          <w:szCs w:val="32"/>
          <w:highlight w:val="none"/>
        </w:rPr>
        <w:t>一般公共服务（类）</w:t>
      </w:r>
      <w:r>
        <w:rPr>
          <w:rStyle w:val="18"/>
          <w:rFonts w:hint="eastAsia" w:ascii="仿宋" w:hAnsi="仿宋" w:eastAsia="仿宋" w:cs="仿宋"/>
          <w:b/>
          <w:bCs w:val="0"/>
          <w:color w:val="000000"/>
          <w:sz w:val="32"/>
          <w:szCs w:val="32"/>
          <w:highlight w:val="none"/>
        </w:rPr>
        <w:t>政府办公厅及相关机构事务（款）一般行政管理事务（项）</w:t>
      </w:r>
      <w:r>
        <w:rPr>
          <w:rStyle w:val="18"/>
          <w:rFonts w:hint="eastAsia" w:ascii="仿宋" w:hAnsi="仿宋" w:eastAsia="仿宋" w:cs="仿宋"/>
          <w:b/>
          <w:bCs w:val="0"/>
          <w:color w:val="000000"/>
          <w:sz w:val="32"/>
          <w:szCs w:val="32"/>
          <w:highlight w:val="none"/>
          <w:lang w:eastAsia="zh-CN"/>
        </w:rPr>
        <w:t>：</w:t>
      </w:r>
      <w:r>
        <w:rPr>
          <w:rStyle w:val="18"/>
          <w:rFonts w:hint="eastAsia" w:ascii="仿宋" w:hAnsi="仿宋" w:eastAsia="仿宋" w:cs="仿宋"/>
          <w:b w:val="0"/>
          <w:bCs/>
          <w:color w:val="000000"/>
          <w:sz w:val="32"/>
          <w:szCs w:val="32"/>
          <w:highlight w:val="none"/>
        </w:rPr>
        <w:t>支出决算为</w:t>
      </w:r>
      <w:r>
        <w:rPr>
          <w:rStyle w:val="18"/>
          <w:rFonts w:hint="eastAsia" w:ascii="仿宋" w:hAnsi="仿宋" w:eastAsia="仿宋" w:cs="仿宋"/>
          <w:b w:val="0"/>
          <w:bCs/>
          <w:color w:val="000000"/>
          <w:sz w:val="32"/>
          <w:szCs w:val="32"/>
          <w:highlight w:val="none"/>
          <w:lang w:val="en-US" w:eastAsia="zh-CN"/>
        </w:rPr>
        <w:t>0.24</w:t>
      </w:r>
      <w:r>
        <w:rPr>
          <w:rStyle w:val="18"/>
          <w:rFonts w:hint="eastAsia" w:ascii="仿宋" w:hAnsi="仿宋" w:eastAsia="仿宋" w:cs="仿宋"/>
          <w:b w:val="0"/>
          <w:bCs/>
          <w:color w:val="000000"/>
          <w:sz w:val="32"/>
          <w:szCs w:val="32"/>
          <w:highlight w:val="none"/>
        </w:rPr>
        <w:t>万元，完成预算100%。</w:t>
      </w:r>
    </w:p>
    <w:p>
      <w:pPr>
        <w:spacing w:line="576" w:lineRule="exact"/>
        <w:ind w:firstLine="643" w:firstLineChars="200"/>
        <w:rPr>
          <w:rStyle w:val="18"/>
          <w:rFonts w:hint="eastAsia" w:ascii="仿宋" w:hAnsi="仿宋" w:eastAsia="仿宋" w:cs="仿宋"/>
          <w:b w:val="0"/>
          <w:bCs/>
          <w:color w:val="000000"/>
          <w:sz w:val="32"/>
          <w:szCs w:val="32"/>
          <w:highlight w:val="none"/>
          <w:lang w:eastAsia="zh-CN"/>
        </w:rPr>
      </w:pPr>
      <w:r>
        <w:rPr>
          <w:rStyle w:val="18"/>
          <w:rFonts w:hint="eastAsia" w:ascii="仿宋" w:hAnsi="仿宋" w:eastAsia="仿宋"/>
          <w:b/>
          <w:bCs w:val="0"/>
          <w:color w:val="auto"/>
          <w:sz w:val="32"/>
          <w:szCs w:val="32"/>
          <w:highlight w:val="none"/>
          <w:lang w:val="en-US" w:eastAsia="zh-CN"/>
        </w:rPr>
        <w:t>4.</w:t>
      </w:r>
      <w:r>
        <w:rPr>
          <w:rStyle w:val="18"/>
          <w:rFonts w:hint="eastAsia" w:ascii="仿宋" w:hAnsi="仿宋" w:eastAsia="仿宋"/>
          <w:b/>
          <w:bCs w:val="0"/>
          <w:color w:val="auto"/>
          <w:sz w:val="32"/>
          <w:szCs w:val="32"/>
          <w:highlight w:val="none"/>
        </w:rPr>
        <w:t>一般公共服务（类）</w:t>
      </w:r>
      <w:r>
        <w:rPr>
          <w:rStyle w:val="18"/>
          <w:rFonts w:hint="eastAsia" w:ascii="仿宋" w:hAnsi="仿宋" w:eastAsia="仿宋" w:cs="仿宋"/>
          <w:b/>
          <w:bCs w:val="0"/>
          <w:color w:val="000000"/>
          <w:sz w:val="32"/>
          <w:szCs w:val="32"/>
          <w:highlight w:val="none"/>
        </w:rPr>
        <w:t>政府办公厅及相关机构事务（款）事业运行（项）:</w:t>
      </w:r>
      <w:r>
        <w:rPr>
          <w:rStyle w:val="18"/>
          <w:rFonts w:hint="eastAsia" w:ascii="仿宋" w:hAnsi="仿宋" w:eastAsia="仿宋" w:cs="仿宋"/>
          <w:b w:val="0"/>
          <w:bCs/>
          <w:color w:val="000000"/>
          <w:sz w:val="32"/>
          <w:szCs w:val="32"/>
          <w:highlight w:val="none"/>
        </w:rPr>
        <w:t>支出决算为141.09万元，完成预算100%</w:t>
      </w:r>
      <w:r>
        <w:rPr>
          <w:rStyle w:val="18"/>
          <w:rFonts w:hint="eastAsia" w:ascii="仿宋" w:hAnsi="仿宋" w:eastAsia="仿宋" w:cs="仿宋"/>
          <w:b w:val="0"/>
          <w:bCs/>
          <w:color w:val="000000"/>
          <w:sz w:val="32"/>
          <w:szCs w:val="32"/>
          <w:highlight w:val="none"/>
          <w:lang w:eastAsia="zh-CN"/>
        </w:rPr>
        <w:t>。</w:t>
      </w:r>
    </w:p>
    <w:p>
      <w:pPr>
        <w:spacing w:line="576" w:lineRule="exact"/>
        <w:ind w:firstLine="643" w:firstLineChars="200"/>
        <w:rPr>
          <w:rStyle w:val="18"/>
          <w:rFonts w:hint="eastAsia" w:ascii="仿宋" w:hAnsi="仿宋" w:eastAsia="仿宋" w:cs="仿宋"/>
          <w:b w:val="0"/>
          <w:bCs/>
          <w:color w:val="000000"/>
          <w:sz w:val="32"/>
          <w:szCs w:val="32"/>
          <w:highlight w:val="none"/>
          <w:lang w:eastAsia="zh-CN"/>
        </w:rPr>
      </w:pPr>
      <w:r>
        <w:rPr>
          <w:rStyle w:val="18"/>
          <w:rFonts w:hint="eastAsia" w:ascii="仿宋" w:hAnsi="仿宋" w:eastAsia="仿宋"/>
          <w:b/>
          <w:bCs w:val="0"/>
          <w:color w:val="auto"/>
          <w:sz w:val="32"/>
          <w:szCs w:val="32"/>
          <w:highlight w:val="none"/>
          <w:lang w:val="en-US" w:eastAsia="zh-CN"/>
        </w:rPr>
        <w:t>5.</w:t>
      </w:r>
      <w:r>
        <w:rPr>
          <w:rStyle w:val="18"/>
          <w:rFonts w:hint="eastAsia" w:ascii="仿宋" w:hAnsi="仿宋" w:eastAsia="仿宋"/>
          <w:b/>
          <w:bCs w:val="0"/>
          <w:color w:val="auto"/>
          <w:sz w:val="32"/>
          <w:szCs w:val="32"/>
          <w:highlight w:val="none"/>
        </w:rPr>
        <w:t>一般公共服务（类）</w:t>
      </w:r>
      <w:r>
        <w:rPr>
          <w:rStyle w:val="18"/>
          <w:rFonts w:hint="eastAsia" w:ascii="仿宋" w:hAnsi="仿宋" w:eastAsia="仿宋" w:cs="仿宋"/>
          <w:b/>
          <w:bCs w:val="0"/>
          <w:color w:val="000000"/>
          <w:sz w:val="32"/>
          <w:szCs w:val="32"/>
          <w:highlight w:val="none"/>
        </w:rPr>
        <w:t xml:space="preserve">财政事务（款） </w:t>
      </w:r>
      <w:r>
        <w:rPr>
          <w:rStyle w:val="18"/>
          <w:rFonts w:hint="eastAsia" w:ascii="仿宋" w:hAnsi="仿宋" w:eastAsia="仿宋" w:cs="仿宋"/>
          <w:b/>
          <w:bCs w:val="0"/>
          <w:color w:val="000000"/>
          <w:sz w:val="32"/>
          <w:szCs w:val="32"/>
          <w:highlight w:val="none"/>
          <w:lang w:eastAsia="zh-CN"/>
        </w:rPr>
        <w:t>事业运行</w:t>
      </w:r>
      <w:r>
        <w:rPr>
          <w:rStyle w:val="18"/>
          <w:rFonts w:hint="eastAsia" w:ascii="仿宋" w:hAnsi="仿宋" w:eastAsia="仿宋" w:cs="仿宋"/>
          <w:b/>
          <w:bCs w:val="0"/>
          <w:color w:val="000000"/>
          <w:sz w:val="32"/>
          <w:szCs w:val="32"/>
          <w:highlight w:val="none"/>
        </w:rPr>
        <w:t>（项）:</w:t>
      </w:r>
      <w:r>
        <w:rPr>
          <w:rStyle w:val="18"/>
          <w:rFonts w:hint="eastAsia" w:ascii="仿宋" w:hAnsi="仿宋" w:eastAsia="仿宋" w:cs="仿宋"/>
          <w:b w:val="0"/>
          <w:bCs/>
          <w:color w:val="000000"/>
          <w:sz w:val="32"/>
          <w:szCs w:val="32"/>
          <w:highlight w:val="none"/>
        </w:rPr>
        <w:t>支出决算为33.88万元，完成预算100%</w:t>
      </w:r>
      <w:r>
        <w:rPr>
          <w:rStyle w:val="18"/>
          <w:rFonts w:hint="eastAsia" w:ascii="仿宋" w:hAnsi="仿宋" w:eastAsia="仿宋" w:cs="仿宋"/>
          <w:b w:val="0"/>
          <w:bCs/>
          <w:color w:val="000000"/>
          <w:sz w:val="32"/>
          <w:szCs w:val="32"/>
          <w:highlight w:val="none"/>
          <w:lang w:eastAsia="zh-CN"/>
        </w:rPr>
        <w:t>。</w:t>
      </w:r>
    </w:p>
    <w:p>
      <w:pPr>
        <w:spacing w:line="576" w:lineRule="exact"/>
        <w:ind w:firstLine="643" w:firstLineChars="200"/>
        <w:rPr>
          <w:rStyle w:val="18"/>
          <w:rFonts w:hint="eastAsia" w:ascii="仿宋" w:hAnsi="仿宋" w:eastAsia="仿宋" w:cs="仿宋"/>
          <w:b w:val="0"/>
          <w:bCs/>
          <w:color w:val="000000"/>
          <w:sz w:val="32"/>
          <w:szCs w:val="32"/>
          <w:highlight w:val="none"/>
          <w:lang w:eastAsia="zh-CN"/>
        </w:rPr>
      </w:pPr>
      <w:r>
        <w:rPr>
          <w:rStyle w:val="18"/>
          <w:rFonts w:hint="eastAsia" w:ascii="仿宋" w:hAnsi="仿宋" w:eastAsia="仿宋"/>
          <w:b/>
          <w:bCs w:val="0"/>
          <w:color w:val="auto"/>
          <w:sz w:val="32"/>
          <w:szCs w:val="32"/>
          <w:highlight w:val="none"/>
          <w:lang w:val="en-US" w:eastAsia="zh-CN"/>
        </w:rPr>
        <w:t>6.</w:t>
      </w:r>
      <w:r>
        <w:rPr>
          <w:rStyle w:val="18"/>
          <w:rFonts w:hint="eastAsia" w:ascii="仿宋" w:hAnsi="仿宋" w:eastAsia="仿宋"/>
          <w:b/>
          <w:bCs w:val="0"/>
          <w:color w:val="auto"/>
          <w:sz w:val="32"/>
          <w:szCs w:val="32"/>
          <w:highlight w:val="none"/>
        </w:rPr>
        <w:t>一般公共服务（类）</w:t>
      </w:r>
      <w:r>
        <w:rPr>
          <w:rStyle w:val="18"/>
          <w:rFonts w:hint="eastAsia" w:ascii="仿宋" w:hAnsi="仿宋" w:eastAsia="仿宋" w:cs="仿宋"/>
          <w:b/>
          <w:bCs w:val="0"/>
          <w:color w:val="000000"/>
          <w:sz w:val="32"/>
          <w:szCs w:val="32"/>
          <w:highlight w:val="none"/>
        </w:rPr>
        <w:t>党委办公厅及相关机构事务（款）行政运行（项）:</w:t>
      </w:r>
      <w:r>
        <w:rPr>
          <w:rStyle w:val="18"/>
          <w:rFonts w:hint="eastAsia" w:ascii="仿宋" w:hAnsi="仿宋" w:eastAsia="仿宋" w:cs="仿宋"/>
          <w:b w:val="0"/>
          <w:bCs/>
          <w:color w:val="000000"/>
          <w:sz w:val="32"/>
          <w:szCs w:val="32"/>
          <w:highlight w:val="none"/>
        </w:rPr>
        <w:t>支出决算为61.68万元，完成预算100%</w:t>
      </w:r>
      <w:r>
        <w:rPr>
          <w:rStyle w:val="18"/>
          <w:rFonts w:hint="eastAsia" w:ascii="仿宋" w:hAnsi="仿宋" w:eastAsia="仿宋" w:cs="仿宋"/>
          <w:b w:val="0"/>
          <w:bCs/>
          <w:color w:val="000000"/>
          <w:sz w:val="32"/>
          <w:szCs w:val="32"/>
          <w:highlight w:val="none"/>
          <w:lang w:eastAsia="zh-CN"/>
        </w:rPr>
        <w:t>。</w:t>
      </w:r>
    </w:p>
    <w:p>
      <w:pPr>
        <w:spacing w:line="576" w:lineRule="exact"/>
        <w:ind w:firstLine="643" w:firstLineChars="200"/>
        <w:rPr>
          <w:rStyle w:val="18"/>
          <w:rFonts w:hint="eastAsia" w:ascii="仿宋" w:hAnsi="仿宋" w:eastAsia="仿宋" w:cs="仿宋"/>
          <w:b w:val="0"/>
          <w:bCs/>
          <w:color w:val="000000"/>
          <w:sz w:val="32"/>
          <w:szCs w:val="32"/>
          <w:highlight w:val="none"/>
          <w:lang w:eastAsia="zh-CN"/>
        </w:rPr>
      </w:pPr>
      <w:r>
        <w:rPr>
          <w:rStyle w:val="18"/>
          <w:rFonts w:hint="eastAsia" w:ascii="仿宋" w:hAnsi="仿宋" w:eastAsia="仿宋"/>
          <w:b/>
          <w:bCs w:val="0"/>
          <w:color w:val="auto"/>
          <w:sz w:val="32"/>
          <w:szCs w:val="32"/>
          <w:highlight w:val="none"/>
          <w:lang w:val="en-US" w:eastAsia="zh-CN"/>
        </w:rPr>
        <w:t>7.</w:t>
      </w:r>
      <w:r>
        <w:rPr>
          <w:rStyle w:val="18"/>
          <w:rFonts w:hint="eastAsia" w:ascii="仿宋" w:hAnsi="仿宋" w:eastAsia="仿宋"/>
          <w:b/>
          <w:bCs w:val="0"/>
          <w:color w:val="auto"/>
          <w:sz w:val="32"/>
          <w:szCs w:val="32"/>
          <w:highlight w:val="none"/>
        </w:rPr>
        <w:t>一般公共服务（类）</w:t>
      </w:r>
      <w:r>
        <w:rPr>
          <w:rStyle w:val="18"/>
          <w:rFonts w:hint="eastAsia" w:ascii="仿宋" w:hAnsi="仿宋" w:eastAsia="仿宋" w:cs="仿宋"/>
          <w:b/>
          <w:bCs w:val="0"/>
          <w:color w:val="000000"/>
          <w:sz w:val="32"/>
          <w:szCs w:val="32"/>
          <w:highlight w:val="none"/>
        </w:rPr>
        <w:t>其他一般公共服务支出（款）其他一般公共服务支出（项）:</w:t>
      </w:r>
      <w:r>
        <w:rPr>
          <w:rStyle w:val="18"/>
          <w:rFonts w:hint="eastAsia" w:ascii="仿宋" w:hAnsi="仿宋" w:eastAsia="仿宋" w:cs="仿宋"/>
          <w:b w:val="0"/>
          <w:bCs/>
          <w:color w:val="000000"/>
          <w:sz w:val="32"/>
          <w:szCs w:val="32"/>
          <w:highlight w:val="none"/>
        </w:rPr>
        <w:t>支出决算为100万元，完成预算100%</w:t>
      </w:r>
      <w:r>
        <w:rPr>
          <w:rStyle w:val="18"/>
          <w:rFonts w:hint="eastAsia" w:ascii="仿宋" w:hAnsi="仿宋" w:eastAsia="仿宋" w:cs="仿宋"/>
          <w:b w:val="0"/>
          <w:bCs/>
          <w:color w:val="000000"/>
          <w:sz w:val="32"/>
          <w:szCs w:val="32"/>
          <w:highlight w:val="none"/>
          <w:lang w:eastAsia="zh-CN"/>
        </w:rPr>
        <w:t>。</w:t>
      </w:r>
    </w:p>
    <w:p>
      <w:pPr>
        <w:spacing w:line="576" w:lineRule="exact"/>
        <w:ind w:firstLine="643" w:firstLineChars="200"/>
        <w:rPr>
          <w:rStyle w:val="18"/>
          <w:rFonts w:hint="eastAsia" w:ascii="仿宋" w:hAnsi="仿宋" w:eastAsia="仿宋" w:cs="仿宋"/>
          <w:b w:val="0"/>
          <w:bCs/>
          <w:color w:val="000000"/>
          <w:sz w:val="32"/>
          <w:szCs w:val="32"/>
          <w:highlight w:val="none"/>
          <w:lang w:eastAsia="zh-CN"/>
        </w:rPr>
      </w:pPr>
      <w:r>
        <w:rPr>
          <w:rStyle w:val="18"/>
          <w:rFonts w:hint="eastAsia" w:ascii="仿宋" w:hAnsi="仿宋" w:eastAsia="仿宋"/>
          <w:b/>
          <w:bCs/>
          <w:sz w:val="32"/>
          <w:szCs w:val="32"/>
          <w:highlight w:val="none"/>
          <w:lang w:val="en-US" w:eastAsia="zh-CN"/>
        </w:rPr>
        <w:t>8.</w:t>
      </w:r>
      <w:r>
        <w:rPr>
          <w:rStyle w:val="18"/>
          <w:rFonts w:hint="eastAsia" w:ascii="仿宋" w:hAnsi="仿宋" w:eastAsia="仿宋"/>
          <w:b/>
          <w:bCs/>
          <w:sz w:val="32"/>
          <w:szCs w:val="32"/>
          <w:highlight w:val="none"/>
        </w:rPr>
        <w:t>社会保障和就业（类）</w:t>
      </w:r>
      <w:r>
        <w:rPr>
          <w:rStyle w:val="18"/>
          <w:rFonts w:hint="eastAsia" w:ascii="仿宋" w:hAnsi="仿宋" w:eastAsia="仿宋" w:cs="仿宋"/>
          <w:b/>
          <w:bCs/>
          <w:color w:val="000000"/>
          <w:sz w:val="32"/>
          <w:szCs w:val="32"/>
          <w:highlight w:val="none"/>
        </w:rPr>
        <w:t>人力资源和社会保障管理事务（款）事业运行（项）:</w:t>
      </w:r>
      <w:r>
        <w:rPr>
          <w:rStyle w:val="18"/>
          <w:rFonts w:hint="eastAsia" w:ascii="仿宋" w:hAnsi="仿宋" w:eastAsia="仿宋" w:cs="仿宋"/>
          <w:b w:val="0"/>
          <w:bCs/>
          <w:color w:val="000000"/>
          <w:sz w:val="32"/>
          <w:szCs w:val="32"/>
          <w:highlight w:val="none"/>
        </w:rPr>
        <w:t>支出决算为49.5</w:t>
      </w:r>
      <w:r>
        <w:rPr>
          <w:rStyle w:val="18"/>
          <w:rFonts w:hint="eastAsia" w:ascii="仿宋" w:hAnsi="仿宋" w:eastAsia="仿宋" w:cs="仿宋"/>
          <w:b w:val="0"/>
          <w:bCs/>
          <w:color w:val="000000"/>
          <w:sz w:val="32"/>
          <w:szCs w:val="32"/>
          <w:highlight w:val="none"/>
          <w:lang w:eastAsia="zh-CN"/>
        </w:rPr>
        <w:t>万</w:t>
      </w:r>
      <w:r>
        <w:rPr>
          <w:rStyle w:val="18"/>
          <w:rFonts w:hint="eastAsia" w:ascii="仿宋" w:hAnsi="仿宋" w:eastAsia="仿宋" w:cs="仿宋"/>
          <w:b w:val="0"/>
          <w:bCs/>
          <w:color w:val="000000"/>
          <w:sz w:val="32"/>
          <w:szCs w:val="32"/>
          <w:highlight w:val="none"/>
        </w:rPr>
        <w:t>元，完成预算100%</w:t>
      </w:r>
      <w:r>
        <w:rPr>
          <w:rStyle w:val="18"/>
          <w:rFonts w:hint="eastAsia" w:ascii="仿宋" w:hAnsi="仿宋" w:eastAsia="仿宋" w:cs="仿宋"/>
          <w:b w:val="0"/>
          <w:bCs/>
          <w:color w:val="000000"/>
          <w:sz w:val="32"/>
          <w:szCs w:val="32"/>
          <w:highlight w:val="none"/>
          <w:lang w:eastAsia="zh-CN"/>
        </w:rPr>
        <w:t>。</w:t>
      </w:r>
    </w:p>
    <w:p>
      <w:pPr>
        <w:spacing w:line="576" w:lineRule="exact"/>
        <w:ind w:firstLine="643" w:firstLineChars="200"/>
        <w:rPr>
          <w:rStyle w:val="18"/>
          <w:rFonts w:hint="eastAsia" w:ascii="仿宋" w:hAnsi="仿宋" w:eastAsia="仿宋" w:cs="仿宋"/>
          <w:b w:val="0"/>
          <w:bCs/>
          <w:color w:val="000000"/>
          <w:sz w:val="32"/>
          <w:szCs w:val="32"/>
          <w:highlight w:val="none"/>
          <w:lang w:eastAsia="zh-CN"/>
        </w:rPr>
      </w:pPr>
      <w:r>
        <w:rPr>
          <w:rStyle w:val="18"/>
          <w:rFonts w:hint="eastAsia" w:ascii="仿宋" w:hAnsi="仿宋" w:eastAsia="仿宋"/>
          <w:b/>
          <w:bCs w:val="0"/>
          <w:sz w:val="32"/>
          <w:szCs w:val="32"/>
          <w:highlight w:val="none"/>
          <w:lang w:val="en-US" w:eastAsia="zh-CN"/>
        </w:rPr>
        <w:t>9.</w:t>
      </w:r>
      <w:r>
        <w:rPr>
          <w:rStyle w:val="18"/>
          <w:rFonts w:hint="eastAsia" w:ascii="仿宋" w:hAnsi="仿宋" w:eastAsia="仿宋"/>
          <w:b/>
          <w:bCs w:val="0"/>
          <w:sz w:val="32"/>
          <w:szCs w:val="32"/>
          <w:highlight w:val="none"/>
        </w:rPr>
        <w:t>社会保障和就业（类）</w:t>
      </w:r>
      <w:r>
        <w:rPr>
          <w:rStyle w:val="18"/>
          <w:rFonts w:hint="eastAsia" w:ascii="仿宋" w:hAnsi="仿宋" w:eastAsia="仿宋" w:cs="仿宋"/>
          <w:b/>
          <w:bCs w:val="0"/>
          <w:color w:val="000000"/>
          <w:sz w:val="32"/>
          <w:szCs w:val="32"/>
          <w:highlight w:val="none"/>
        </w:rPr>
        <w:t>行政事业单位养老支出（款）机关事业单位基本养老保险缴费支出（项）:</w:t>
      </w:r>
      <w:r>
        <w:rPr>
          <w:rStyle w:val="18"/>
          <w:rFonts w:hint="eastAsia" w:ascii="仿宋" w:hAnsi="仿宋" w:eastAsia="仿宋" w:cs="仿宋"/>
          <w:b w:val="0"/>
          <w:bCs/>
          <w:color w:val="000000"/>
          <w:sz w:val="32"/>
          <w:szCs w:val="32"/>
          <w:highlight w:val="none"/>
        </w:rPr>
        <w:t>支出决算为81.58万元，完成预算100%</w:t>
      </w:r>
      <w:r>
        <w:rPr>
          <w:rStyle w:val="18"/>
          <w:rFonts w:hint="eastAsia" w:ascii="仿宋" w:hAnsi="仿宋" w:eastAsia="仿宋" w:cs="仿宋"/>
          <w:b w:val="0"/>
          <w:bCs/>
          <w:color w:val="000000"/>
          <w:sz w:val="32"/>
          <w:szCs w:val="32"/>
          <w:highlight w:val="none"/>
          <w:lang w:eastAsia="zh-CN"/>
        </w:rPr>
        <w:t>。</w:t>
      </w:r>
    </w:p>
    <w:p>
      <w:pPr>
        <w:spacing w:line="576" w:lineRule="exact"/>
        <w:ind w:firstLine="643" w:firstLineChars="200"/>
        <w:rPr>
          <w:rStyle w:val="18"/>
          <w:rFonts w:hint="eastAsia" w:ascii="仿宋" w:hAnsi="仿宋" w:eastAsia="仿宋" w:cs="仿宋"/>
          <w:b w:val="0"/>
          <w:bCs/>
          <w:color w:val="000000"/>
          <w:sz w:val="32"/>
          <w:szCs w:val="32"/>
          <w:highlight w:val="none"/>
          <w:lang w:eastAsia="zh-CN"/>
        </w:rPr>
      </w:pPr>
      <w:r>
        <w:rPr>
          <w:rStyle w:val="18"/>
          <w:rFonts w:hint="eastAsia" w:ascii="仿宋" w:hAnsi="仿宋" w:eastAsia="仿宋"/>
          <w:b/>
          <w:bCs/>
          <w:sz w:val="32"/>
          <w:szCs w:val="32"/>
          <w:highlight w:val="none"/>
          <w:lang w:val="en-US" w:eastAsia="zh-CN"/>
        </w:rPr>
        <w:t>10.</w:t>
      </w:r>
      <w:r>
        <w:rPr>
          <w:rStyle w:val="18"/>
          <w:rFonts w:hint="eastAsia" w:ascii="仿宋" w:hAnsi="仿宋" w:eastAsia="仿宋"/>
          <w:b/>
          <w:bCs/>
          <w:sz w:val="32"/>
          <w:szCs w:val="32"/>
          <w:highlight w:val="none"/>
        </w:rPr>
        <w:t>社会保障和就业（类）</w:t>
      </w:r>
      <w:r>
        <w:rPr>
          <w:rStyle w:val="18"/>
          <w:rFonts w:hint="eastAsia" w:ascii="仿宋" w:hAnsi="仿宋" w:eastAsia="仿宋" w:cs="仿宋"/>
          <w:b/>
          <w:bCs/>
          <w:color w:val="000000"/>
          <w:sz w:val="32"/>
          <w:szCs w:val="32"/>
          <w:highlight w:val="none"/>
        </w:rPr>
        <w:t>行政事业单位养老支出（款）机关事业单位职业年金缴费支出（项）:</w:t>
      </w:r>
      <w:r>
        <w:rPr>
          <w:rStyle w:val="18"/>
          <w:rFonts w:hint="eastAsia" w:ascii="仿宋" w:hAnsi="仿宋" w:eastAsia="仿宋" w:cs="仿宋"/>
          <w:b w:val="0"/>
          <w:bCs/>
          <w:color w:val="000000"/>
          <w:sz w:val="32"/>
          <w:szCs w:val="32"/>
          <w:highlight w:val="none"/>
        </w:rPr>
        <w:t>支出决算为18.13万元，完成预算100%</w:t>
      </w:r>
      <w:r>
        <w:rPr>
          <w:rStyle w:val="18"/>
          <w:rFonts w:hint="eastAsia" w:ascii="仿宋" w:hAnsi="仿宋" w:eastAsia="仿宋" w:cs="仿宋"/>
          <w:b w:val="0"/>
          <w:bCs/>
          <w:color w:val="000000"/>
          <w:sz w:val="32"/>
          <w:szCs w:val="32"/>
          <w:highlight w:val="none"/>
          <w:lang w:eastAsia="zh-CN"/>
        </w:rPr>
        <w:t>。</w:t>
      </w:r>
    </w:p>
    <w:p>
      <w:pPr>
        <w:pStyle w:val="6"/>
        <w:spacing w:beforeLines="0" w:line="576" w:lineRule="exact"/>
        <w:ind w:firstLine="643" w:firstLineChars="200"/>
        <w:rPr>
          <w:rStyle w:val="18"/>
          <w:rFonts w:hint="eastAsia" w:ascii="仿宋" w:hAnsi="仿宋" w:eastAsia="仿宋" w:cs="仿宋"/>
          <w:b w:val="0"/>
          <w:bCs/>
          <w:color w:val="000000"/>
          <w:sz w:val="32"/>
          <w:szCs w:val="32"/>
          <w:highlight w:val="none"/>
          <w:lang w:eastAsia="zh-CN"/>
        </w:rPr>
      </w:pPr>
      <w:r>
        <w:rPr>
          <w:rStyle w:val="18"/>
          <w:rFonts w:hint="eastAsia" w:ascii="仿宋" w:hAnsi="仿宋" w:eastAsia="仿宋"/>
          <w:b/>
          <w:bCs/>
          <w:sz w:val="32"/>
          <w:szCs w:val="32"/>
          <w:highlight w:val="none"/>
          <w:lang w:val="en-US" w:eastAsia="zh-CN"/>
        </w:rPr>
        <w:t>11.</w:t>
      </w:r>
      <w:r>
        <w:rPr>
          <w:rStyle w:val="18"/>
          <w:rFonts w:hint="eastAsia" w:ascii="仿宋" w:hAnsi="仿宋" w:eastAsia="仿宋"/>
          <w:b/>
          <w:bCs/>
          <w:sz w:val="32"/>
          <w:szCs w:val="32"/>
          <w:highlight w:val="none"/>
        </w:rPr>
        <w:t>社会保障和就业（类）</w:t>
      </w:r>
      <w:r>
        <w:rPr>
          <w:rStyle w:val="18"/>
          <w:rFonts w:hint="eastAsia" w:ascii="仿宋" w:hAnsi="仿宋" w:eastAsia="仿宋" w:cs="仿宋"/>
          <w:b/>
          <w:bCs/>
          <w:color w:val="000000"/>
          <w:sz w:val="32"/>
          <w:szCs w:val="32"/>
          <w:highlight w:val="none"/>
        </w:rPr>
        <w:t>其他社会保障和就业支出（款）其他社会保障和就业支出（项）</w:t>
      </w:r>
      <w:r>
        <w:rPr>
          <w:rStyle w:val="18"/>
          <w:rFonts w:hint="eastAsia" w:ascii="仿宋" w:hAnsi="仿宋" w:eastAsia="仿宋" w:cs="仿宋"/>
          <w:b/>
          <w:bCs/>
          <w:color w:val="000000"/>
          <w:sz w:val="32"/>
          <w:szCs w:val="32"/>
          <w:highlight w:val="none"/>
          <w:lang w:eastAsia="zh-CN"/>
        </w:rPr>
        <w:t>：</w:t>
      </w:r>
      <w:r>
        <w:rPr>
          <w:rStyle w:val="18"/>
          <w:rFonts w:hint="eastAsia" w:ascii="仿宋" w:hAnsi="仿宋" w:eastAsia="仿宋" w:cs="仿宋"/>
          <w:b w:val="0"/>
          <w:bCs/>
          <w:color w:val="000000"/>
          <w:sz w:val="32"/>
          <w:szCs w:val="32"/>
          <w:highlight w:val="none"/>
        </w:rPr>
        <w:t>支出4.21万元，完成预算100%</w:t>
      </w:r>
      <w:r>
        <w:rPr>
          <w:rStyle w:val="18"/>
          <w:rFonts w:hint="eastAsia" w:ascii="仿宋" w:hAnsi="仿宋" w:eastAsia="仿宋" w:cs="仿宋"/>
          <w:b w:val="0"/>
          <w:bCs/>
          <w:color w:val="000000"/>
          <w:sz w:val="32"/>
          <w:szCs w:val="32"/>
          <w:highlight w:val="none"/>
          <w:lang w:eastAsia="zh-CN"/>
        </w:rPr>
        <w:t>。</w:t>
      </w:r>
    </w:p>
    <w:p>
      <w:pPr>
        <w:numPr>
          <w:ilvl w:val="0"/>
          <w:numId w:val="0"/>
        </w:numPr>
        <w:spacing w:line="576" w:lineRule="exact"/>
        <w:ind w:firstLine="643" w:firstLineChars="200"/>
        <w:rPr>
          <w:rStyle w:val="18"/>
          <w:rFonts w:hint="eastAsia" w:ascii="仿宋" w:hAnsi="仿宋" w:eastAsia="仿宋" w:cs="仿宋"/>
          <w:b w:val="0"/>
          <w:bCs/>
          <w:color w:val="000000"/>
          <w:sz w:val="32"/>
          <w:szCs w:val="32"/>
          <w:highlight w:val="none"/>
          <w:lang w:eastAsia="zh-CN"/>
        </w:rPr>
      </w:pPr>
      <w:r>
        <w:rPr>
          <w:rFonts w:hint="eastAsia" w:ascii="仿宋" w:hAnsi="仿宋" w:eastAsia="仿宋"/>
          <w:b/>
          <w:bCs/>
          <w:sz w:val="32"/>
          <w:szCs w:val="32"/>
          <w:highlight w:val="none"/>
          <w:lang w:val="en-US" w:eastAsia="zh-CN"/>
        </w:rPr>
        <w:t>12.</w:t>
      </w:r>
      <w:r>
        <w:rPr>
          <w:rFonts w:hint="eastAsia" w:ascii="仿宋" w:hAnsi="仿宋" w:eastAsia="仿宋"/>
          <w:b/>
          <w:bCs/>
          <w:sz w:val="32"/>
          <w:szCs w:val="32"/>
          <w:highlight w:val="none"/>
        </w:rPr>
        <w:t>卫生健康</w:t>
      </w:r>
      <w:r>
        <w:rPr>
          <w:rStyle w:val="18"/>
          <w:rFonts w:hint="eastAsia" w:ascii="仿宋" w:hAnsi="仿宋" w:eastAsia="仿宋"/>
          <w:b/>
          <w:bCs/>
          <w:sz w:val="32"/>
          <w:szCs w:val="32"/>
          <w:highlight w:val="none"/>
        </w:rPr>
        <w:t>（类）</w:t>
      </w:r>
      <w:r>
        <w:rPr>
          <w:rStyle w:val="18"/>
          <w:rFonts w:hint="eastAsia" w:ascii="仿宋" w:hAnsi="仿宋" w:eastAsia="仿宋" w:cs="仿宋"/>
          <w:b/>
          <w:bCs/>
          <w:color w:val="000000"/>
          <w:sz w:val="32"/>
          <w:szCs w:val="32"/>
          <w:highlight w:val="none"/>
        </w:rPr>
        <w:t>卫生健康管理事务（款）机关服务（项）:</w:t>
      </w:r>
      <w:r>
        <w:rPr>
          <w:rStyle w:val="18"/>
          <w:rFonts w:hint="eastAsia" w:ascii="仿宋" w:hAnsi="仿宋" w:eastAsia="仿宋" w:cs="仿宋"/>
          <w:b w:val="0"/>
          <w:bCs/>
          <w:color w:val="000000"/>
          <w:sz w:val="32"/>
          <w:szCs w:val="32"/>
          <w:highlight w:val="none"/>
        </w:rPr>
        <w:t>支出决算为13.22万元，完成预算100%</w:t>
      </w:r>
      <w:r>
        <w:rPr>
          <w:rStyle w:val="18"/>
          <w:rFonts w:hint="eastAsia" w:ascii="仿宋" w:hAnsi="仿宋" w:eastAsia="仿宋" w:cs="仿宋"/>
          <w:b w:val="0"/>
          <w:bCs/>
          <w:color w:val="000000"/>
          <w:sz w:val="32"/>
          <w:szCs w:val="32"/>
          <w:highlight w:val="none"/>
          <w:lang w:eastAsia="zh-CN"/>
        </w:rPr>
        <w:t>。</w:t>
      </w:r>
    </w:p>
    <w:p>
      <w:pPr>
        <w:spacing w:line="576" w:lineRule="exact"/>
        <w:ind w:firstLine="643" w:firstLineChars="200"/>
        <w:rPr>
          <w:rStyle w:val="18"/>
          <w:rFonts w:ascii="仿宋" w:hAnsi="仿宋" w:eastAsia="仿宋" w:cs="仿宋"/>
          <w:b w:val="0"/>
          <w:bCs/>
          <w:color w:val="000000"/>
          <w:sz w:val="32"/>
          <w:szCs w:val="32"/>
          <w:highlight w:val="none"/>
        </w:rPr>
      </w:pPr>
      <w:r>
        <w:rPr>
          <w:rFonts w:hint="eastAsia" w:ascii="仿宋" w:hAnsi="仿宋" w:eastAsia="仿宋"/>
          <w:b/>
          <w:bCs w:val="0"/>
          <w:sz w:val="32"/>
          <w:szCs w:val="32"/>
          <w:highlight w:val="none"/>
          <w:lang w:val="en-US" w:eastAsia="zh-CN"/>
        </w:rPr>
        <w:t>13.</w:t>
      </w:r>
      <w:r>
        <w:rPr>
          <w:rFonts w:hint="eastAsia" w:ascii="仿宋" w:hAnsi="仿宋" w:eastAsia="仿宋"/>
          <w:b/>
          <w:bCs w:val="0"/>
          <w:sz w:val="32"/>
          <w:szCs w:val="32"/>
          <w:highlight w:val="none"/>
        </w:rPr>
        <w:t>卫生健康</w:t>
      </w:r>
      <w:r>
        <w:rPr>
          <w:rStyle w:val="18"/>
          <w:rFonts w:hint="eastAsia" w:ascii="仿宋" w:hAnsi="仿宋" w:eastAsia="仿宋"/>
          <w:b/>
          <w:bCs w:val="0"/>
          <w:sz w:val="32"/>
          <w:szCs w:val="32"/>
          <w:highlight w:val="none"/>
        </w:rPr>
        <w:t>（类）</w:t>
      </w:r>
      <w:r>
        <w:rPr>
          <w:rStyle w:val="18"/>
          <w:rFonts w:hint="eastAsia" w:ascii="仿宋" w:hAnsi="仿宋" w:eastAsia="仿宋" w:cs="仿宋"/>
          <w:b/>
          <w:bCs w:val="0"/>
          <w:color w:val="000000"/>
          <w:sz w:val="32"/>
          <w:szCs w:val="32"/>
          <w:highlight w:val="none"/>
        </w:rPr>
        <w:t>行政单位医疗（款）行政单位医疗（项）:</w:t>
      </w:r>
      <w:r>
        <w:rPr>
          <w:rStyle w:val="18"/>
          <w:rFonts w:hint="eastAsia" w:ascii="仿宋" w:hAnsi="仿宋" w:eastAsia="仿宋" w:cs="仿宋"/>
          <w:b w:val="0"/>
          <w:bCs/>
          <w:color w:val="000000"/>
          <w:sz w:val="32"/>
          <w:szCs w:val="32"/>
          <w:highlight w:val="none"/>
        </w:rPr>
        <w:t>支出决算为21.25</w:t>
      </w:r>
      <w:r>
        <w:rPr>
          <w:rStyle w:val="18"/>
          <w:rFonts w:hint="eastAsia" w:ascii="仿宋" w:hAnsi="仿宋" w:eastAsia="仿宋" w:cs="仿宋"/>
          <w:b w:val="0"/>
          <w:bCs/>
          <w:color w:val="000000"/>
          <w:sz w:val="32"/>
          <w:szCs w:val="32"/>
          <w:highlight w:val="none"/>
          <w:lang w:eastAsia="zh-CN"/>
        </w:rPr>
        <w:t>万</w:t>
      </w:r>
      <w:r>
        <w:rPr>
          <w:rStyle w:val="18"/>
          <w:rFonts w:hint="eastAsia" w:ascii="仿宋" w:hAnsi="仿宋" w:eastAsia="仿宋" w:cs="仿宋"/>
          <w:b w:val="0"/>
          <w:bCs/>
          <w:color w:val="000000"/>
          <w:sz w:val="32"/>
          <w:szCs w:val="32"/>
          <w:highlight w:val="none"/>
        </w:rPr>
        <w:t>元，完成预算100%。</w:t>
      </w:r>
    </w:p>
    <w:p>
      <w:pPr>
        <w:spacing w:line="576" w:lineRule="exact"/>
        <w:ind w:firstLine="643" w:firstLineChars="200"/>
        <w:rPr>
          <w:highlight w:val="none"/>
        </w:rPr>
      </w:pPr>
      <w:r>
        <w:rPr>
          <w:rFonts w:hint="eastAsia" w:ascii="仿宋" w:hAnsi="仿宋" w:eastAsia="仿宋"/>
          <w:b/>
          <w:bCs/>
          <w:sz w:val="32"/>
          <w:szCs w:val="32"/>
          <w:highlight w:val="none"/>
          <w:lang w:val="en-US" w:eastAsia="zh-CN"/>
        </w:rPr>
        <w:t>14.</w:t>
      </w:r>
      <w:r>
        <w:rPr>
          <w:rFonts w:hint="eastAsia" w:ascii="仿宋" w:hAnsi="仿宋" w:eastAsia="仿宋"/>
          <w:b/>
          <w:bCs/>
          <w:sz w:val="32"/>
          <w:szCs w:val="32"/>
          <w:highlight w:val="none"/>
        </w:rPr>
        <w:t>卫生健康</w:t>
      </w:r>
      <w:r>
        <w:rPr>
          <w:rStyle w:val="18"/>
          <w:rFonts w:hint="eastAsia" w:ascii="仿宋" w:hAnsi="仿宋" w:eastAsia="仿宋"/>
          <w:b/>
          <w:bCs/>
          <w:sz w:val="32"/>
          <w:szCs w:val="32"/>
          <w:highlight w:val="none"/>
        </w:rPr>
        <w:t>（类）</w:t>
      </w:r>
      <w:r>
        <w:rPr>
          <w:rStyle w:val="18"/>
          <w:rFonts w:hint="eastAsia" w:ascii="仿宋" w:hAnsi="仿宋" w:eastAsia="仿宋" w:cs="仿宋"/>
          <w:b/>
          <w:bCs/>
          <w:color w:val="000000"/>
          <w:sz w:val="32"/>
          <w:szCs w:val="32"/>
          <w:highlight w:val="none"/>
        </w:rPr>
        <w:t>行政单位医疗（款）</w:t>
      </w:r>
      <w:r>
        <w:rPr>
          <w:rStyle w:val="18"/>
          <w:rFonts w:hint="eastAsia" w:ascii="仿宋" w:hAnsi="仿宋" w:eastAsia="仿宋" w:cs="仿宋"/>
          <w:b/>
          <w:bCs/>
          <w:color w:val="000000"/>
          <w:sz w:val="32"/>
          <w:szCs w:val="32"/>
          <w:highlight w:val="none"/>
          <w:lang w:eastAsia="zh-CN"/>
        </w:rPr>
        <w:t>事业</w:t>
      </w:r>
      <w:r>
        <w:rPr>
          <w:rStyle w:val="18"/>
          <w:rFonts w:hint="eastAsia" w:ascii="仿宋" w:hAnsi="仿宋" w:eastAsia="仿宋" w:cs="仿宋"/>
          <w:b/>
          <w:bCs/>
          <w:color w:val="000000"/>
          <w:sz w:val="32"/>
          <w:szCs w:val="32"/>
          <w:highlight w:val="none"/>
        </w:rPr>
        <w:t>单位医疗（项）:</w:t>
      </w:r>
      <w:r>
        <w:rPr>
          <w:rStyle w:val="18"/>
          <w:rFonts w:hint="eastAsia" w:ascii="仿宋" w:hAnsi="仿宋" w:eastAsia="仿宋" w:cs="仿宋"/>
          <w:b w:val="0"/>
          <w:bCs/>
          <w:color w:val="000000"/>
          <w:sz w:val="32"/>
          <w:szCs w:val="32"/>
          <w:highlight w:val="none"/>
        </w:rPr>
        <w:t>支出决算为18.75</w:t>
      </w:r>
      <w:r>
        <w:rPr>
          <w:rStyle w:val="18"/>
          <w:rFonts w:hint="eastAsia" w:ascii="仿宋" w:hAnsi="仿宋" w:eastAsia="仿宋" w:cs="仿宋"/>
          <w:b w:val="0"/>
          <w:bCs/>
          <w:color w:val="000000"/>
          <w:sz w:val="32"/>
          <w:szCs w:val="32"/>
          <w:highlight w:val="none"/>
          <w:lang w:eastAsia="zh-CN"/>
        </w:rPr>
        <w:t>万</w:t>
      </w:r>
      <w:r>
        <w:rPr>
          <w:rStyle w:val="18"/>
          <w:rFonts w:hint="eastAsia" w:ascii="仿宋" w:hAnsi="仿宋" w:eastAsia="仿宋" w:cs="仿宋"/>
          <w:b w:val="0"/>
          <w:bCs/>
          <w:color w:val="000000"/>
          <w:sz w:val="32"/>
          <w:szCs w:val="32"/>
          <w:highlight w:val="none"/>
        </w:rPr>
        <w:t>元，完成预算100%。</w:t>
      </w:r>
    </w:p>
    <w:p>
      <w:pPr>
        <w:spacing w:line="576" w:lineRule="exact"/>
        <w:ind w:firstLine="643" w:firstLineChars="200"/>
        <w:rPr>
          <w:rFonts w:ascii="仿宋" w:hAnsi="仿宋" w:eastAsia="仿宋"/>
          <w:b/>
          <w:sz w:val="32"/>
          <w:szCs w:val="32"/>
          <w:highlight w:val="none"/>
        </w:rPr>
      </w:pPr>
      <w:r>
        <w:rPr>
          <w:rStyle w:val="18"/>
          <w:rFonts w:hint="eastAsia" w:ascii="仿宋" w:hAnsi="仿宋" w:eastAsia="仿宋"/>
          <w:b/>
          <w:bCs/>
          <w:sz w:val="32"/>
          <w:szCs w:val="32"/>
          <w:highlight w:val="none"/>
          <w:lang w:val="en-US" w:eastAsia="zh-CN"/>
        </w:rPr>
        <w:t>15</w:t>
      </w:r>
      <w:r>
        <w:rPr>
          <w:rStyle w:val="18"/>
          <w:rFonts w:hint="eastAsia" w:ascii="仿宋" w:hAnsi="仿宋" w:eastAsia="仿宋"/>
          <w:b/>
          <w:bCs/>
          <w:sz w:val="32"/>
          <w:szCs w:val="32"/>
          <w:highlight w:val="none"/>
        </w:rPr>
        <w:t>.城乡社区（类）</w:t>
      </w:r>
      <w:r>
        <w:rPr>
          <w:rStyle w:val="18"/>
          <w:rFonts w:hint="eastAsia" w:ascii="仿宋" w:hAnsi="仿宋" w:eastAsia="仿宋" w:cs="仿宋"/>
          <w:b/>
          <w:bCs/>
          <w:color w:val="000000"/>
          <w:sz w:val="32"/>
          <w:szCs w:val="32"/>
          <w:highlight w:val="none"/>
        </w:rPr>
        <w:t>其他城乡社区（款）其他城乡社区支出（项）</w:t>
      </w:r>
      <w:r>
        <w:rPr>
          <w:rStyle w:val="18"/>
          <w:rFonts w:hint="eastAsia" w:ascii="仿宋" w:hAnsi="仿宋" w:eastAsia="仿宋" w:cs="仿宋"/>
          <w:b/>
          <w:bCs/>
          <w:color w:val="000000"/>
          <w:sz w:val="32"/>
          <w:szCs w:val="32"/>
          <w:highlight w:val="none"/>
          <w:lang w:eastAsia="zh-CN"/>
        </w:rPr>
        <w:t>：</w:t>
      </w:r>
      <w:r>
        <w:rPr>
          <w:rStyle w:val="18"/>
          <w:rFonts w:hint="eastAsia" w:ascii="仿宋" w:hAnsi="仿宋" w:eastAsia="仿宋" w:cs="仿宋"/>
          <w:b w:val="0"/>
          <w:bCs/>
          <w:color w:val="000000"/>
          <w:sz w:val="32"/>
          <w:szCs w:val="32"/>
          <w:highlight w:val="none"/>
        </w:rPr>
        <w:t>支出决算为79.93万元，完成预算100%</w:t>
      </w:r>
      <w:r>
        <w:rPr>
          <w:rStyle w:val="18"/>
          <w:rFonts w:hint="eastAsia" w:ascii="仿宋" w:hAnsi="仿宋" w:eastAsia="仿宋"/>
          <w:b w:val="0"/>
          <w:bCs/>
          <w:sz w:val="32"/>
          <w:szCs w:val="32"/>
          <w:highlight w:val="none"/>
        </w:rPr>
        <w:t>。</w:t>
      </w:r>
    </w:p>
    <w:p>
      <w:pPr>
        <w:spacing w:line="576" w:lineRule="exact"/>
        <w:ind w:firstLine="643" w:firstLineChars="200"/>
        <w:rPr>
          <w:rStyle w:val="18"/>
          <w:rFonts w:ascii="仿宋" w:hAnsi="仿宋" w:eastAsia="仿宋" w:cs="仿宋"/>
          <w:b w:val="0"/>
          <w:bCs w:val="0"/>
          <w:color w:val="000000"/>
          <w:sz w:val="32"/>
          <w:szCs w:val="32"/>
          <w:highlight w:val="none"/>
        </w:rPr>
      </w:pPr>
      <w:r>
        <w:rPr>
          <w:rStyle w:val="18"/>
          <w:rFonts w:hint="eastAsia" w:ascii="仿宋" w:hAnsi="仿宋" w:eastAsia="仿宋"/>
          <w:b/>
          <w:bCs/>
          <w:sz w:val="32"/>
          <w:szCs w:val="32"/>
          <w:highlight w:val="none"/>
          <w:lang w:val="en-US" w:eastAsia="zh-CN"/>
        </w:rPr>
        <w:t>16</w:t>
      </w:r>
      <w:r>
        <w:rPr>
          <w:rStyle w:val="18"/>
          <w:rFonts w:hint="eastAsia" w:ascii="仿宋" w:hAnsi="仿宋" w:eastAsia="仿宋"/>
          <w:b/>
          <w:bCs/>
          <w:sz w:val="32"/>
          <w:szCs w:val="32"/>
          <w:highlight w:val="none"/>
        </w:rPr>
        <w:t>.农林水支出（类）</w:t>
      </w:r>
      <w:r>
        <w:rPr>
          <w:rStyle w:val="18"/>
          <w:rFonts w:hint="eastAsia" w:ascii="仿宋" w:hAnsi="仿宋" w:eastAsia="仿宋" w:cs="仿宋"/>
          <w:b/>
          <w:bCs/>
          <w:color w:val="000000"/>
          <w:sz w:val="32"/>
          <w:szCs w:val="32"/>
          <w:highlight w:val="none"/>
        </w:rPr>
        <w:t>农业农村（款）事业运行（项）</w:t>
      </w:r>
      <w:r>
        <w:rPr>
          <w:rStyle w:val="18"/>
          <w:rFonts w:hint="eastAsia" w:ascii="仿宋" w:hAnsi="仿宋" w:eastAsia="仿宋" w:cs="仿宋"/>
          <w:b/>
          <w:bCs/>
          <w:color w:val="000000"/>
          <w:sz w:val="32"/>
          <w:szCs w:val="32"/>
          <w:highlight w:val="none"/>
          <w:lang w:eastAsia="zh-CN"/>
        </w:rPr>
        <w:t>：</w:t>
      </w:r>
      <w:r>
        <w:rPr>
          <w:rStyle w:val="18"/>
          <w:rFonts w:hint="eastAsia" w:ascii="仿宋" w:hAnsi="仿宋" w:eastAsia="仿宋" w:cs="仿宋"/>
          <w:b w:val="0"/>
          <w:bCs w:val="0"/>
          <w:color w:val="000000"/>
          <w:sz w:val="32"/>
          <w:szCs w:val="32"/>
          <w:highlight w:val="none"/>
        </w:rPr>
        <w:t>支出决算为117.53万元，完成预算100%。</w:t>
      </w:r>
    </w:p>
    <w:p>
      <w:pPr>
        <w:spacing w:line="576" w:lineRule="exact"/>
        <w:ind w:firstLine="643" w:firstLineChars="200"/>
        <w:rPr>
          <w:rStyle w:val="18"/>
          <w:rFonts w:hint="eastAsia" w:ascii="仿宋" w:hAnsi="仿宋" w:eastAsia="仿宋" w:cs="仿宋"/>
          <w:b w:val="0"/>
          <w:bCs/>
          <w:color w:val="000000"/>
          <w:sz w:val="32"/>
          <w:szCs w:val="32"/>
          <w:highlight w:val="none"/>
        </w:rPr>
      </w:pPr>
      <w:r>
        <w:rPr>
          <w:rStyle w:val="18"/>
          <w:rFonts w:hint="eastAsia" w:ascii="仿宋" w:hAnsi="仿宋" w:eastAsia="仿宋"/>
          <w:b/>
          <w:bCs w:val="0"/>
          <w:sz w:val="32"/>
          <w:szCs w:val="32"/>
          <w:highlight w:val="none"/>
          <w:lang w:val="en-US" w:eastAsia="zh-CN"/>
        </w:rPr>
        <w:t>17.</w:t>
      </w:r>
      <w:r>
        <w:rPr>
          <w:rStyle w:val="18"/>
          <w:rFonts w:hint="eastAsia" w:ascii="仿宋" w:hAnsi="仿宋" w:eastAsia="仿宋"/>
          <w:b/>
          <w:bCs w:val="0"/>
          <w:sz w:val="32"/>
          <w:szCs w:val="32"/>
          <w:highlight w:val="none"/>
        </w:rPr>
        <w:t>农林水支出（类）</w:t>
      </w:r>
      <w:r>
        <w:rPr>
          <w:rStyle w:val="18"/>
          <w:rFonts w:hint="eastAsia" w:ascii="仿宋" w:hAnsi="仿宋" w:eastAsia="仿宋" w:cs="仿宋"/>
          <w:b/>
          <w:bCs w:val="0"/>
          <w:color w:val="000000"/>
          <w:sz w:val="32"/>
          <w:szCs w:val="32"/>
          <w:highlight w:val="none"/>
        </w:rPr>
        <w:t>林业和草原（款）事业机构（项）</w:t>
      </w:r>
      <w:r>
        <w:rPr>
          <w:rStyle w:val="18"/>
          <w:rFonts w:hint="eastAsia" w:ascii="仿宋" w:hAnsi="仿宋" w:eastAsia="仿宋" w:cs="仿宋"/>
          <w:b/>
          <w:bCs w:val="0"/>
          <w:color w:val="000000"/>
          <w:sz w:val="32"/>
          <w:szCs w:val="32"/>
          <w:highlight w:val="none"/>
          <w:lang w:eastAsia="zh-CN"/>
        </w:rPr>
        <w:t>：</w:t>
      </w:r>
      <w:r>
        <w:rPr>
          <w:rStyle w:val="18"/>
          <w:rFonts w:hint="eastAsia" w:ascii="仿宋" w:hAnsi="仿宋" w:eastAsia="仿宋" w:cs="仿宋"/>
          <w:b w:val="0"/>
          <w:bCs/>
          <w:color w:val="000000"/>
          <w:sz w:val="32"/>
          <w:szCs w:val="32"/>
          <w:highlight w:val="none"/>
        </w:rPr>
        <w:t>支出决算为26.24万元，完成预算100%。</w:t>
      </w:r>
    </w:p>
    <w:p>
      <w:pPr>
        <w:pStyle w:val="15"/>
        <w:ind w:left="0" w:leftChars="0" w:firstLine="643" w:firstLineChars="200"/>
        <w:rPr>
          <w:rStyle w:val="18"/>
          <w:rFonts w:hint="eastAsia" w:ascii="仿宋" w:hAnsi="仿宋" w:eastAsia="仿宋" w:cs="仿宋"/>
          <w:b w:val="0"/>
          <w:bCs/>
          <w:color w:val="000000"/>
          <w:sz w:val="32"/>
          <w:szCs w:val="32"/>
          <w:highlight w:val="none"/>
        </w:rPr>
      </w:pPr>
      <w:r>
        <w:rPr>
          <w:rStyle w:val="18"/>
          <w:rFonts w:hint="eastAsia" w:ascii="仿宋" w:hAnsi="仿宋" w:eastAsia="仿宋"/>
          <w:b/>
          <w:bCs w:val="0"/>
          <w:sz w:val="32"/>
          <w:szCs w:val="32"/>
          <w:highlight w:val="none"/>
          <w:lang w:val="en-US" w:eastAsia="zh-CN"/>
        </w:rPr>
        <w:t>18.</w:t>
      </w:r>
      <w:r>
        <w:rPr>
          <w:rStyle w:val="18"/>
          <w:rFonts w:hint="eastAsia" w:ascii="仿宋" w:hAnsi="仿宋" w:eastAsia="仿宋"/>
          <w:b/>
          <w:bCs w:val="0"/>
          <w:sz w:val="32"/>
          <w:szCs w:val="32"/>
          <w:highlight w:val="none"/>
        </w:rPr>
        <w:t>农林水支出（类）</w:t>
      </w:r>
      <w:r>
        <w:rPr>
          <w:rStyle w:val="18"/>
          <w:rFonts w:hint="eastAsia" w:ascii="仿宋" w:hAnsi="仿宋" w:eastAsia="仿宋" w:cs="仿宋"/>
          <w:b/>
          <w:bCs w:val="0"/>
          <w:color w:val="000000"/>
          <w:sz w:val="32"/>
          <w:szCs w:val="32"/>
          <w:highlight w:val="none"/>
        </w:rPr>
        <w:t>水利（款）机关服务（项）</w:t>
      </w:r>
      <w:r>
        <w:rPr>
          <w:rStyle w:val="18"/>
          <w:rFonts w:hint="eastAsia" w:ascii="仿宋" w:hAnsi="仿宋" w:eastAsia="仿宋" w:cs="仿宋"/>
          <w:b/>
          <w:bCs w:val="0"/>
          <w:color w:val="000000"/>
          <w:sz w:val="32"/>
          <w:szCs w:val="32"/>
          <w:highlight w:val="none"/>
          <w:lang w:eastAsia="zh-CN"/>
        </w:rPr>
        <w:t>：</w:t>
      </w:r>
      <w:r>
        <w:rPr>
          <w:rStyle w:val="18"/>
          <w:rFonts w:hint="eastAsia" w:ascii="仿宋" w:hAnsi="仿宋" w:eastAsia="仿宋" w:cs="仿宋"/>
          <w:b w:val="0"/>
          <w:bCs/>
          <w:color w:val="000000"/>
          <w:sz w:val="32"/>
          <w:szCs w:val="32"/>
          <w:highlight w:val="none"/>
        </w:rPr>
        <w:t>支出决算为23.51万元，完成预算100%。</w:t>
      </w:r>
    </w:p>
    <w:p>
      <w:pPr>
        <w:pStyle w:val="15"/>
        <w:ind w:left="0" w:leftChars="0" w:firstLine="643" w:firstLineChars="200"/>
        <w:rPr>
          <w:rStyle w:val="18"/>
          <w:rFonts w:hint="eastAsia" w:ascii="仿宋" w:hAnsi="仿宋" w:eastAsia="仿宋" w:cs="仿宋"/>
          <w:b w:val="0"/>
          <w:bCs/>
          <w:color w:val="000000"/>
          <w:sz w:val="32"/>
          <w:szCs w:val="32"/>
          <w:highlight w:val="none"/>
        </w:rPr>
      </w:pPr>
      <w:r>
        <w:rPr>
          <w:rStyle w:val="18"/>
          <w:rFonts w:hint="eastAsia" w:ascii="仿宋" w:hAnsi="仿宋" w:eastAsia="仿宋"/>
          <w:b/>
          <w:bCs w:val="0"/>
          <w:sz w:val="32"/>
          <w:szCs w:val="32"/>
          <w:highlight w:val="none"/>
          <w:lang w:val="en-US" w:eastAsia="zh-CN"/>
        </w:rPr>
        <w:t>19.</w:t>
      </w:r>
      <w:r>
        <w:rPr>
          <w:rStyle w:val="18"/>
          <w:rFonts w:hint="eastAsia" w:ascii="仿宋" w:hAnsi="仿宋" w:eastAsia="仿宋"/>
          <w:b/>
          <w:bCs w:val="0"/>
          <w:sz w:val="32"/>
          <w:szCs w:val="32"/>
          <w:highlight w:val="none"/>
        </w:rPr>
        <w:t>农林水支出（类）</w:t>
      </w:r>
      <w:r>
        <w:rPr>
          <w:rStyle w:val="18"/>
          <w:rFonts w:hint="eastAsia" w:ascii="仿宋" w:hAnsi="仿宋" w:eastAsia="仿宋" w:cs="仿宋"/>
          <w:b/>
          <w:bCs w:val="0"/>
          <w:color w:val="000000"/>
          <w:sz w:val="32"/>
          <w:szCs w:val="32"/>
          <w:highlight w:val="none"/>
        </w:rPr>
        <w:t>农村综合改革（款）对村民委员会和村党支部的补助（项）</w:t>
      </w:r>
      <w:r>
        <w:rPr>
          <w:rStyle w:val="18"/>
          <w:rFonts w:hint="eastAsia" w:ascii="仿宋" w:hAnsi="仿宋" w:eastAsia="仿宋" w:cs="仿宋"/>
          <w:b/>
          <w:bCs w:val="0"/>
          <w:color w:val="000000"/>
          <w:sz w:val="32"/>
          <w:szCs w:val="32"/>
          <w:highlight w:val="none"/>
          <w:lang w:eastAsia="zh-CN"/>
        </w:rPr>
        <w:t>：</w:t>
      </w:r>
      <w:r>
        <w:rPr>
          <w:rStyle w:val="18"/>
          <w:rFonts w:hint="eastAsia" w:ascii="仿宋" w:hAnsi="仿宋" w:eastAsia="仿宋" w:cs="仿宋"/>
          <w:b w:val="0"/>
          <w:bCs/>
          <w:color w:val="000000"/>
          <w:sz w:val="32"/>
          <w:szCs w:val="32"/>
          <w:highlight w:val="none"/>
        </w:rPr>
        <w:t>支出决算为244.45万元，完成预算100%。</w:t>
      </w:r>
    </w:p>
    <w:p>
      <w:pPr>
        <w:pStyle w:val="15"/>
        <w:ind w:left="0" w:leftChars="0" w:firstLine="643" w:firstLineChars="200"/>
        <w:rPr>
          <w:highlight w:val="none"/>
        </w:rPr>
      </w:pPr>
      <w:r>
        <w:rPr>
          <w:rStyle w:val="18"/>
          <w:rFonts w:hint="eastAsia" w:ascii="仿宋" w:hAnsi="仿宋" w:eastAsia="仿宋"/>
          <w:b/>
          <w:bCs w:val="0"/>
          <w:sz w:val="32"/>
          <w:szCs w:val="32"/>
          <w:highlight w:val="none"/>
          <w:lang w:val="en-US" w:eastAsia="zh-CN"/>
        </w:rPr>
        <w:t>20.</w:t>
      </w:r>
      <w:r>
        <w:rPr>
          <w:rStyle w:val="18"/>
          <w:rFonts w:hint="eastAsia" w:ascii="仿宋" w:hAnsi="仿宋" w:eastAsia="仿宋"/>
          <w:b/>
          <w:bCs w:val="0"/>
          <w:sz w:val="32"/>
          <w:szCs w:val="32"/>
          <w:highlight w:val="none"/>
        </w:rPr>
        <w:t>农林水支出（类）</w:t>
      </w:r>
      <w:r>
        <w:rPr>
          <w:rStyle w:val="18"/>
          <w:rFonts w:hint="eastAsia" w:ascii="仿宋" w:hAnsi="仿宋" w:eastAsia="仿宋" w:cs="仿宋"/>
          <w:b/>
          <w:bCs w:val="0"/>
          <w:color w:val="000000"/>
          <w:sz w:val="32"/>
          <w:szCs w:val="32"/>
          <w:highlight w:val="none"/>
        </w:rPr>
        <w:t>农村综合改革（款）农村综合改革示范试点补助（项）</w:t>
      </w:r>
      <w:r>
        <w:rPr>
          <w:rStyle w:val="18"/>
          <w:rFonts w:hint="eastAsia" w:ascii="仿宋" w:hAnsi="仿宋" w:eastAsia="仿宋" w:cs="仿宋"/>
          <w:b/>
          <w:bCs w:val="0"/>
          <w:color w:val="000000"/>
          <w:sz w:val="32"/>
          <w:szCs w:val="32"/>
          <w:highlight w:val="none"/>
          <w:lang w:eastAsia="zh-CN"/>
        </w:rPr>
        <w:t>：</w:t>
      </w:r>
      <w:r>
        <w:rPr>
          <w:rStyle w:val="18"/>
          <w:rFonts w:hint="eastAsia" w:ascii="仿宋" w:hAnsi="仿宋" w:eastAsia="仿宋" w:cs="仿宋"/>
          <w:b w:val="0"/>
          <w:bCs/>
          <w:color w:val="000000"/>
          <w:sz w:val="32"/>
          <w:szCs w:val="32"/>
          <w:highlight w:val="none"/>
        </w:rPr>
        <w:t>支出决算为147.28万元，完成预算100%。</w:t>
      </w:r>
    </w:p>
    <w:p>
      <w:pPr>
        <w:numPr>
          <w:ilvl w:val="0"/>
          <w:numId w:val="0"/>
        </w:numPr>
        <w:spacing w:line="600" w:lineRule="exact"/>
        <w:ind w:firstLine="643" w:firstLineChars="200"/>
        <w:rPr>
          <w:rStyle w:val="18"/>
          <w:rFonts w:hint="eastAsia" w:ascii="仿宋" w:hAnsi="仿宋" w:eastAsia="仿宋" w:cs="仿宋"/>
          <w:b w:val="0"/>
          <w:bCs/>
          <w:color w:val="000000"/>
          <w:sz w:val="32"/>
          <w:szCs w:val="32"/>
          <w:highlight w:val="none"/>
        </w:rPr>
      </w:pPr>
      <w:r>
        <w:rPr>
          <w:rFonts w:hint="eastAsia" w:ascii="仿宋" w:hAnsi="仿宋" w:eastAsia="仿宋"/>
          <w:b/>
          <w:bCs/>
          <w:sz w:val="32"/>
          <w:szCs w:val="32"/>
          <w:highlight w:val="none"/>
          <w:lang w:val="en-US" w:eastAsia="zh-CN"/>
        </w:rPr>
        <w:t>6.</w:t>
      </w:r>
      <w:r>
        <w:rPr>
          <w:rFonts w:hint="eastAsia" w:ascii="仿宋" w:hAnsi="仿宋" w:eastAsia="仿宋"/>
          <w:b/>
          <w:bCs/>
          <w:sz w:val="32"/>
          <w:szCs w:val="32"/>
          <w:highlight w:val="none"/>
        </w:rPr>
        <w:t>住房保障支出</w:t>
      </w:r>
      <w:r>
        <w:rPr>
          <w:rStyle w:val="18"/>
          <w:rFonts w:hint="eastAsia" w:ascii="仿宋" w:hAnsi="仿宋" w:eastAsia="仿宋"/>
          <w:b/>
          <w:bCs/>
          <w:sz w:val="32"/>
          <w:szCs w:val="32"/>
          <w:highlight w:val="none"/>
        </w:rPr>
        <w:t>（类）</w:t>
      </w:r>
      <w:r>
        <w:rPr>
          <w:rStyle w:val="18"/>
          <w:rFonts w:hint="eastAsia" w:ascii="仿宋" w:hAnsi="仿宋" w:eastAsia="仿宋" w:cs="仿宋"/>
          <w:b/>
          <w:bCs/>
          <w:color w:val="000000"/>
          <w:sz w:val="32"/>
          <w:szCs w:val="32"/>
          <w:highlight w:val="none"/>
        </w:rPr>
        <w:t>住房改革支出（款）住房公积金（项）</w:t>
      </w:r>
      <w:r>
        <w:rPr>
          <w:rStyle w:val="18"/>
          <w:rFonts w:hint="eastAsia" w:ascii="仿宋" w:hAnsi="仿宋" w:eastAsia="仿宋" w:cs="仿宋"/>
          <w:b/>
          <w:bCs/>
          <w:color w:val="000000"/>
          <w:sz w:val="32"/>
          <w:szCs w:val="32"/>
          <w:highlight w:val="none"/>
          <w:lang w:eastAsia="zh-CN"/>
        </w:rPr>
        <w:t>：</w:t>
      </w:r>
      <w:r>
        <w:rPr>
          <w:rStyle w:val="18"/>
          <w:rFonts w:hint="eastAsia" w:ascii="仿宋" w:hAnsi="仿宋" w:eastAsia="仿宋" w:cs="仿宋"/>
          <w:b w:val="0"/>
          <w:bCs/>
          <w:color w:val="000000"/>
          <w:sz w:val="32"/>
          <w:szCs w:val="32"/>
          <w:highlight w:val="none"/>
        </w:rPr>
        <w:t>支出决算为83.16</w:t>
      </w:r>
      <w:r>
        <w:rPr>
          <w:rStyle w:val="18"/>
          <w:rFonts w:hint="eastAsia" w:ascii="仿宋" w:hAnsi="仿宋" w:eastAsia="仿宋" w:cs="仿宋"/>
          <w:b w:val="0"/>
          <w:bCs/>
          <w:color w:val="000000"/>
          <w:sz w:val="32"/>
          <w:szCs w:val="32"/>
          <w:highlight w:val="none"/>
          <w:lang w:eastAsia="zh-CN"/>
        </w:rPr>
        <w:t>万</w:t>
      </w:r>
      <w:r>
        <w:rPr>
          <w:rStyle w:val="18"/>
          <w:rFonts w:hint="eastAsia" w:ascii="仿宋" w:hAnsi="仿宋" w:eastAsia="仿宋" w:cs="仿宋"/>
          <w:b w:val="0"/>
          <w:bCs/>
          <w:color w:val="000000"/>
          <w:sz w:val="32"/>
          <w:szCs w:val="32"/>
          <w:highlight w:val="none"/>
        </w:rPr>
        <w:t>元，完成预算100%。</w:t>
      </w:r>
    </w:p>
    <w:p>
      <w:pPr>
        <w:numPr>
          <w:ilvl w:val="0"/>
          <w:numId w:val="0"/>
        </w:numPr>
        <w:spacing w:line="600" w:lineRule="exact"/>
        <w:ind w:firstLine="640" w:firstLineChars="200"/>
        <w:rPr>
          <w:rStyle w:val="18"/>
          <w:rFonts w:hint="eastAsia" w:ascii="仿宋" w:hAnsi="仿宋" w:eastAsia="仿宋" w:cs="仿宋"/>
          <w:b w:val="0"/>
          <w:bCs/>
          <w:color w:val="000000"/>
          <w:sz w:val="32"/>
          <w:szCs w:val="32"/>
          <w:highlight w:val="none"/>
        </w:rPr>
      </w:pPr>
    </w:p>
    <w:p>
      <w:pPr>
        <w:tabs>
          <w:tab w:val="right" w:pos="8306"/>
        </w:tabs>
        <w:spacing w:line="600" w:lineRule="exact"/>
        <w:ind w:left="0" w:leftChars="0" w:firstLine="640" w:firstLineChars="200"/>
        <w:outlineLvl w:val="1"/>
        <w:rPr>
          <w:rStyle w:val="20"/>
          <w:color w:val="auto"/>
          <w:highlight w:val="none"/>
        </w:rPr>
      </w:pPr>
      <w:bookmarkStart w:id="43" w:name="_Toc15377214"/>
      <w:bookmarkStart w:id="44" w:name="_Toc15396608"/>
      <w:bookmarkStart w:id="45" w:name="_Toc21785"/>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0"/>
          <w:rFonts w:hint="eastAsia" w:ascii="黑体" w:hAnsi="黑体" w:eastAsia="黑体"/>
          <w:b w:val="0"/>
          <w:color w:val="auto"/>
          <w:highlight w:val="none"/>
        </w:rPr>
        <w:t>般公共预算财政拨款基本支出决算情况说明</w:t>
      </w:r>
      <w:bookmarkEnd w:id="43"/>
      <w:bookmarkEnd w:id="44"/>
      <w:bookmarkEnd w:id="45"/>
      <w:r>
        <w:rPr>
          <w:rStyle w:val="20"/>
          <w:rFonts w:ascii="黑体" w:hAnsi="黑体" w:eastAsia="黑体"/>
          <w:b w:val="0"/>
          <w:color w:val="auto"/>
          <w:highlight w:val="none"/>
        </w:rPr>
        <w:tab/>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2022年一般公共预算财政拨款基本支出1,145.35万元，其中：</w:t>
      </w:r>
    </w:p>
    <w:p>
      <w:pPr>
        <w:spacing w:beforeLines="0" w:afterLines="0" w:line="576" w:lineRule="exact"/>
        <w:ind w:firstLine="643"/>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1,044.39万元，</w:t>
      </w:r>
      <w:r>
        <w:rPr>
          <w:rFonts w:hint="eastAsia" w:ascii="仿宋_GB2312" w:hAnsi="仿宋_GB2312" w:eastAsia="仿宋_GB2312"/>
          <w:color w:val="000000"/>
          <w:kern w:val="2"/>
          <w:sz w:val="32"/>
          <w:szCs w:val="24"/>
          <w:highlight w:val="none"/>
          <w:lang w:val="zh-CN"/>
        </w:rPr>
        <w:t>主要包括：</w:t>
      </w:r>
      <w:r>
        <w:rPr>
          <w:rFonts w:hint="eastAsia" w:ascii="仿宋" w:hAnsi="仿宋" w:eastAsia="仿宋"/>
          <w:color w:val="auto"/>
          <w:kern w:val="2"/>
          <w:sz w:val="32"/>
          <w:szCs w:val="24"/>
          <w:highlight w:val="none"/>
          <w:lang w:val="en-US"/>
        </w:rPr>
        <w:t>基本工资、津贴补贴、奖金、绩效工资、机关事业单位基本养老保险缴费、职业年金缴费、</w:t>
      </w:r>
      <w:r>
        <w:rPr>
          <w:rFonts w:hint="eastAsia" w:ascii="仿宋" w:hAnsi="仿宋" w:eastAsia="仿宋"/>
          <w:color w:val="auto"/>
          <w:kern w:val="2"/>
          <w:sz w:val="32"/>
          <w:szCs w:val="24"/>
          <w:highlight w:val="none"/>
          <w:lang w:val="en-US" w:eastAsia="zh-CN"/>
        </w:rPr>
        <w:t>职工基本医疗保险、</w:t>
      </w:r>
      <w:r>
        <w:rPr>
          <w:rFonts w:hint="eastAsia" w:ascii="仿宋" w:hAnsi="仿宋" w:eastAsia="仿宋"/>
          <w:color w:val="auto"/>
          <w:kern w:val="2"/>
          <w:sz w:val="32"/>
          <w:szCs w:val="24"/>
          <w:highlight w:val="none"/>
          <w:lang w:val="en-US"/>
        </w:rPr>
        <w:t>其他社会保障缴费、住房公积金等</w:t>
      </w:r>
      <w:r>
        <w:rPr>
          <w:rFonts w:hint="eastAsia" w:ascii="仿宋_GB2312" w:hAnsi="仿宋_GB2312" w:eastAsia="仿宋_GB2312"/>
          <w:color w:val="000000"/>
          <w:kern w:val="2"/>
          <w:sz w:val="32"/>
          <w:szCs w:val="24"/>
          <w:highlight w:val="none"/>
          <w:lang w:val="zh-CN"/>
        </w:rPr>
        <w:t>。</w:t>
      </w:r>
    </w:p>
    <w:p>
      <w:pPr>
        <w:spacing w:beforeLines="0" w:afterLines="0" w:line="576" w:lineRule="exact"/>
        <w:ind w:firstLine="643"/>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公用经费</w:t>
      </w:r>
      <w:r>
        <w:rPr>
          <w:rFonts w:hint="eastAsia" w:ascii="仿宋_GB2312" w:hAnsi="仿宋_GB2312" w:eastAsia="仿宋_GB2312"/>
          <w:color w:val="000000"/>
          <w:kern w:val="2"/>
          <w:sz w:val="32"/>
          <w:szCs w:val="24"/>
          <w:highlight w:val="none"/>
          <w:lang w:val="zh-CN"/>
        </w:rPr>
        <w:t>100.96万元，主要包括：</w:t>
      </w:r>
      <w:r>
        <w:rPr>
          <w:rFonts w:hint="eastAsia" w:ascii="仿宋" w:hAnsi="仿宋" w:eastAsia="仿宋"/>
          <w:color w:val="auto"/>
          <w:kern w:val="2"/>
          <w:sz w:val="32"/>
          <w:szCs w:val="24"/>
          <w:highlight w:val="none"/>
          <w:lang w:val="en-US"/>
        </w:rPr>
        <w:t>办公费、印刷费、咨询费、手续费、水费、电费、邮电费、差旅费、维修（护）费、公务接待费、公务用车运行维护费、其他交通费等</w:t>
      </w:r>
      <w:r>
        <w:rPr>
          <w:rFonts w:hint="eastAsia" w:ascii="仿宋_GB2312" w:hAnsi="仿宋_GB2312" w:eastAsia="仿宋_GB2312"/>
          <w:color w:val="000000"/>
          <w:kern w:val="2"/>
          <w:sz w:val="32"/>
          <w:szCs w:val="24"/>
          <w:highlight w:val="none"/>
          <w:lang w:val="zh-CN"/>
        </w:rPr>
        <w:t>。</w:t>
      </w:r>
    </w:p>
    <w:p>
      <w:pPr>
        <w:keepNext w:val="0"/>
        <w:keepLines w:val="0"/>
        <w:pageBreakBefore w:val="0"/>
        <w:widowControl w:val="0"/>
        <w:kinsoku/>
        <w:wordWrap/>
        <w:overflowPunct/>
        <w:topLinePunct w:val="0"/>
        <w:autoSpaceDE/>
        <w:autoSpaceDN/>
        <w:bidi w:val="0"/>
        <w:adjustRightInd/>
        <w:snapToGrid/>
        <w:spacing w:before="260" w:after="260" w:line="600" w:lineRule="exact"/>
        <w:ind w:left="0" w:leftChars="0" w:firstLine="640" w:firstLineChars="200"/>
        <w:textAlignment w:val="auto"/>
        <w:outlineLvl w:val="1"/>
        <w:rPr>
          <w:rStyle w:val="20"/>
          <w:rFonts w:ascii="黑体" w:hAnsi="黑体" w:eastAsia="黑体"/>
          <w:b w:val="0"/>
          <w:color w:val="auto"/>
          <w:highlight w:val="none"/>
        </w:rPr>
      </w:pPr>
      <w:bookmarkStart w:id="46" w:name="_Toc20827"/>
      <w:bookmarkStart w:id="47" w:name="_Toc15396609"/>
      <w:bookmarkStart w:id="48" w:name="_Toc15377215"/>
      <w:r>
        <w:rPr>
          <w:rFonts w:hint="eastAsia" w:ascii="黑体" w:eastAsia="黑体"/>
          <w:color w:val="auto"/>
          <w:sz w:val="32"/>
          <w:szCs w:val="32"/>
          <w:highlight w:val="none"/>
        </w:rPr>
        <w:t>七、</w:t>
      </w:r>
      <w:r>
        <w:rPr>
          <w:rStyle w:val="20"/>
          <w:rFonts w:hint="eastAsia" w:ascii="黑体" w:hAnsi="黑体" w:eastAsia="黑体"/>
          <w:b w:val="0"/>
          <w:color w:val="auto"/>
          <w:highlight w:val="none"/>
        </w:rPr>
        <w:t>财政拨款</w:t>
      </w:r>
      <w:r>
        <w:rPr>
          <w:rStyle w:val="20"/>
          <w:rFonts w:hint="eastAsia" w:ascii="黑体" w:hAnsi="黑体" w:eastAsia="黑体"/>
          <w:color w:val="auto"/>
          <w:highlight w:val="none"/>
        </w:rPr>
        <w:t>“</w:t>
      </w:r>
      <w:r>
        <w:rPr>
          <w:rStyle w:val="20"/>
          <w:rFonts w:hint="eastAsia" w:ascii="黑体" w:hAnsi="黑体" w:eastAsia="黑体"/>
          <w:b w:val="0"/>
          <w:color w:val="auto"/>
          <w:highlight w:val="none"/>
        </w:rPr>
        <w:t>三公”经费支出决算情况说明</w:t>
      </w:r>
      <w:bookmarkEnd w:id="46"/>
      <w:bookmarkEnd w:id="47"/>
      <w:bookmarkEnd w:id="48"/>
    </w:p>
    <w:p>
      <w:pPr>
        <w:spacing w:line="600" w:lineRule="exact"/>
        <w:ind w:left="0" w:leftChars="0" w:firstLine="643" w:firstLineChars="200"/>
        <w:outlineLvl w:val="2"/>
        <w:rPr>
          <w:rFonts w:ascii="仿宋" w:hAnsi="仿宋" w:eastAsia="仿宋"/>
          <w:b/>
          <w:color w:val="auto"/>
          <w:sz w:val="32"/>
          <w:szCs w:val="32"/>
          <w:highlight w:val="none"/>
        </w:rPr>
      </w:pPr>
      <w:bookmarkStart w:id="49" w:name="_Toc15377216"/>
      <w:r>
        <w:rPr>
          <w:rFonts w:hint="eastAsia" w:ascii="仿宋" w:hAnsi="仿宋" w:eastAsia="仿宋"/>
          <w:b/>
          <w:color w:val="auto"/>
          <w:sz w:val="32"/>
          <w:szCs w:val="32"/>
          <w:highlight w:val="none"/>
        </w:rPr>
        <w:t>（一）“三公”经费财政拨款支出决算总体情况说明</w:t>
      </w:r>
      <w:bookmarkEnd w:id="49"/>
    </w:p>
    <w:p>
      <w:pPr>
        <w:spacing w:line="600" w:lineRule="exact"/>
        <w:ind w:firstLine="640"/>
        <w:rPr>
          <w:rFonts w:ascii="仿宋" w:hAnsi="仿宋" w:eastAsia="仿宋"/>
          <w:color w:val="auto"/>
          <w:sz w:val="32"/>
          <w:szCs w:val="32"/>
          <w:highlight w:val="none"/>
        </w:rPr>
      </w:pPr>
      <w:r>
        <w:rPr>
          <w:rFonts w:hint="eastAsia" w:ascii="仿宋_GB2312" w:hAnsi="仿宋_GB2312" w:eastAsia="仿宋_GB2312"/>
          <w:color w:val="000000"/>
          <w:kern w:val="2"/>
          <w:sz w:val="32"/>
          <w:szCs w:val="24"/>
          <w:highlight w:val="none"/>
          <w:lang w:val="zh-CN"/>
        </w:rPr>
        <w:t>2022年</w:t>
      </w:r>
      <w:r>
        <w:rPr>
          <w:rFonts w:hint="default" w:ascii="仿宋_GB2312" w:hAnsi="仿宋_GB2312" w:eastAsia="仿宋_GB2312"/>
          <w:color w:val="000000"/>
          <w:kern w:val="2"/>
          <w:sz w:val="32"/>
          <w:szCs w:val="24"/>
          <w:highlight w:val="none"/>
          <w:lang w:val="zh-CN"/>
        </w:rPr>
        <w:t>“</w:t>
      </w:r>
      <w:r>
        <w:rPr>
          <w:rFonts w:hint="eastAsia" w:ascii="仿宋_GB2312" w:hAnsi="仿宋_GB2312" w:eastAsia="仿宋_GB2312"/>
          <w:color w:val="000000"/>
          <w:kern w:val="2"/>
          <w:sz w:val="32"/>
          <w:szCs w:val="24"/>
          <w:highlight w:val="none"/>
          <w:lang w:val="zh-CN"/>
        </w:rPr>
        <w:t>三公</w:t>
      </w:r>
      <w:r>
        <w:rPr>
          <w:rFonts w:hint="default" w:ascii="仿宋_GB2312" w:hAnsi="仿宋_GB2312" w:eastAsia="仿宋_GB2312"/>
          <w:color w:val="000000"/>
          <w:kern w:val="2"/>
          <w:sz w:val="32"/>
          <w:szCs w:val="24"/>
          <w:highlight w:val="none"/>
          <w:lang w:val="zh-CN"/>
        </w:rPr>
        <w:t>”</w:t>
      </w:r>
      <w:r>
        <w:rPr>
          <w:rFonts w:hint="eastAsia" w:ascii="仿宋_GB2312" w:hAnsi="仿宋_GB2312" w:eastAsia="仿宋_GB2312"/>
          <w:color w:val="000000"/>
          <w:kern w:val="2"/>
          <w:sz w:val="32"/>
          <w:szCs w:val="24"/>
          <w:highlight w:val="none"/>
          <w:lang w:val="zh-CN"/>
        </w:rPr>
        <w:t>经费财政拨款支出决算为5.1</w:t>
      </w:r>
      <w:r>
        <w:rPr>
          <w:rFonts w:hint="eastAsia" w:ascii="仿宋_GB2312" w:hAnsi="仿宋_GB2312" w:eastAsia="仿宋_GB2312"/>
          <w:color w:val="000000"/>
          <w:kern w:val="2"/>
          <w:sz w:val="32"/>
          <w:szCs w:val="24"/>
          <w:highlight w:val="none"/>
          <w:lang w:val="en-US" w:eastAsia="zh-CN"/>
        </w:rPr>
        <w:t>6</w:t>
      </w:r>
      <w:r>
        <w:rPr>
          <w:rFonts w:hint="eastAsia" w:ascii="仿宋_GB2312" w:hAnsi="仿宋_GB2312" w:eastAsia="仿宋_GB2312"/>
          <w:color w:val="000000"/>
          <w:kern w:val="2"/>
          <w:sz w:val="32"/>
          <w:szCs w:val="24"/>
          <w:highlight w:val="none"/>
          <w:lang w:val="zh-CN"/>
        </w:rPr>
        <w:t>万元，完成预算</w:t>
      </w:r>
      <w:r>
        <w:rPr>
          <w:rFonts w:hint="eastAsia" w:ascii="仿宋_GB2312" w:hAnsi="仿宋_GB2312" w:eastAsia="仿宋_GB2312"/>
          <w:color w:val="000000"/>
          <w:kern w:val="2"/>
          <w:sz w:val="32"/>
          <w:szCs w:val="24"/>
          <w:highlight w:val="none"/>
          <w:lang w:val="en-US" w:eastAsia="zh-CN"/>
        </w:rPr>
        <w:t>100</w:t>
      </w:r>
      <w:r>
        <w:rPr>
          <w:rFonts w:hint="eastAsia" w:ascii="仿宋_GB2312" w:hAnsi="仿宋_GB2312" w:eastAsia="仿宋_GB2312"/>
          <w:color w:val="000000"/>
          <w:kern w:val="2"/>
          <w:sz w:val="32"/>
          <w:szCs w:val="24"/>
          <w:highlight w:val="none"/>
          <w:lang w:val="zh-CN"/>
        </w:rPr>
        <w:t>%。</w:t>
      </w:r>
    </w:p>
    <w:p>
      <w:pPr>
        <w:spacing w:line="600" w:lineRule="exact"/>
        <w:ind w:left="0" w:leftChars="0" w:firstLine="643" w:firstLineChars="200"/>
        <w:outlineLvl w:val="2"/>
        <w:rPr>
          <w:rFonts w:ascii="仿宋" w:hAnsi="仿宋" w:eastAsia="仿宋"/>
          <w:b/>
          <w:color w:val="auto"/>
          <w:sz w:val="32"/>
          <w:szCs w:val="32"/>
          <w:highlight w:val="none"/>
        </w:rPr>
      </w:pPr>
      <w:bookmarkStart w:id="50" w:name="_Toc15377217"/>
      <w:r>
        <w:rPr>
          <w:rFonts w:hint="eastAsia" w:ascii="仿宋" w:hAnsi="仿宋" w:eastAsia="仿宋"/>
          <w:b/>
          <w:color w:val="auto"/>
          <w:sz w:val="32"/>
          <w:szCs w:val="32"/>
          <w:highlight w:val="none"/>
        </w:rPr>
        <w:t>（二）“三公”经费财政拨款支出决算具体情况说明</w:t>
      </w:r>
      <w:bookmarkEnd w:id="50"/>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三公</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经费财政拨款支出决算中，因公出国（境）费支出决算0万元，占0%；公务用车购置及运行维护费支出决算2.6万元，占50.5%；公务接待费支出决算2.56万元，占49.7%。具体情况如下：</w:t>
      </w:r>
    </w:p>
    <w:p>
      <w:pPr>
        <w:spacing w:line="600" w:lineRule="exact"/>
        <w:ind w:firstLine="640"/>
        <w:rPr>
          <w:rFonts w:hint="eastAsia" w:ascii="仿宋" w:hAnsi="仿宋" w:eastAsia="仿宋"/>
          <w:color w:val="auto"/>
          <w:sz w:val="32"/>
          <w:szCs w:val="32"/>
          <w:highlight w:val="none"/>
        </w:rPr>
      </w:pPr>
      <w:r>
        <w:pict>
          <v:shape id="_x0000_s1046" o:spid="_x0000_s1046" o:spt="75" type="#_x0000_t75" style="position:absolute;left:0pt;margin-left:30.3pt;margin-top:4.05pt;height:191.4pt;width:357.75pt;mso-wrap-distance-bottom:0pt;mso-wrap-distance-left:9pt;mso-wrap-distance-right:9pt;mso-wrap-distance-top:0pt;z-index:251661312;mso-width-relative:page;mso-height-relative:page;" o:ole="t" filled="f" o:preferrelative="t" stroked="f" coordsize="21600,21600">
            <v:path/>
            <v:fill on="f" focussize="0,0"/>
            <v:stroke on="f"/>
            <v:imagedata r:id="rId19" o:title=""/>
            <o:lock v:ext="edit" aspectratio="t"/>
            <w10:wrap type="square"/>
          </v:shape>
          <o:OLEObject Type="Embed" ProgID="Excel.Chart.8" ShapeID="_x0000_s1046" DrawAspect="Content" ObjectID="_1468075731" r:id="rId18">
            <o:LockedField>false</o:LockedField>
          </o:OLEObject>
        </w:pict>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bookmarkStart w:id="51" w:name="_Toc15396610"/>
      <w:bookmarkStart w:id="52" w:name="_Toc15377218"/>
      <w:r>
        <w:rPr>
          <w:rFonts w:hint="eastAsia" w:ascii="仿宋_GB2312" w:hAnsi="仿宋_GB2312" w:eastAsia="仿宋_GB2312"/>
          <w:b/>
          <w:color w:val="000000"/>
          <w:kern w:val="2"/>
          <w:sz w:val="32"/>
          <w:szCs w:val="24"/>
          <w:lang w:val="zh-CN"/>
        </w:rPr>
        <w:t>1.因公出国（境）经费</w:t>
      </w:r>
      <w:r>
        <w:rPr>
          <w:rFonts w:hint="eastAsia" w:ascii="仿宋_GB2312" w:hAnsi="仿宋_GB2312" w:eastAsia="仿宋_GB2312"/>
          <w:color w:val="000000"/>
          <w:kern w:val="2"/>
          <w:sz w:val="32"/>
          <w:szCs w:val="24"/>
          <w:lang w:val="zh-CN"/>
        </w:rPr>
        <w:t>支出0万元，完成预算0%。全年安排因公出国（境）团组0个，出国（境）0人。</w:t>
      </w:r>
    </w:p>
    <w:p>
      <w:pPr>
        <w:spacing w:line="600" w:lineRule="exact"/>
        <w:ind w:firstLine="640"/>
        <w:rPr>
          <w:rFonts w:hint="eastAsia" w:ascii="仿宋_GB2312" w:eastAsia="仿宋_GB2312"/>
          <w:sz w:val="32"/>
          <w:szCs w:val="32"/>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支出2.6万元，完成预算100%。公务用车购置及运行维护费支出决算比2021年减少0.07万元，下降2.6%。主要原因是</w:t>
      </w:r>
      <w:r>
        <w:rPr>
          <w:rFonts w:hint="eastAsia" w:ascii="仿宋_GB2312" w:eastAsia="仿宋_GB2312"/>
          <w:sz w:val="32"/>
          <w:szCs w:val="32"/>
        </w:rPr>
        <w:t>加强了公务用车使用管理，降低公务用车运行成本。</w:t>
      </w:r>
    </w:p>
    <w:p>
      <w:pPr>
        <w:spacing w:line="600"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olor w:val="000000"/>
          <w:kern w:val="2"/>
          <w:sz w:val="32"/>
          <w:szCs w:val="24"/>
          <w:lang w:val="zh-CN"/>
        </w:rPr>
        <w:t>支出0万元。全年按规定更新购置公务用车0辆，截至2022年12月底，本部门共有公务用车轿车1辆。</w:t>
      </w:r>
    </w:p>
    <w:p>
      <w:pPr>
        <w:spacing w:line="600"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公务用车运行维护费</w:t>
      </w:r>
      <w:r>
        <w:rPr>
          <w:rFonts w:hint="eastAsia" w:ascii="仿宋_GB2312" w:hAnsi="仿宋_GB2312" w:eastAsia="仿宋_GB2312"/>
          <w:color w:val="000000"/>
          <w:kern w:val="2"/>
          <w:sz w:val="32"/>
          <w:szCs w:val="24"/>
          <w:lang w:val="zh-CN"/>
        </w:rPr>
        <w:t>支出2.6万元。主要用于</w:t>
      </w:r>
      <w:r>
        <w:rPr>
          <w:rFonts w:hint="eastAsia" w:ascii="仿宋_GB2312" w:hAnsi="仿宋_GB2312" w:eastAsia="仿宋_GB2312"/>
          <w:color w:val="000000"/>
          <w:kern w:val="2"/>
          <w:sz w:val="32"/>
          <w:szCs w:val="24"/>
          <w:highlight w:val="white"/>
          <w:lang w:val="zh-CN"/>
        </w:rPr>
        <w:t>公务出差</w:t>
      </w:r>
      <w:r>
        <w:rPr>
          <w:rFonts w:hint="eastAsia" w:ascii="仿宋_GB2312" w:hAnsi="仿宋_GB2312" w:eastAsia="仿宋_GB2312"/>
          <w:color w:val="000000"/>
          <w:kern w:val="2"/>
          <w:sz w:val="32"/>
          <w:szCs w:val="24"/>
          <w:lang w:val="zh-CN"/>
        </w:rPr>
        <w:t>等所需的公务用车燃料费、维修费、过路过桥费、保险费等支出。</w:t>
      </w:r>
    </w:p>
    <w:p>
      <w:pPr>
        <w:numPr>
          <w:ilvl w:val="0"/>
          <w:numId w:val="0"/>
        </w:numPr>
        <w:spacing w:line="600" w:lineRule="exact"/>
        <w:ind w:firstLine="643" w:firstLineChars="200"/>
        <w:rPr>
          <w:rFonts w:hint="eastAsia" w:ascii="仿宋_GB2312" w:hAnsi="仿宋_GB2312" w:eastAsia="仿宋_GB2312"/>
          <w:color w:val="000000"/>
          <w:kern w:val="2"/>
          <w:sz w:val="32"/>
          <w:szCs w:val="24"/>
          <w:lang w:val="en-US"/>
        </w:rPr>
      </w:pPr>
      <w:r>
        <w:rPr>
          <w:rFonts w:hint="eastAsia" w:ascii="仿宋_GB2312" w:hAnsi="仿宋_GB2312" w:eastAsia="仿宋_GB2312"/>
          <w:b/>
          <w:bCs w:val="0"/>
          <w:color w:val="000000"/>
          <w:kern w:val="2"/>
          <w:sz w:val="32"/>
          <w:szCs w:val="24"/>
          <w:lang w:val="en-US" w:eastAsia="zh-CN"/>
        </w:rPr>
        <w:t>3.</w:t>
      </w:r>
      <w:r>
        <w:rPr>
          <w:rFonts w:hint="eastAsia" w:ascii="仿宋_GB2312" w:hAnsi="仿宋_GB2312" w:eastAsia="仿宋_GB2312"/>
          <w:b/>
          <w:bCs w:val="0"/>
          <w:color w:val="000000"/>
          <w:kern w:val="2"/>
          <w:sz w:val="32"/>
          <w:szCs w:val="24"/>
          <w:lang w:val="zh-CN"/>
        </w:rPr>
        <w:t>公务</w:t>
      </w:r>
      <w:r>
        <w:rPr>
          <w:rFonts w:hint="eastAsia" w:ascii="仿宋_GB2312" w:hAnsi="仿宋_GB2312" w:eastAsia="仿宋_GB2312"/>
          <w:b/>
          <w:color w:val="000000"/>
          <w:kern w:val="2"/>
          <w:sz w:val="32"/>
          <w:szCs w:val="24"/>
          <w:lang w:val="zh-CN"/>
        </w:rPr>
        <w:t>接待费</w:t>
      </w:r>
      <w:r>
        <w:rPr>
          <w:rFonts w:hint="eastAsia" w:ascii="仿宋_GB2312" w:hAnsi="仿宋_GB2312" w:eastAsia="仿宋_GB2312"/>
          <w:color w:val="000000"/>
          <w:kern w:val="2"/>
          <w:sz w:val="32"/>
          <w:szCs w:val="24"/>
          <w:lang w:val="zh-CN"/>
        </w:rPr>
        <w:t>支出2.56万元，完成预算</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zh-CN"/>
        </w:rPr>
        <w:t>%。公务接待费支出决算比2021年减少0.09万元，下降3.4%。主要原因是</w:t>
      </w:r>
      <w:r>
        <w:rPr>
          <w:rFonts w:hint="eastAsia" w:ascii="仿宋_GB2312" w:hAnsi="仿宋_GB2312" w:eastAsia="仿宋_GB2312" w:cs="仿宋_GB2312"/>
          <w:sz w:val="32"/>
          <w:szCs w:val="32"/>
        </w:rPr>
        <w:t>控制陪餐人数，降低接待成本</w:t>
      </w:r>
      <w:r>
        <w:rPr>
          <w:rFonts w:hint="eastAsia" w:ascii="仿宋_GB2312" w:eastAsia="仿宋_GB2312"/>
          <w:sz w:val="32"/>
          <w:szCs w:val="32"/>
        </w:rPr>
        <w:t>。</w:t>
      </w:r>
      <w:r>
        <w:rPr>
          <w:rFonts w:hint="eastAsia" w:ascii="仿宋_GB2312" w:hAnsi="仿宋_GB2312" w:eastAsia="仿宋_GB2312"/>
          <w:color w:val="000000"/>
          <w:kern w:val="2"/>
          <w:sz w:val="32"/>
          <w:szCs w:val="24"/>
          <w:lang w:val="zh-CN"/>
        </w:rPr>
        <w:t>其中：</w:t>
      </w:r>
    </w:p>
    <w:p>
      <w:pPr>
        <w:numPr>
          <w:ilvl w:val="0"/>
          <w:numId w:val="0"/>
        </w:numPr>
        <w:spacing w:line="600" w:lineRule="exact"/>
        <w:ind w:firstLine="643" w:firstLineChars="200"/>
        <w:rPr>
          <w:rFonts w:hint="default" w:ascii="仿宋_GB2312" w:hAnsi="仿宋_GB2312" w:eastAsia="仿宋_GB2312"/>
          <w:color w:val="000000"/>
          <w:kern w:val="2"/>
          <w:sz w:val="32"/>
          <w:szCs w:val="24"/>
          <w:highlight w:val="none"/>
          <w:lang w:val="en-US" w:eastAsia="zh-CN"/>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支出2.56万元。主要用于</w:t>
      </w:r>
      <w:r>
        <w:rPr>
          <w:rFonts w:hint="eastAsia" w:ascii="仿宋_GB2312" w:hAnsi="仿宋_GB2312" w:eastAsia="仿宋_GB2312"/>
          <w:color w:val="000000"/>
          <w:kern w:val="2"/>
          <w:sz w:val="32"/>
          <w:szCs w:val="24"/>
          <w:highlight w:val="white"/>
          <w:lang w:val="en-US"/>
        </w:rPr>
        <w:t>执行公务、开展业务活动开支的交通费、住宿费、用餐费等。</w:t>
      </w:r>
      <w:r>
        <w:rPr>
          <w:rFonts w:hint="eastAsia" w:ascii="仿宋_GB2312" w:hAnsi="仿宋_GB2312" w:eastAsia="仿宋_GB2312"/>
          <w:color w:val="000000"/>
          <w:kern w:val="2"/>
          <w:sz w:val="32"/>
          <w:szCs w:val="24"/>
          <w:highlight w:val="none"/>
          <w:lang w:val="zh-CN"/>
        </w:rPr>
        <w:t>国内公务接待</w:t>
      </w:r>
      <w:r>
        <w:rPr>
          <w:rFonts w:hint="eastAsia" w:ascii="仿宋_GB2312" w:hAnsi="仿宋_GB2312" w:eastAsia="仿宋_GB2312"/>
          <w:color w:val="000000"/>
          <w:kern w:val="2"/>
          <w:sz w:val="32"/>
          <w:szCs w:val="24"/>
          <w:highlight w:val="none"/>
          <w:lang w:val="en-US" w:eastAsia="zh-CN"/>
        </w:rPr>
        <w:t>67</w:t>
      </w:r>
      <w:r>
        <w:rPr>
          <w:rFonts w:hint="eastAsia" w:ascii="仿宋_GB2312" w:hAnsi="仿宋_GB2312" w:eastAsia="仿宋_GB2312"/>
          <w:color w:val="000000"/>
          <w:kern w:val="2"/>
          <w:sz w:val="32"/>
          <w:szCs w:val="24"/>
          <w:highlight w:val="none"/>
          <w:lang w:val="zh-CN"/>
        </w:rPr>
        <w:t>批次，</w:t>
      </w:r>
      <w:r>
        <w:rPr>
          <w:rFonts w:hint="eastAsia" w:ascii="仿宋_GB2312" w:hAnsi="仿宋_GB2312" w:eastAsia="仿宋_GB2312"/>
          <w:color w:val="000000"/>
          <w:kern w:val="2"/>
          <w:sz w:val="32"/>
          <w:szCs w:val="24"/>
          <w:highlight w:val="none"/>
          <w:lang w:val="en-US" w:eastAsia="zh-CN"/>
        </w:rPr>
        <w:t>880</w:t>
      </w:r>
      <w:r>
        <w:rPr>
          <w:rFonts w:hint="eastAsia" w:ascii="仿宋_GB2312" w:hAnsi="仿宋_GB2312" w:eastAsia="仿宋_GB2312"/>
          <w:color w:val="000000"/>
          <w:kern w:val="2"/>
          <w:sz w:val="32"/>
          <w:szCs w:val="24"/>
          <w:highlight w:val="none"/>
          <w:lang w:val="zh-CN"/>
        </w:rPr>
        <w:t>人次，共计支出2.56万元，具体内容包括</w:t>
      </w:r>
      <w:r>
        <w:rPr>
          <w:rFonts w:hint="eastAsia" w:ascii="仿宋_GB2312" w:hAnsi="仿宋_GB2312" w:eastAsia="仿宋_GB2312"/>
          <w:color w:val="000000"/>
          <w:kern w:val="2"/>
          <w:sz w:val="32"/>
          <w:szCs w:val="24"/>
          <w:highlight w:val="none"/>
          <w:lang w:val="en-US" w:eastAsia="zh-CN"/>
        </w:rPr>
        <w:t>接待区级部门检查调研相关工作58次，用餐费用2.17万元；接待市级部门检查调研相关工作6次，用餐费用0.23万元；接待市区开展征拆工作人员3次，用餐费用0.16万元。</w:t>
      </w:r>
    </w:p>
    <w:p>
      <w:pPr>
        <w:keepNext/>
        <w:keepLines/>
        <w:spacing w:beforeLines="0" w:afterLines="0" w:line="576" w:lineRule="exact"/>
        <w:ind w:firstLine="643" w:firstLineChars="200"/>
        <w:jc w:val="both"/>
        <w:rPr>
          <w:rFonts w:ascii="黑体" w:eastAsia="黑体"/>
          <w:color w:val="auto"/>
          <w:sz w:val="32"/>
          <w:szCs w:val="32"/>
          <w:highlight w:val="none"/>
        </w:rPr>
      </w:pPr>
      <w:r>
        <w:rPr>
          <w:rFonts w:hint="eastAsia" w:ascii="仿宋_GB2312" w:hAnsi="仿宋_GB2312" w:eastAsia="仿宋_GB2312"/>
          <w:b/>
          <w:color w:val="000000"/>
          <w:kern w:val="2"/>
          <w:sz w:val="32"/>
          <w:szCs w:val="24"/>
          <w:lang w:val="zh-CN"/>
        </w:rPr>
        <w:t>外事接待</w:t>
      </w:r>
      <w:r>
        <w:rPr>
          <w:rFonts w:hint="eastAsia" w:ascii="仿宋_GB2312" w:hAnsi="仿宋_GB2312" w:eastAsia="仿宋_GB2312"/>
          <w:color w:val="000000"/>
          <w:kern w:val="2"/>
          <w:sz w:val="32"/>
          <w:szCs w:val="24"/>
          <w:lang w:val="zh-CN"/>
        </w:rPr>
        <w:t>支出0万元。外事接待0批次，0人，共计支出0万元。</w:t>
      </w:r>
    </w:p>
    <w:p>
      <w:pPr>
        <w:pStyle w:val="3"/>
        <w:bidi w:val="0"/>
        <w:ind w:left="0" w:leftChars="0" w:firstLine="640" w:firstLineChars="200"/>
        <w:rPr>
          <w:rStyle w:val="20"/>
          <w:rFonts w:ascii="黑体" w:hAnsi="黑体" w:eastAsia="黑体"/>
          <w:bCs/>
          <w:color w:val="auto"/>
          <w:highlight w:val="none"/>
        </w:rPr>
      </w:pPr>
      <w:bookmarkStart w:id="53" w:name="_Toc17313"/>
      <w:r>
        <w:rPr>
          <w:rFonts w:hint="eastAsia" w:ascii="黑体" w:eastAsia="黑体"/>
          <w:color w:val="auto"/>
          <w:sz w:val="32"/>
          <w:szCs w:val="32"/>
          <w:highlight w:val="none"/>
        </w:rPr>
        <w:t>八、</w:t>
      </w:r>
      <w:r>
        <w:rPr>
          <w:rStyle w:val="20"/>
          <w:rFonts w:hint="eastAsia" w:ascii="黑体" w:hAnsi="黑体" w:eastAsia="黑体"/>
          <w:b w:val="0"/>
          <w:bCs/>
          <w:color w:val="auto"/>
          <w:highlight w:val="none"/>
        </w:rPr>
        <w:t>政府性基金预算支出决算情况说明</w:t>
      </w:r>
      <w:bookmarkEnd w:id="51"/>
      <w:bookmarkEnd w:id="52"/>
      <w:bookmarkEnd w:id="53"/>
    </w:p>
    <w:p>
      <w:pPr>
        <w:spacing w:beforeLines="0" w:afterLines="0" w:line="576" w:lineRule="exact"/>
        <w:ind w:firstLine="640"/>
        <w:jc w:val="both"/>
        <w:rPr>
          <w:rFonts w:ascii="仿宋_GB2312" w:eastAsia="仿宋_GB2312"/>
          <w:color w:val="auto"/>
          <w:sz w:val="32"/>
          <w:szCs w:val="32"/>
          <w:highlight w:val="none"/>
        </w:rPr>
      </w:pPr>
      <w:r>
        <w:rPr>
          <w:rFonts w:hint="eastAsia" w:ascii="仿宋_GB2312" w:hAnsi="仿宋_GB2312" w:eastAsia="仿宋_GB2312"/>
          <w:color w:val="000000"/>
          <w:kern w:val="2"/>
          <w:sz w:val="32"/>
          <w:szCs w:val="24"/>
          <w:lang w:val="zh-CN"/>
        </w:rPr>
        <w:t>2022年政府性基金预算拨款支出702.97万元。</w:t>
      </w:r>
    </w:p>
    <w:p>
      <w:pPr>
        <w:pStyle w:val="3"/>
        <w:bidi w:val="0"/>
        <w:ind w:left="0" w:leftChars="0" w:firstLine="640" w:firstLineChars="200"/>
        <w:rPr>
          <w:rStyle w:val="20"/>
          <w:rFonts w:ascii="黑体" w:hAnsi="黑体" w:eastAsia="黑体"/>
          <w:b w:val="0"/>
          <w:bCs/>
          <w:color w:val="auto"/>
          <w:highlight w:val="none"/>
        </w:rPr>
      </w:pPr>
      <w:bookmarkStart w:id="54" w:name="_Toc15396611"/>
      <w:bookmarkStart w:id="55" w:name="_Toc30555"/>
      <w:bookmarkStart w:id="56" w:name="_Toc15377219"/>
      <w:r>
        <w:rPr>
          <w:rStyle w:val="20"/>
          <w:rFonts w:hint="eastAsia" w:ascii="黑体" w:hAnsi="黑体" w:eastAsia="黑体"/>
          <w:b w:val="0"/>
          <w:bCs/>
          <w:color w:val="auto"/>
          <w:highlight w:val="none"/>
          <w:lang w:eastAsia="zh-CN"/>
        </w:rPr>
        <w:t>九、</w:t>
      </w:r>
      <w:r>
        <w:rPr>
          <w:rStyle w:val="20"/>
          <w:rFonts w:hint="eastAsia" w:ascii="黑体" w:hAnsi="黑体" w:eastAsia="黑体"/>
          <w:b w:val="0"/>
          <w:bCs/>
          <w:color w:val="auto"/>
          <w:highlight w:val="none"/>
        </w:rPr>
        <w:t>国有资本经营预算支出决算情况说明</w:t>
      </w:r>
      <w:bookmarkEnd w:id="54"/>
      <w:bookmarkEnd w:id="55"/>
      <w:bookmarkEnd w:id="56"/>
    </w:p>
    <w:p>
      <w:pPr>
        <w:spacing w:line="600" w:lineRule="exact"/>
        <w:ind w:firstLine="640"/>
        <w:rPr>
          <w:rFonts w:ascii="方正小标宋简体" w:hAnsi="方正小标宋简体" w:eastAsia="方正小标宋简体" w:cs="方正小标宋简体"/>
          <w:color w:val="auto"/>
          <w:sz w:val="44"/>
          <w:szCs w:val="44"/>
          <w:highlight w:val="none"/>
        </w:rPr>
      </w:pPr>
      <w:r>
        <w:rPr>
          <w:rFonts w:hint="eastAsia" w:ascii="仿宋_GB2312" w:hAnsi="仿宋_GB2312" w:eastAsia="仿宋_GB2312"/>
          <w:color w:val="000000"/>
          <w:kern w:val="2"/>
          <w:sz w:val="32"/>
          <w:szCs w:val="24"/>
          <w:highlight w:val="none"/>
          <w:lang w:val="zh-CN"/>
        </w:rPr>
        <w:t>2022年国有资本经营预算拨款支出0万元。</w:t>
      </w:r>
    </w:p>
    <w:p>
      <w:pPr>
        <w:pStyle w:val="3"/>
        <w:bidi w:val="0"/>
        <w:ind w:left="0" w:leftChars="0" w:firstLine="640" w:firstLineChars="200"/>
        <w:rPr>
          <w:rStyle w:val="20"/>
          <w:rFonts w:hint="eastAsia" w:ascii="黑体" w:hAnsi="黑体" w:eastAsia="黑体"/>
          <w:b w:val="0"/>
          <w:bCs/>
          <w:color w:val="auto"/>
          <w:highlight w:val="none"/>
        </w:rPr>
      </w:pPr>
      <w:bookmarkStart w:id="57" w:name="_Toc15739"/>
      <w:bookmarkStart w:id="58" w:name="_Toc15377221"/>
      <w:bookmarkStart w:id="59" w:name="_Toc15396612"/>
      <w:r>
        <w:rPr>
          <w:rStyle w:val="20"/>
          <w:rFonts w:hint="eastAsia" w:ascii="黑体" w:hAnsi="黑体" w:eastAsia="黑体"/>
          <w:b w:val="0"/>
          <w:bCs/>
          <w:color w:val="auto"/>
          <w:highlight w:val="none"/>
          <w:lang w:eastAsia="zh-CN"/>
        </w:rPr>
        <w:t>十、</w:t>
      </w:r>
      <w:r>
        <w:rPr>
          <w:rStyle w:val="20"/>
          <w:rFonts w:hint="eastAsia" w:ascii="黑体" w:hAnsi="黑体" w:eastAsia="黑体"/>
          <w:b w:val="0"/>
          <w:bCs/>
          <w:color w:val="auto"/>
          <w:highlight w:val="none"/>
        </w:rPr>
        <w:t>其他重要事项的情况说明</w:t>
      </w:r>
      <w:bookmarkEnd w:id="57"/>
      <w:bookmarkEnd w:id="58"/>
      <w:bookmarkEnd w:id="59"/>
    </w:p>
    <w:p>
      <w:pPr>
        <w:spacing w:line="600" w:lineRule="exact"/>
        <w:ind w:left="0" w:leftChars="0" w:firstLine="643" w:firstLineChars="200"/>
        <w:outlineLvl w:val="2"/>
        <w:rPr>
          <w:rFonts w:ascii="仿宋" w:hAnsi="仿宋" w:eastAsia="仿宋"/>
          <w:color w:val="auto"/>
          <w:sz w:val="32"/>
          <w:szCs w:val="32"/>
          <w:highlight w:val="none"/>
        </w:rPr>
      </w:pPr>
      <w:bookmarkStart w:id="60" w:name="_Toc15377222"/>
      <w:r>
        <w:rPr>
          <w:rFonts w:hint="eastAsia" w:ascii="仿宋" w:hAnsi="仿宋" w:eastAsia="仿宋"/>
          <w:b/>
          <w:color w:val="auto"/>
          <w:sz w:val="32"/>
          <w:szCs w:val="32"/>
          <w:highlight w:val="none"/>
        </w:rPr>
        <w:t>（一）机关运行经费支出情况</w:t>
      </w:r>
      <w:bookmarkEnd w:id="60"/>
    </w:p>
    <w:p>
      <w:pPr>
        <w:spacing w:line="600" w:lineRule="exact"/>
        <w:ind w:firstLine="640" w:firstLineChars="20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2022年，广元市朝天区曾家镇人民政府机关运行经费支出</w:t>
      </w:r>
      <w:r>
        <w:rPr>
          <w:rFonts w:hint="eastAsia" w:ascii="仿宋_GB2312" w:hAnsi="仿宋_GB2312" w:eastAsia="仿宋_GB2312"/>
          <w:color w:val="000000"/>
          <w:kern w:val="2"/>
          <w:sz w:val="32"/>
          <w:szCs w:val="24"/>
          <w:lang w:val="en-US" w:eastAsia="zh-CN"/>
        </w:rPr>
        <w:t>789.45</w:t>
      </w:r>
      <w:r>
        <w:rPr>
          <w:rFonts w:hint="eastAsia" w:ascii="仿宋_GB2312" w:hAnsi="仿宋_GB2312" w:eastAsia="仿宋_GB2312"/>
          <w:color w:val="000000"/>
          <w:kern w:val="2"/>
          <w:sz w:val="32"/>
          <w:szCs w:val="24"/>
          <w:lang w:val="zh-CN"/>
        </w:rPr>
        <w:t>万元，比2021年增加</w:t>
      </w:r>
      <w:r>
        <w:rPr>
          <w:rFonts w:hint="eastAsia" w:ascii="仿宋_GB2312" w:hAnsi="仿宋_GB2312" w:eastAsia="仿宋_GB2312"/>
          <w:color w:val="000000"/>
          <w:kern w:val="2"/>
          <w:sz w:val="32"/>
          <w:szCs w:val="24"/>
          <w:lang w:val="en-US" w:eastAsia="zh-CN"/>
        </w:rPr>
        <w:t>93.92</w:t>
      </w:r>
      <w:r>
        <w:rPr>
          <w:rFonts w:hint="eastAsia" w:ascii="仿宋_GB2312" w:hAnsi="仿宋_GB2312" w:eastAsia="仿宋_GB2312"/>
          <w:color w:val="000000"/>
          <w:kern w:val="2"/>
          <w:sz w:val="32"/>
          <w:szCs w:val="24"/>
          <w:lang w:val="zh-CN"/>
        </w:rPr>
        <w:t>万元，增长</w:t>
      </w:r>
      <w:r>
        <w:rPr>
          <w:rFonts w:hint="eastAsia" w:ascii="仿宋_GB2312" w:hAnsi="仿宋_GB2312" w:eastAsia="仿宋_GB2312"/>
          <w:color w:val="000000"/>
          <w:kern w:val="2"/>
          <w:sz w:val="32"/>
          <w:szCs w:val="24"/>
          <w:lang w:val="en-US" w:eastAsia="zh-CN"/>
        </w:rPr>
        <w:t>13.5</w:t>
      </w:r>
      <w:r>
        <w:rPr>
          <w:rFonts w:hint="eastAsia" w:ascii="仿宋_GB2312" w:hAnsi="仿宋_GB2312" w:eastAsia="仿宋_GB2312"/>
          <w:color w:val="000000"/>
          <w:kern w:val="2"/>
          <w:sz w:val="32"/>
          <w:szCs w:val="24"/>
          <w:lang w:val="zh-CN"/>
        </w:rPr>
        <w:t>%。主要原因是</w:t>
      </w:r>
      <w:r>
        <w:rPr>
          <w:rFonts w:ascii="仿宋_GB2312" w:eastAsia="仿宋_GB2312"/>
          <w:color w:val="000000"/>
          <w:sz w:val="32"/>
          <w:szCs w:val="32"/>
        </w:rPr>
        <w:t>人员增多，加大了行政运行成本。</w:t>
      </w:r>
    </w:p>
    <w:p>
      <w:pPr>
        <w:autoSpaceDE w:val="0"/>
        <w:autoSpaceDN w:val="0"/>
        <w:adjustRightInd w:val="0"/>
        <w:spacing w:line="600" w:lineRule="exact"/>
        <w:ind w:left="0" w:leftChars="0" w:firstLine="643" w:firstLineChars="200"/>
        <w:jc w:val="left"/>
        <w:outlineLvl w:val="2"/>
        <w:rPr>
          <w:rFonts w:ascii="仿宋" w:hAnsi="仿宋" w:eastAsia="仿宋"/>
          <w:b/>
          <w:color w:val="auto"/>
          <w:sz w:val="32"/>
          <w:szCs w:val="32"/>
          <w:highlight w:val="none"/>
        </w:rPr>
      </w:pPr>
      <w:bookmarkStart w:id="61" w:name="_Toc15377223"/>
      <w:r>
        <w:rPr>
          <w:rFonts w:hint="eastAsia" w:ascii="仿宋" w:hAnsi="仿宋" w:eastAsia="仿宋"/>
          <w:b/>
          <w:color w:val="auto"/>
          <w:sz w:val="32"/>
          <w:szCs w:val="32"/>
          <w:highlight w:val="none"/>
        </w:rPr>
        <w:t>（二）政府采购支出情况</w:t>
      </w:r>
      <w:bookmarkEnd w:id="61"/>
    </w:p>
    <w:p>
      <w:pPr>
        <w:spacing w:beforeLines="0" w:afterLines="0" w:line="576" w:lineRule="exact"/>
        <w:ind w:firstLine="640"/>
        <w:jc w:val="both"/>
        <w:rPr>
          <w:rFonts w:ascii="仿宋_GB2312" w:eastAsia="仿宋_GB2312"/>
          <w:color w:val="auto"/>
          <w:sz w:val="32"/>
          <w:szCs w:val="32"/>
          <w:highlight w:val="none"/>
        </w:rPr>
      </w:pPr>
      <w:r>
        <w:rPr>
          <w:rFonts w:hint="eastAsia" w:ascii="仿宋_GB2312" w:hAnsi="仿宋_GB2312" w:eastAsia="仿宋_GB2312"/>
          <w:color w:val="auto"/>
          <w:kern w:val="2"/>
          <w:sz w:val="32"/>
          <w:szCs w:val="24"/>
          <w:lang w:val="zh-CN"/>
        </w:rPr>
        <w:t>2022年，广元市朝天区曾家镇人民政府政府采购支出总额0万元。</w:t>
      </w:r>
    </w:p>
    <w:p>
      <w:pPr>
        <w:autoSpaceDE w:val="0"/>
        <w:autoSpaceDN w:val="0"/>
        <w:adjustRightInd w:val="0"/>
        <w:spacing w:line="600" w:lineRule="exact"/>
        <w:ind w:left="0" w:leftChars="0" w:firstLine="643" w:firstLineChars="200"/>
        <w:jc w:val="left"/>
        <w:outlineLvl w:val="2"/>
        <w:rPr>
          <w:rFonts w:ascii="仿宋" w:hAnsi="仿宋" w:eastAsia="仿宋"/>
          <w:b/>
          <w:color w:val="auto"/>
          <w:sz w:val="32"/>
          <w:szCs w:val="32"/>
          <w:highlight w:val="none"/>
        </w:rPr>
      </w:pPr>
      <w:bookmarkStart w:id="62" w:name="_Toc15377224"/>
      <w:r>
        <w:rPr>
          <w:rFonts w:hint="eastAsia" w:ascii="仿宋" w:hAnsi="仿宋" w:eastAsia="仿宋"/>
          <w:b/>
          <w:color w:val="auto"/>
          <w:sz w:val="32"/>
          <w:szCs w:val="32"/>
          <w:highlight w:val="none"/>
        </w:rPr>
        <w:t>（三）国有资产占有使用情况</w:t>
      </w:r>
      <w:bookmarkEnd w:id="62"/>
    </w:p>
    <w:p>
      <w:pPr>
        <w:spacing w:beforeLines="0" w:afterLines="0"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截至2022年12月31日，广元市朝天区曾家镇人民政府共有车辆1辆。</w:t>
      </w:r>
    </w:p>
    <w:p>
      <w:pPr>
        <w:autoSpaceDE w:val="0"/>
        <w:autoSpaceDN w:val="0"/>
        <w:adjustRightInd w:val="0"/>
        <w:spacing w:line="600" w:lineRule="exact"/>
        <w:ind w:left="0" w:leftChars="0"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spacing w:beforeLines="0" w:afterLines="0" w:line="576" w:lineRule="exact"/>
        <w:ind w:firstLine="640"/>
        <w:jc w:val="both"/>
        <w:rPr>
          <w:rFonts w:hint="eastAsia" w:ascii="仿宋_GB2312" w:hAnsi="仿宋_GB2312" w:eastAsia="仿宋_GB2312"/>
          <w:color w:val="auto"/>
          <w:kern w:val="2"/>
          <w:sz w:val="32"/>
          <w:szCs w:val="24"/>
          <w:highlight w:val="none"/>
          <w:lang w:val="en-US"/>
        </w:rPr>
      </w:pPr>
      <w:r>
        <w:rPr>
          <w:rFonts w:hint="eastAsia" w:ascii="仿宋_GB2312" w:hAnsi="仿宋_GB2312" w:eastAsia="仿宋_GB2312"/>
          <w:color w:val="auto"/>
          <w:kern w:val="2"/>
          <w:sz w:val="32"/>
          <w:szCs w:val="24"/>
          <w:highlight w:val="none"/>
          <w:lang w:val="en-US"/>
        </w:rPr>
        <w:t>根据预算绩效管理要求，本部门在2022年度预算编制阶段，组织对荣乐养生谷临时过渡板房搭建及农房搬迁项目</w:t>
      </w:r>
      <w:r>
        <w:rPr>
          <w:rFonts w:hint="eastAsia" w:ascii="仿宋_GB2312" w:hAnsi="仿宋_GB2312" w:eastAsia="仿宋_GB2312"/>
          <w:color w:val="auto"/>
          <w:kern w:val="2"/>
          <w:sz w:val="32"/>
          <w:szCs w:val="24"/>
          <w:highlight w:val="none"/>
          <w:lang w:val="en-US" w:eastAsia="zh-CN"/>
        </w:rPr>
        <w:t>、曾家镇凉水井村民聚集点建设工程项目森林植被恢复</w:t>
      </w:r>
      <w:r>
        <w:rPr>
          <w:rFonts w:hint="eastAsia" w:ascii="仿宋_GB2312" w:hAnsi="仿宋_GB2312" w:eastAsia="仿宋_GB2312"/>
          <w:color w:val="auto"/>
          <w:kern w:val="2"/>
          <w:sz w:val="32"/>
          <w:szCs w:val="24"/>
          <w:highlight w:val="none"/>
          <w:lang w:val="en-US"/>
        </w:rPr>
        <w:t>等</w:t>
      </w:r>
      <w:r>
        <w:rPr>
          <w:rFonts w:hint="eastAsia" w:ascii="仿宋_GB2312" w:hAnsi="仿宋_GB2312" w:eastAsia="仿宋_GB2312"/>
          <w:color w:val="auto"/>
          <w:kern w:val="2"/>
          <w:sz w:val="32"/>
          <w:szCs w:val="24"/>
          <w:highlight w:val="none"/>
          <w:lang w:val="en-US" w:eastAsia="zh-CN"/>
        </w:rPr>
        <w:t>12</w:t>
      </w:r>
      <w:r>
        <w:rPr>
          <w:rFonts w:hint="eastAsia" w:ascii="仿宋_GB2312" w:hAnsi="仿宋_GB2312" w:eastAsia="仿宋_GB2312"/>
          <w:color w:val="auto"/>
          <w:kern w:val="2"/>
          <w:sz w:val="32"/>
          <w:szCs w:val="24"/>
          <w:highlight w:val="none"/>
          <w:lang w:val="en-US"/>
        </w:rPr>
        <w:t>个项目开展了预算事前绩效评估，对</w:t>
      </w:r>
      <w:r>
        <w:rPr>
          <w:rFonts w:hint="eastAsia" w:ascii="仿宋_GB2312" w:hAnsi="仿宋_GB2312" w:eastAsia="仿宋_GB2312"/>
          <w:color w:val="auto"/>
          <w:kern w:val="2"/>
          <w:sz w:val="32"/>
          <w:szCs w:val="24"/>
          <w:highlight w:val="none"/>
          <w:lang w:val="en-US" w:eastAsia="zh-CN"/>
        </w:rPr>
        <w:t>12</w:t>
      </w:r>
      <w:r>
        <w:rPr>
          <w:rFonts w:hint="eastAsia" w:ascii="仿宋_GB2312" w:hAnsi="仿宋_GB2312" w:eastAsia="仿宋_GB2312"/>
          <w:color w:val="auto"/>
          <w:kern w:val="2"/>
          <w:sz w:val="32"/>
          <w:szCs w:val="24"/>
          <w:highlight w:val="none"/>
          <w:lang w:val="en-US"/>
        </w:rPr>
        <w:t>个项目编制了绩效目标，预算执行过程中，选取</w:t>
      </w:r>
      <w:r>
        <w:rPr>
          <w:rFonts w:hint="eastAsia" w:ascii="仿宋_GB2312" w:hAnsi="仿宋_GB2312" w:eastAsia="仿宋_GB2312"/>
          <w:color w:val="auto"/>
          <w:kern w:val="2"/>
          <w:sz w:val="32"/>
          <w:szCs w:val="24"/>
          <w:highlight w:val="none"/>
          <w:lang w:val="en-US" w:eastAsia="zh-CN"/>
        </w:rPr>
        <w:t>12</w:t>
      </w:r>
      <w:r>
        <w:rPr>
          <w:rFonts w:hint="eastAsia" w:ascii="仿宋_GB2312" w:hAnsi="仿宋_GB2312" w:eastAsia="仿宋_GB2312"/>
          <w:color w:val="auto"/>
          <w:kern w:val="2"/>
          <w:sz w:val="32"/>
          <w:szCs w:val="24"/>
          <w:highlight w:val="none"/>
          <w:lang w:val="en-US"/>
        </w:rPr>
        <w:t>个项目开展绩效监控。</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olor w:val="auto"/>
          <w:kern w:val="2"/>
          <w:sz w:val="32"/>
          <w:szCs w:val="24"/>
          <w:highlight w:val="none"/>
          <w:lang w:val="en-US"/>
        </w:rPr>
      </w:pPr>
      <w:r>
        <w:rPr>
          <w:rFonts w:hint="eastAsia" w:ascii="仿宋_GB2312" w:hAnsi="仿宋_GB2312" w:eastAsia="仿宋_GB2312"/>
          <w:color w:val="auto"/>
          <w:kern w:val="2"/>
          <w:sz w:val="32"/>
          <w:szCs w:val="24"/>
          <w:highlight w:val="none"/>
          <w:lang w:val="en-US"/>
        </w:rPr>
        <w:t>组织对2022年度一般公共预算、政府性基金预算等全面开展绩效自评，形成</w:t>
      </w:r>
      <w:r>
        <w:rPr>
          <w:rFonts w:hint="eastAsia" w:ascii="仿宋_GB2312" w:hAnsi="仿宋_GB2312" w:eastAsia="仿宋_GB2312"/>
          <w:color w:val="auto"/>
          <w:kern w:val="2"/>
          <w:sz w:val="32"/>
          <w:szCs w:val="24"/>
          <w:highlight w:val="none"/>
          <w:lang w:val="en-US" w:eastAsia="zh-CN"/>
        </w:rPr>
        <w:t>广元市朝天区曾家镇人民政府</w:t>
      </w:r>
      <w:r>
        <w:rPr>
          <w:rFonts w:hint="eastAsia" w:ascii="仿宋_GB2312" w:hAnsi="仿宋_GB2312" w:eastAsia="仿宋_GB2312"/>
          <w:color w:val="auto"/>
          <w:kern w:val="2"/>
          <w:sz w:val="32"/>
          <w:szCs w:val="24"/>
          <w:highlight w:val="none"/>
          <w:lang w:val="en-US"/>
        </w:rPr>
        <w:t>部门整体绩效自评报告、</w:t>
      </w:r>
      <w:r>
        <w:rPr>
          <w:rFonts w:hint="eastAsia" w:ascii="仿宋_GB2312" w:hAnsi="仿宋_GB2312" w:eastAsia="仿宋_GB2312" w:cs="Times New Roman"/>
          <w:color w:val="auto"/>
          <w:kern w:val="2"/>
          <w:sz w:val="32"/>
          <w:szCs w:val="24"/>
          <w:highlight w:val="none"/>
          <w:lang w:val="en-US" w:eastAsia="zh-CN"/>
        </w:rPr>
        <w:t>曾家镇废弃矿井地下涌水治理项目二期项目、荣乐养生谷临时过渡板房搭建及农房搬迁项目</w:t>
      </w:r>
      <w:r>
        <w:rPr>
          <w:rFonts w:hint="eastAsia" w:ascii="仿宋_GB2312" w:hAnsi="仿宋_GB2312" w:eastAsia="仿宋_GB2312"/>
          <w:color w:val="auto"/>
          <w:kern w:val="2"/>
          <w:sz w:val="32"/>
          <w:szCs w:val="24"/>
          <w:highlight w:val="none"/>
          <w:lang w:val="en-US"/>
        </w:rPr>
        <w:t>等</w:t>
      </w:r>
      <w:r>
        <w:rPr>
          <w:rFonts w:hint="eastAsia" w:ascii="仿宋_GB2312" w:hAnsi="仿宋_GB2312" w:eastAsia="仿宋_GB2312"/>
          <w:color w:val="auto"/>
          <w:kern w:val="2"/>
          <w:sz w:val="32"/>
          <w:szCs w:val="24"/>
          <w:highlight w:val="none"/>
          <w:lang w:val="en-US" w:eastAsia="zh-CN"/>
        </w:rPr>
        <w:t>12个</w:t>
      </w:r>
      <w:r>
        <w:rPr>
          <w:rFonts w:hint="eastAsia" w:ascii="仿宋_GB2312" w:hAnsi="仿宋_GB2312" w:eastAsia="仿宋_GB2312"/>
          <w:color w:val="auto"/>
          <w:kern w:val="2"/>
          <w:sz w:val="32"/>
          <w:szCs w:val="24"/>
          <w:highlight w:val="none"/>
          <w:lang w:val="en-US"/>
        </w:rPr>
        <w:t>专项预算项目绩效自评报告，其中，</w:t>
      </w:r>
      <w:r>
        <w:rPr>
          <w:rFonts w:hint="eastAsia" w:ascii="仿宋_GB2312" w:hAnsi="仿宋_GB2312" w:eastAsia="仿宋_GB2312"/>
          <w:color w:val="auto"/>
          <w:kern w:val="2"/>
          <w:sz w:val="32"/>
          <w:szCs w:val="24"/>
          <w:highlight w:val="none"/>
          <w:lang w:val="en-US" w:eastAsia="zh-CN"/>
        </w:rPr>
        <w:t>广元市朝天区曾家镇人民政府</w:t>
      </w:r>
      <w:r>
        <w:rPr>
          <w:rFonts w:hint="eastAsia" w:ascii="仿宋_GB2312" w:hAnsi="仿宋_GB2312" w:eastAsia="仿宋_GB2312"/>
          <w:color w:val="auto"/>
          <w:kern w:val="2"/>
          <w:sz w:val="32"/>
          <w:szCs w:val="24"/>
          <w:highlight w:val="none"/>
          <w:lang w:val="en-US"/>
        </w:rPr>
        <w:t>部门整体绩效自评得分为</w:t>
      </w:r>
      <w:r>
        <w:rPr>
          <w:rFonts w:hint="eastAsia" w:ascii="仿宋_GB2312" w:hAnsi="仿宋_GB2312" w:eastAsia="仿宋_GB2312"/>
          <w:color w:val="auto"/>
          <w:kern w:val="2"/>
          <w:sz w:val="32"/>
          <w:szCs w:val="24"/>
          <w:highlight w:val="none"/>
          <w:lang w:val="en-US" w:eastAsia="zh-CN"/>
        </w:rPr>
        <w:t>97.5</w:t>
      </w:r>
      <w:r>
        <w:rPr>
          <w:rFonts w:hint="eastAsia" w:ascii="仿宋_GB2312" w:hAnsi="仿宋_GB2312" w:eastAsia="仿宋_GB2312"/>
          <w:color w:val="auto"/>
          <w:kern w:val="2"/>
          <w:sz w:val="32"/>
          <w:szCs w:val="24"/>
          <w:highlight w:val="none"/>
          <w:lang w:val="en-US"/>
        </w:rPr>
        <w:t>分</w:t>
      </w:r>
      <w:r>
        <w:rPr>
          <w:rFonts w:hint="eastAsia" w:ascii="仿宋_GB2312" w:hAnsi="仿宋_GB2312" w:eastAsia="仿宋_GB2312"/>
          <w:color w:val="auto"/>
          <w:kern w:val="2"/>
          <w:sz w:val="32"/>
          <w:szCs w:val="24"/>
          <w:highlight w:val="none"/>
          <w:lang w:val="en-US" w:eastAsia="zh-CN"/>
        </w:rPr>
        <w:t>；</w:t>
      </w:r>
      <w:r>
        <w:rPr>
          <w:rFonts w:hint="eastAsia" w:ascii="仿宋_GB2312" w:hAnsi="仿宋_GB2312" w:eastAsia="仿宋_GB2312"/>
          <w:color w:val="auto"/>
          <w:kern w:val="2"/>
          <w:sz w:val="32"/>
          <w:szCs w:val="24"/>
          <w:highlight w:val="none"/>
          <w:lang w:val="en-US"/>
        </w:rPr>
        <w:t>广元市朝天区曾家镇废弃矿井地下涌水治理项目二期</w:t>
      </w:r>
      <w:r>
        <w:rPr>
          <w:rFonts w:hint="eastAsia" w:ascii="仿宋_GB2312" w:hAnsi="仿宋_GB2312" w:eastAsia="仿宋_GB2312"/>
          <w:color w:val="auto"/>
          <w:kern w:val="2"/>
          <w:sz w:val="32"/>
          <w:szCs w:val="24"/>
          <w:highlight w:val="none"/>
          <w:lang w:val="en-US" w:eastAsia="zh-CN"/>
        </w:rPr>
        <w:t>项目自评得分为97分；曾家镇凉水井村民聚集点建设工程项目森林植被恢复项目自评得分为97.5分；2022年城乡环境综合治理工作项目自评得分为97分；光亮工程项目自评得分为98分；2022年基层人民武装工作经费项目自评得分为97分；2022农村公共服务运行维护及社区群众专项工作经费项目自评得分为99分；荣乐养生谷临时过渡板房搭建及农房搬迁项目自评得分为100分；2022年隐性债务化解资金项目自评得分为100分；综合执法专项工作项目自评得分为97分；2022年村党组织带头人学历提升班学习费用项目自评得分为97分；曾家镇2022年中央纪检监察转移支付资金项目自评得分为97分；退休干部袁成国生活待遇100分。</w:t>
      </w:r>
      <w:r>
        <w:rPr>
          <w:rFonts w:hint="eastAsia" w:ascii="仿宋_GB2312" w:hAnsi="仿宋_GB2312" w:eastAsia="仿宋_GB2312"/>
          <w:color w:val="auto"/>
          <w:kern w:val="2"/>
          <w:sz w:val="32"/>
          <w:szCs w:val="24"/>
          <w:highlight w:val="none"/>
          <w:lang w:val="en-US"/>
        </w:rPr>
        <w:t>绩效自评综述：</w:t>
      </w:r>
      <w:r>
        <w:rPr>
          <w:rFonts w:hint="eastAsia" w:ascii="仿宋_GB2312" w:hAnsi="仿宋_GB2312" w:eastAsia="仿宋_GB2312" w:cs="Times New Roman"/>
          <w:color w:val="auto"/>
          <w:kern w:val="2"/>
          <w:sz w:val="32"/>
          <w:szCs w:val="24"/>
          <w:highlight w:val="none"/>
          <w:lang w:val="en-US" w:eastAsia="zh-CN"/>
        </w:rPr>
        <w:t>2022年，我镇积极履职，强化管理，较好地完成了年度工作目标。通过加强预算收支管理，不断建立健全内部管理制度，梳理内部管理流程，部门整体支出管理水平得到提升。项目决策符合国家政策方针，管理符合相关制度，严格完成了各项指标任务，项目的实施达到了预期的社会效益，有力的保障了长期有效运行，受益群众满意度较好</w:t>
      </w:r>
      <w:r>
        <w:rPr>
          <w:rFonts w:hint="eastAsia" w:ascii="仿宋_GB2312" w:hAnsi="仿宋_GB2312" w:eastAsia="仿宋_GB2312"/>
          <w:color w:val="auto"/>
          <w:kern w:val="2"/>
          <w:sz w:val="32"/>
          <w:szCs w:val="24"/>
          <w:highlight w:val="none"/>
          <w:lang w:val="en-US"/>
        </w:rPr>
        <w:t>；绩效自评综述：根</w:t>
      </w:r>
      <w:r>
        <w:rPr>
          <w:rFonts w:hint="eastAsia" w:ascii="仿宋_GB2312" w:hAnsi="仿宋_GB2312" w:eastAsia="仿宋_GB2312" w:cs="Times New Roman"/>
          <w:color w:val="auto"/>
          <w:kern w:val="2"/>
          <w:sz w:val="32"/>
          <w:szCs w:val="24"/>
          <w:highlight w:val="none"/>
          <w:lang w:val="en-US"/>
        </w:rPr>
        <w:t>据年初设定的绩效目标</w:t>
      </w:r>
      <w:r>
        <w:rPr>
          <w:rFonts w:hint="eastAsia" w:ascii="仿宋_GB2312" w:hAnsi="仿宋_GB2312" w:eastAsia="仿宋_GB2312" w:cs="Times New Roman"/>
          <w:color w:val="auto"/>
          <w:kern w:val="2"/>
          <w:sz w:val="32"/>
          <w:szCs w:val="24"/>
          <w:highlight w:val="none"/>
          <w:lang w:val="en-US" w:eastAsia="zh-CN"/>
        </w:rPr>
        <w:t>，各项目绩效目标达成情况良好</w:t>
      </w:r>
      <w:r>
        <w:rPr>
          <w:rFonts w:hint="eastAsia" w:ascii="仿宋_GB2312" w:hAnsi="仿宋_GB2312" w:eastAsia="仿宋_GB2312"/>
          <w:color w:val="auto"/>
          <w:kern w:val="2"/>
          <w:sz w:val="32"/>
          <w:szCs w:val="24"/>
          <w:highlight w:val="none"/>
          <w:lang w:val="en-US"/>
        </w:rPr>
        <w:t>。绩效自评报告详见附件。</w:t>
      </w:r>
    </w:p>
    <w:p>
      <w:pPr>
        <w:pStyle w:val="4"/>
        <w:outlineLvl w:val="9"/>
      </w:pPr>
    </w:p>
    <w:p/>
    <w:p>
      <w:pPr>
        <w:pStyle w:val="4"/>
        <w:outlineLvl w:val="9"/>
      </w:pPr>
    </w:p>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2"/>
        <w:bidi w:val="0"/>
        <w:jc w:val="center"/>
        <w:rPr>
          <w:rFonts w:hint="default"/>
          <w:lang w:val="en-US" w:eastAsia="zh-CN"/>
        </w:rPr>
      </w:pPr>
      <w:bookmarkStart w:id="63" w:name="_Toc1123"/>
      <w:r>
        <w:rPr>
          <w:rFonts w:hint="eastAsia"/>
          <w:lang w:eastAsia="zh-CN"/>
        </w:rPr>
        <w:t>第三部分</w:t>
      </w:r>
      <w:r>
        <w:rPr>
          <w:rFonts w:hint="eastAsia"/>
          <w:lang w:val="en-US" w:eastAsia="zh-CN"/>
        </w:rPr>
        <w:t xml:space="preserve"> 名词解释</w:t>
      </w:r>
      <w:bookmarkEnd w:id="63"/>
    </w:p>
    <w:p>
      <w:pPr>
        <w:spacing w:beforeLines="0" w:afterLines="0" w:line="576" w:lineRule="exact"/>
        <w:ind w:firstLine="640"/>
        <w:rPr>
          <w:rFonts w:hint="eastAsia" w:ascii="仿宋_GB2312" w:hAnsi="仿宋_GB2312" w:eastAsia="仿宋_GB2312" w:cs="仿宋_GB2312"/>
          <w:color w:val="000000"/>
          <w:kern w:val="0"/>
          <w:sz w:val="32"/>
          <w:szCs w:val="32"/>
          <w:lang w:val="en-US"/>
        </w:rPr>
      </w:pPr>
      <w:bookmarkStart w:id="64" w:name="_Toc15396614"/>
      <w:bookmarkStart w:id="65" w:name="_Toc15377226"/>
      <w:r>
        <w:rPr>
          <w:rFonts w:hint="eastAsia" w:ascii="仿宋_GB2312" w:hAnsi="仿宋_GB2312" w:eastAsia="仿宋_GB2312" w:cs="仿宋_GB2312"/>
          <w:color w:val="000000"/>
          <w:kern w:val="0"/>
          <w:sz w:val="32"/>
          <w:szCs w:val="32"/>
          <w:lang w:val="en-US"/>
        </w:rPr>
        <w:t>1.财政拨款收入：指单位从同级财政部门取得的财政预算资金。</w:t>
      </w:r>
    </w:p>
    <w:p>
      <w:pPr>
        <w:spacing w:beforeLines="0" w:afterLines="0" w:line="576" w:lineRule="exact"/>
        <w:ind w:firstLine="640"/>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rPr>
        <w:t>2.</w:t>
      </w:r>
      <w:r>
        <w:rPr>
          <w:rFonts w:hint="eastAsia" w:ascii="仿宋_GB2312" w:hAnsi="仿宋_GB2312" w:eastAsia="仿宋_GB2312" w:cs="仿宋_GB2312"/>
          <w:color w:val="000000"/>
          <w:kern w:val="0"/>
          <w:sz w:val="32"/>
          <w:szCs w:val="32"/>
          <w:lang w:val="en-US" w:eastAsia="zh-CN"/>
        </w:rPr>
        <w:t>政府性基金预算财政拨款收入：反映各级政府及其所属部门根据法律、行政法规规定并经国务院或财政部批准，向公民、法人和其他组织征收的政府性基金，以及参照政府性基金管理或纳入基金预算，具有特定用途的财政资金</w:t>
      </w:r>
      <w:r>
        <w:rPr>
          <w:rFonts w:hint="eastAsia" w:ascii="仿宋_GB2312" w:hAnsi="仿宋_GB2312" w:eastAsia="仿宋_GB2312" w:cs="仿宋_GB2312"/>
          <w:color w:val="000000"/>
          <w:kern w:val="0"/>
          <w:sz w:val="32"/>
          <w:szCs w:val="32"/>
          <w:lang w:val="en-US"/>
        </w:rPr>
        <w:t>。</w:t>
      </w:r>
    </w:p>
    <w:p>
      <w:pPr>
        <w:spacing w:beforeLines="0" w:afterLines="0" w:line="576" w:lineRule="exact"/>
        <w:ind w:firstLine="640"/>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en-US"/>
        </w:rPr>
        <w:t>.其他收入：</w:t>
      </w:r>
      <w:r>
        <w:rPr>
          <w:rFonts w:hint="eastAsia" w:ascii="仿宋_GB2312" w:hAnsi="仿宋_GB2312" w:eastAsia="仿宋_GB2312" w:cs="仿宋_GB2312"/>
          <w:color w:val="000000"/>
          <w:kern w:val="0"/>
          <w:sz w:val="32"/>
          <w:szCs w:val="32"/>
          <w:lang w:val="en-US" w:eastAsia="zh-CN"/>
        </w:rPr>
        <w:t>反映除上述各款收入以外的其他收入</w:t>
      </w:r>
      <w:r>
        <w:rPr>
          <w:rFonts w:hint="eastAsia" w:ascii="仿宋_GB2312" w:hAnsi="仿宋_GB2312" w:eastAsia="仿宋_GB2312" w:cs="仿宋_GB2312"/>
          <w:color w:val="000000"/>
          <w:kern w:val="0"/>
          <w:sz w:val="32"/>
          <w:szCs w:val="32"/>
          <w:lang w:val="en-US"/>
        </w:rPr>
        <w:t>。</w:t>
      </w:r>
    </w:p>
    <w:p>
      <w:pPr>
        <w:spacing w:beforeLines="0" w:afterLines="0" w:line="576" w:lineRule="exact"/>
        <w:ind w:firstLine="640"/>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val="en-US"/>
        </w:rPr>
        <w:t xml:space="preserve">.年初结转和结余：指以前年度尚未完成、结转到本年按有关规定继续使用的资金。 </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lang w:val="en-US"/>
        </w:rPr>
        <w:t>一般公共服务（类）人大事务（款）行政运行（项）:</w:t>
      </w:r>
      <w:r>
        <w:rPr>
          <w:rFonts w:hint="eastAsia" w:ascii="仿宋_GB2312" w:hAnsi="仿宋_GB2312" w:eastAsia="仿宋_GB2312" w:cs="仿宋_GB2312"/>
          <w:color w:val="000000"/>
          <w:kern w:val="0"/>
          <w:sz w:val="32"/>
          <w:szCs w:val="32"/>
          <w:lang w:val="en-US" w:eastAsia="zh-CN"/>
        </w:rPr>
        <w:t>反映行政单位（包括实行公务员管理的事业单位）的基本支出。</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lang w:val="en-US"/>
        </w:rPr>
        <w:t>.一般公共服务（类）政府办公厅及相关机构事务（款）</w:t>
      </w:r>
      <w:r>
        <w:rPr>
          <w:rFonts w:hint="eastAsia" w:ascii="仿宋_GB2312" w:hAnsi="仿宋_GB2312" w:eastAsia="仿宋_GB2312" w:cs="仿宋_GB2312"/>
          <w:color w:val="000000"/>
          <w:kern w:val="0"/>
          <w:sz w:val="32"/>
          <w:szCs w:val="32"/>
          <w:lang w:val="en-US" w:eastAsia="zh-CN"/>
        </w:rPr>
        <w:t>行政运行</w:t>
      </w:r>
      <w:r>
        <w:rPr>
          <w:rFonts w:hint="eastAsia" w:ascii="仿宋_GB2312" w:hAnsi="仿宋_GB2312" w:eastAsia="仿宋_GB2312" w:cs="仿宋_GB2312"/>
          <w:color w:val="000000"/>
          <w:kern w:val="0"/>
          <w:sz w:val="32"/>
          <w:szCs w:val="32"/>
          <w:lang w:val="en-US"/>
        </w:rPr>
        <w:t>（项）:</w:t>
      </w:r>
      <w:r>
        <w:rPr>
          <w:rFonts w:hint="eastAsia" w:ascii="仿宋_GB2312" w:hAnsi="仿宋_GB2312" w:eastAsia="仿宋_GB2312" w:cs="仿宋_GB2312"/>
          <w:color w:val="000000"/>
          <w:kern w:val="0"/>
          <w:sz w:val="32"/>
          <w:szCs w:val="32"/>
          <w:lang w:val="en-US" w:eastAsia="zh-CN"/>
        </w:rPr>
        <w:t>反映行政单位（包括实行公务员管理的事业单位）的基本支出。</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lang w:val="en-US"/>
        </w:rPr>
        <w:t>一般公共服务（类）政府办公厅及相关机构事务（款）一般行政管理事务（项）</w:t>
      </w:r>
      <w:r>
        <w:rPr>
          <w:rFonts w:hint="eastAsia" w:ascii="仿宋_GB2312" w:hAnsi="仿宋_GB2312" w:eastAsia="仿宋_GB2312" w:cs="仿宋_GB2312"/>
          <w:color w:val="000000"/>
          <w:kern w:val="0"/>
          <w:sz w:val="32"/>
          <w:szCs w:val="32"/>
          <w:lang w:val="en-US" w:eastAsia="zh-CN"/>
        </w:rPr>
        <w:t>：反映行政单位（包括实行公务员管理的事业单位）未单独设置项级科目的其他项目支出。</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lang w:val="en-US"/>
        </w:rPr>
        <w:t>一般公共服务（类）政府办公厅及相关机构事务（款）事业运行（项）:</w:t>
      </w:r>
      <w:r>
        <w:rPr>
          <w:rFonts w:hint="eastAsia" w:ascii="仿宋_GB2312" w:hAnsi="仿宋_GB2312" w:eastAsia="仿宋_GB2312" w:cs="仿宋_GB2312"/>
          <w:color w:val="000000"/>
          <w:kern w:val="0"/>
          <w:sz w:val="32"/>
          <w:szCs w:val="32"/>
          <w:lang w:val="en-US" w:eastAsia="zh-CN"/>
        </w:rPr>
        <w:t>反映事业单位的基本支出，不包括行政单位（包括实行公务员管理的事业单位）后勤服务中心、医务室等附属事业单位。</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lang w:val="en-US"/>
        </w:rPr>
        <w:t xml:space="preserve">一般公共服务（类）财政事务（款） </w:t>
      </w:r>
      <w:r>
        <w:rPr>
          <w:rFonts w:hint="eastAsia" w:ascii="仿宋_GB2312" w:hAnsi="仿宋_GB2312" w:eastAsia="仿宋_GB2312" w:cs="仿宋_GB2312"/>
          <w:color w:val="000000"/>
          <w:kern w:val="0"/>
          <w:sz w:val="32"/>
          <w:szCs w:val="32"/>
          <w:lang w:val="en-US" w:eastAsia="zh-CN"/>
        </w:rPr>
        <w:t>事业运行</w:t>
      </w:r>
      <w:r>
        <w:rPr>
          <w:rFonts w:hint="eastAsia" w:ascii="仿宋_GB2312" w:hAnsi="仿宋_GB2312" w:eastAsia="仿宋_GB2312" w:cs="仿宋_GB2312"/>
          <w:color w:val="000000"/>
          <w:kern w:val="0"/>
          <w:sz w:val="32"/>
          <w:szCs w:val="32"/>
          <w:lang w:val="en-US"/>
        </w:rPr>
        <w:t>（项）:</w:t>
      </w:r>
      <w:r>
        <w:rPr>
          <w:rFonts w:hint="eastAsia" w:ascii="仿宋_GB2312" w:hAnsi="仿宋_GB2312" w:eastAsia="仿宋_GB2312" w:cs="仿宋_GB2312"/>
          <w:color w:val="000000"/>
          <w:kern w:val="0"/>
          <w:sz w:val="32"/>
          <w:szCs w:val="32"/>
          <w:lang w:val="en-US" w:eastAsia="zh-CN"/>
        </w:rPr>
        <w:t>反映事业单位的基本支出，不包括行政单位（包括实行公务员管理的事业单位）后勤服务中心、医务室等附属事业单位。</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lang w:val="en-US"/>
        </w:rPr>
        <w:t>一般公共服务（类）党委办公厅及相关机构事务（款）行政运行（项）:</w:t>
      </w:r>
      <w:r>
        <w:rPr>
          <w:rFonts w:hint="eastAsia" w:ascii="仿宋_GB2312" w:hAnsi="仿宋_GB2312" w:eastAsia="仿宋_GB2312" w:cs="仿宋_GB2312"/>
          <w:color w:val="000000"/>
          <w:kern w:val="0"/>
          <w:sz w:val="32"/>
          <w:szCs w:val="32"/>
          <w:lang w:val="en-US" w:eastAsia="zh-CN"/>
        </w:rPr>
        <w:t>反映行政单位（包括实行公务员管理的事业单位）的基本支出。</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lang w:val="en-US"/>
        </w:rPr>
        <w:t>一般公共服务（类）其他一般公共服务支出（款）其他一般公共服务支出（项）:</w:t>
      </w:r>
      <w:r>
        <w:rPr>
          <w:rFonts w:hint="eastAsia" w:ascii="仿宋_GB2312" w:hAnsi="仿宋_GB2312" w:eastAsia="仿宋_GB2312" w:cs="仿宋_GB2312"/>
          <w:color w:val="000000"/>
          <w:kern w:val="0"/>
          <w:sz w:val="32"/>
          <w:szCs w:val="32"/>
          <w:lang w:val="en-US" w:eastAsia="zh-CN"/>
        </w:rPr>
        <w:t>反映除上述项目以外的其他一般公共服务支出。</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lang w:val="en-US"/>
        </w:rPr>
        <w:t>社会保障和就业（类）人力资源和社会保障管理事务（款）事业运行（项）:</w:t>
      </w:r>
      <w:r>
        <w:rPr>
          <w:rFonts w:hint="eastAsia" w:ascii="仿宋_GB2312" w:hAnsi="仿宋_GB2312" w:eastAsia="仿宋_GB2312" w:cs="仿宋_GB2312"/>
          <w:color w:val="000000"/>
          <w:kern w:val="0"/>
          <w:sz w:val="32"/>
          <w:szCs w:val="32"/>
          <w:lang w:val="en-US" w:eastAsia="zh-CN"/>
        </w:rPr>
        <w:t>反映事业单位的基本支出，不包括行政单位（包括实行公务员管理的事业单位）后勤服务中心、医务室等附属事业单位。</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13.</w:t>
      </w:r>
      <w:r>
        <w:rPr>
          <w:rFonts w:hint="eastAsia" w:ascii="仿宋_GB2312" w:hAnsi="仿宋_GB2312" w:eastAsia="仿宋_GB2312" w:cs="仿宋_GB2312"/>
          <w:color w:val="000000"/>
          <w:kern w:val="0"/>
          <w:sz w:val="32"/>
          <w:szCs w:val="32"/>
          <w:lang w:val="en-US"/>
        </w:rPr>
        <w:t>社会保障和就业（类）行政事业单位养老支出（款）机关事业单位基本养老保险缴费支出（项）:</w:t>
      </w:r>
      <w:r>
        <w:rPr>
          <w:rFonts w:hint="eastAsia" w:ascii="仿宋_GB2312" w:hAnsi="仿宋_GB2312" w:eastAsia="仿宋_GB2312" w:cs="仿宋_GB2312"/>
          <w:color w:val="000000"/>
          <w:kern w:val="0"/>
          <w:sz w:val="32"/>
          <w:szCs w:val="32"/>
          <w:lang w:val="en-US" w:eastAsia="zh-CN"/>
        </w:rPr>
        <w:t>反映机关事业单位实施养老保险制度由单位缴纳的基本养老保险费支出。</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14.</w:t>
      </w:r>
      <w:r>
        <w:rPr>
          <w:rFonts w:hint="eastAsia" w:ascii="仿宋_GB2312" w:hAnsi="仿宋_GB2312" w:eastAsia="仿宋_GB2312" w:cs="仿宋_GB2312"/>
          <w:color w:val="000000"/>
          <w:kern w:val="0"/>
          <w:sz w:val="32"/>
          <w:szCs w:val="32"/>
          <w:lang w:val="en-US"/>
        </w:rPr>
        <w:t>社会保障和就业（类）行政事业单位养老支出（款）机关事业单位职业年金缴费支出（项）:</w:t>
      </w:r>
      <w:r>
        <w:rPr>
          <w:rFonts w:hint="eastAsia" w:ascii="仿宋_GB2312" w:hAnsi="仿宋_GB2312" w:eastAsia="仿宋_GB2312" w:cs="仿宋_GB2312"/>
          <w:color w:val="000000"/>
          <w:kern w:val="0"/>
          <w:sz w:val="32"/>
          <w:szCs w:val="32"/>
          <w:lang w:val="en-US" w:eastAsia="zh-CN"/>
        </w:rPr>
        <w:t>反映机关事业单位实施养老保险制度由单位实际缴纳的职业年金支出。</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15.</w:t>
      </w:r>
      <w:r>
        <w:rPr>
          <w:rFonts w:hint="eastAsia" w:ascii="仿宋_GB2312" w:hAnsi="仿宋_GB2312" w:eastAsia="仿宋_GB2312" w:cs="仿宋_GB2312"/>
          <w:color w:val="000000"/>
          <w:kern w:val="0"/>
          <w:sz w:val="32"/>
          <w:szCs w:val="32"/>
          <w:lang w:val="en-US"/>
        </w:rPr>
        <w:t>社会保障和就业（类）其他社会保障和就业支出（款）其他社会保障和就业支出（项）</w:t>
      </w:r>
      <w:r>
        <w:rPr>
          <w:rFonts w:hint="eastAsia" w:ascii="仿宋_GB2312" w:hAnsi="仿宋_GB2312" w:eastAsia="仿宋_GB2312" w:cs="仿宋_GB2312"/>
          <w:color w:val="000000"/>
          <w:kern w:val="0"/>
          <w:sz w:val="32"/>
          <w:szCs w:val="32"/>
          <w:lang w:val="en-US" w:eastAsia="zh-CN"/>
        </w:rPr>
        <w:t>：反映除上述项目以外其他用于社会保障和就业方面的支出。</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16.</w:t>
      </w:r>
      <w:r>
        <w:rPr>
          <w:rFonts w:hint="eastAsia" w:ascii="仿宋_GB2312" w:hAnsi="仿宋_GB2312" w:eastAsia="仿宋_GB2312" w:cs="仿宋_GB2312"/>
          <w:color w:val="000000"/>
          <w:kern w:val="0"/>
          <w:sz w:val="32"/>
          <w:szCs w:val="32"/>
          <w:lang w:val="en-US"/>
        </w:rPr>
        <w:t>卫生健康（类）卫生健康管理事务（款）机关服务（项）:</w:t>
      </w:r>
      <w:r>
        <w:rPr>
          <w:rFonts w:hint="eastAsia" w:ascii="仿宋_GB2312" w:hAnsi="仿宋_GB2312" w:eastAsia="仿宋_GB2312" w:cs="仿宋_GB2312"/>
          <w:color w:val="000000"/>
          <w:kern w:val="0"/>
          <w:sz w:val="32"/>
          <w:szCs w:val="32"/>
          <w:lang w:val="en-US" w:eastAsia="zh-CN"/>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17.</w:t>
      </w:r>
      <w:r>
        <w:rPr>
          <w:rFonts w:hint="eastAsia" w:ascii="仿宋_GB2312" w:hAnsi="仿宋_GB2312" w:eastAsia="仿宋_GB2312" w:cs="仿宋_GB2312"/>
          <w:color w:val="000000"/>
          <w:kern w:val="0"/>
          <w:sz w:val="32"/>
          <w:szCs w:val="32"/>
          <w:lang w:val="en-US"/>
        </w:rPr>
        <w:t>卫生健康（类）行政单位医疗（款）行政单位医疗（项）:</w:t>
      </w:r>
      <w:r>
        <w:rPr>
          <w:rFonts w:hint="eastAsia" w:ascii="仿宋_GB2312" w:hAnsi="仿宋_GB2312" w:eastAsia="仿宋_GB2312" w:cs="仿宋_GB2312"/>
          <w:color w:val="000000"/>
          <w:kern w:val="0"/>
          <w:sz w:val="32"/>
          <w:szCs w:val="32"/>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pPr>
        <w:spacing w:beforeLines="0" w:afterLines="0" w:line="576" w:lineRule="exact"/>
        <w:ind w:firstLine="640"/>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lang w:val="en-US"/>
        </w:rPr>
        <w:t>卫生健康（类）行政单位医疗（款）</w:t>
      </w:r>
      <w:r>
        <w:rPr>
          <w:rFonts w:hint="eastAsia" w:ascii="仿宋_GB2312" w:hAnsi="仿宋_GB2312" w:eastAsia="仿宋_GB2312" w:cs="仿宋_GB2312"/>
          <w:color w:val="000000"/>
          <w:kern w:val="0"/>
          <w:sz w:val="32"/>
          <w:szCs w:val="32"/>
          <w:lang w:val="en-US" w:eastAsia="zh-CN"/>
        </w:rPr>
        <w:t>事业</w:t>
      </w:r>
      <w:r>
        <w:rPr>
          <w:rFonts w:hint="eastAsia" w:ascii="仿宋_GB2312" w:hAnsi="仿宋_GB2312" w:eastAsia="仿宋_GB2312" w:cs="仿宋_GB2312"/>
          <w:color w:val="000000"/>
          <w:kern w:val="0"/>
          <w:sz w:val="32"/>
          <w:szCs w:val="32"/>
          <w:lang w:val="en-US"/>
        </w:rPr>
        <w:t>单位医疗（项）:</w:t>
      </w:r>
      <w:r>
        <w:rPr>
          <w:rFonts w:hint="eastAsia" w:ascii="仿宋_GB2312" w:hAnsi="仿宋_GB2312" w:eastAsia="仿宋_GB2312" w:cs="仿宋_GB2312"/>
          <w:color w:val="000000"/>
          <w:kern w:val="0"/>
          <w:sz w:val="32"/>
          <w:szCs w:val="32"/>
          <w:lang w:val="en-US" w:eastAsia="zh-CN"/>
        </w:rPr>
        <w:t>反映财政部门安排的事业单位基本医疗保险缴费经费，未参加医疗保险的事业单位的公费医疗经费，按国家规定享受离休人员的医疗经费。</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19</w:t>
      </w:r>
      <w:r>
        <w:rPr>
          <w:rFonts w:hint="eastAsia" w:ascii="仿宋_GB2312" w:hAnsi="仿宋_GB2312" w:eastAsia="仿宋_GB2312" w:cs="仿宋_GB2312"/>
          <w:color w:val="000000"/>
          <w:kern w:val="0"/>
          <w:sz w:val="32"/>
          <w:szCs w:val="32"/>
          <w:lang w:val="en-US"/>
        </w:rPr>
        <w:t>.城乡社区（类）其他城乡社区（款）其他城乡社区支出（项）</w:t>
      </w:r>
      <w:r>
        <w:rPr>
          <w:rFonts w:hint="eastAsia" w:ascii="仿宋_GB2312" w:hAnsi="仿宋_GB2312" w:eastAsia="仿宋_GB2312" w:cs="仿宋_GB2312"/>
          <w:color w:val="000000"/>
          <w:kern w:val="0"/>
          <w:sz w:val="32"/>
          <w:szCs w:val="32"/>
          <w:lang w:val="en-US" w:eastAsia="zh-CN"/>
        </w:rPr>
        <w:t>：反映除上述项目以外其他用于城乡社区方面的支出。</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lang w:val="en-US"/>
        </w:rPr>
        <w:t>.农林水支出（类）农业农村（款）事业运行（项）</w:t>
      </w:r>
      <w:r>
        <w:rPr>
          <w:rFonts w:hint="eastAsia" w:ascii="仿宋_GB2312" w:hAnsi="仿宋_GB2312" w:eastAsia="仿宋_GB2312" w:cs="仿宋_GB2312"/>
          <w:color w:val="000000"/>
          <w:kern w:val="0"/>
          <w:sz w:val="32"/>
          <w:szCs w:val="32"/>
          <w:lang w:val="en-US" w:eastAsia="zh-CN"/>
        </w:rPr>
        <w:t>：反映行政单位（包括实行公务员管理的事业单位）的基本支出。</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lang w:val="en-US"/>
        </w:rPr>
        <w:t>农林水支出（类）林业和草原（款）事业机构（项）</w:t>
      </w:r>
      <w:r>
        <w:rPr>
          <w:rFonts w:hint="eastAsia" w:ascii="仿宋_GB2312" w:hAnsi="仿宋_GB2312" w:eastAsia="仿宋_GB2312" w:cs="仿宋_GB2312"/>
          <w:color w:val="000000"/>
          <w:kern w:val="0"/>
          <w:sz w:val="32"/>
          <w:szCs w:val="32"/>
          <w:lang w:val="en-US" w:eastAsia="zh-CN"/>
        </w:rPr>
        <w:t>：反映事业单位的基本支出，不包括行政单位（含实行公务员管理的事业单位）后勤服务中心等附属事业单位的支出。</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lang w:val="en-US"/>
        </w:rPr>
        <w:t>农林水支出（类）水利（款）机关服务（项）</w:t>
      </w:r>
      <w:r>
        <w:rPr>
          <w:rFonts w:hint="eastAsia" w:ascii="仿宋_GB2312" w:hAnsi="仿宋_GB2312" w:eastAsia="仿宋_GB2312" w:cs="仿宋_GB2312"/>
          <w:color w:val="000000"/>
          <w:kern w:val="0"/>
          <w:sz w:val="32"/>
          <w:szCs w:val="32"/>
          <w:lang w:val="en-US" w:eastAsia="zh-CN"/>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23.</w:t>
      </w:r>
      <w:r>
        <w:rPr>
          <w:rFonts w:hint="eastAsia" w:ascii="仿宋_GB2312" w:hAnsi="仿宋_GB2312" w:eastAsia="仿宋_GB2312" w:cs="仿宋_GB2312"/>
          <w:color w:val="000000"/>
          <w:kern w:val="0"/>
          <w:sz w:val="32"/>
          <w:szCs w:val="32"/>
          <w:lang w:val="en-US"/>
        </w:rPr>
        <w:t>农林水支出（类）农村综合改革（款）对村民委员会和村党支部的补助（项）</w:t>
      </w:r>
      <w:r>
        <w:rPr>
          <w:rFonts w:hint="eastAsia" w:ascii="仿宋_GB2312" w:hAnsi="仿宋_GB2312" w:eastAsia="仿宋_GB2312" w:cs="仿宋_GB2312"/>
          <w:color w:val="000000"/>
          <w:kern w:val="0"/>
          <w:sz w:val="32"/>
          <w:szCs w:val="32"/>
          <w:lang w:val="en-US" w:eastAsia="zh-CN"/>
        </w:rPr>
        <w:t>：反映各级财政对村民委员会和村党支部的补助支出，以及支持建立县级基本财力保障机制安排的村级组织运转奖补资金。</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lang w:val="en-US"/>
        </w:rPr>
        <w:t>农林水支出（类）农村综合改革（款）农村综合改革示范试点补助（项）</w:t>
      </w:r>
      <w:r>
        <w:rPr>
          <w:rFonts w:hint="eastAsia" w:ascii="仿宋_GB2312" w:hAnsi="仿宋_GB2312" w:eastAsia="仿宋_GB2312" w:cs="仿宋_GB2312"/>
          <w:color w:val="000000"/>
          <w:kern w:val="0"/>
          <w:sz w:val="32"/>
          <w:szCs w:val="32"/>
          <w:lang w:val="en-US" w:eastAsia="zh-CN"/>
        </w:rPr>
        <w:t>：反映各级财政对农村综合改革示范试点、新型农业社会化服务体系建设等补助支出。</w:t>
      </w:r>
    </w:p>
    <w:p>
      <w:pPr>
        <w:spacing w:beforeLines="0" w:afterLines="0" w:line="576" w:lineRule="exact"/>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lang w:val="en-US"/>
        </w:rPr>
        <w:t>住房保障支出（类）住房改革支出（款）住房公积金（项）</w:t>
      </w:r>
      <w:r>
        <w:rPr>
          <w:rFonts w:hint="eastAsia" w:ascii="仿宋_GB2312" w:hAnsi="仿宋_GB2312" w:eastAsia="仿宋_GB2312" w:cs="仿宋_GB2312"/>
          <w:color w:val="000000"/>
          <w:kern w:val="0"/>
          <w:sz w:val="32"/>
          <w:szCs w:val="32"/>
          <w:lang w:val="en-US" w:eastAsia="zh-CN"/>
        </w:rPr>
        <w:t>：反映行政事业单位按人力资源和社会保障部、财政部规定的基本工资和津贴补贴以及规定比例为职工缴纳的住房公积金。</w:t>
      </w:r>
    </w:p>
    <w:p>
      <w:pPr>
        <w:spacing w:beforeLines="0" w:afterLines="0" w:line="576" w:lineRule="exact"/>
        <w:ind w:firstLine="640"/>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rPr>
        <w:t>26</w:t>
      </w:r>
      <w:r>
        <w:rPr>
          <w:rFonts w:hint="eastAsia" w:ascii="仿宋_GB2312" w:hAnsi="仿宋_GB2312" w:eastAsia="仿宋_GB2312" w:cs="仿宋_GB2312"/>
          <w:color w:val="000000"/>
          <w:kern w:val="0"/>
          <w:sz w:val="32"/>
          <w:szCs w:val="32"/>
          <w:lang w:val="en-US"/>
        </w:rPr>
        <w:t>.基本支出：指为保障机构正常运转、完成日常工作任务而发生的人员支出和公用支出。</w:t>
      </w:r>
    </w:p>
    <w:p>
      <w:pPr>
        <w:spacing w:beforeLines="0" w:afterLines="0" w:line="576" w:lineRule="exact"/>
        <w:ind w:firstLine="640"/>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rPr>
        <w:t>27</w:t>
      </w:r>
      <w:r>
        <w:rPr>
          <w:rFonts w:hint="eastAsia" w:ascii="仿宋_GB2312" w:hAnsi="仿宋_GB2312" w:eastAsia="仿宋_GB2312" w:cs="仿宋_GB2312"/>
          <w:color w:val="000000"/>
          <w:kern w:val="0"/>
          <w:sz w:val="32"/>
          <w:szCs w:val="32"/>
          <w:lang w:val="en-US"/>
        </w:rPr>
        <w:t xml:space="preserve">.项目支出：指在基本支出之外为完成特定行政任务和事业发展目标所发生的支出。 </w:t>
      </w:r>
    </w:p>
    <w:p>
      <w:pPr>
        <w:spacing w:beforeLines="0" w:afterLines="0" w:line="576" w:lineRule="exact"/>
        <w:ind w:firstLine="640"/>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rPr>
        <w:t>28</w:t>
      </w:r>
      <w:r>
        <w:rPr>
          <w:rFonts w:hint="eastAsia" w:ascii="仿宋_GB2312" w:hAnsi="仿宋_GB2312" w:eastAsia="仿宋_GB2312" w:cs="仿宋_GB2312"/>
          <w:color w:val="000000"/>
          <w:kern w:val="0"/>
          <w:sz w:val="32"/>
          <w:szCs w:val="32"/>
          <w:lang w:val="en-US"/>
        </w:rPr>
        <w:t>.“三公”经费：指部门用财政拨款安排的因公出国（境）费、公务用车购置及运行费和公务接待费。其中，因公出国（境）费反映单位公务出国（境）的国际旅费、国外城市间交通费、住宿费、伙食费、培训费、公杂费等支出；公务用车运行费反映单位公务用车燃料费、维修费、过路过桥费、保险费等支出；公务接待费反映单位按规定开支的各类公务接待（含外宾接待）支出。</w:t>
      </w:r>
    </w:p>
    <w:p>
      <w:pPr>
        <w:bidi w:val="0"/>
        <w:rPr>
          <w:rFonts w:hint="eastAsia"/>
          <w:lang w:val="en-US"/>
        </w:rPr>
      </w:pPr>
      <w:r>
        <w:rPr>
          <w:rFonts w:hint="eastAsia"/>
          <w:lang w:val="en-US" w:eastAsia="zh-CN"/>
        </w:rPr>
        <w:t xml:space="preserve">      </w:t>
      </w:r>
      <w:r>
        <w:rPr>
          <w:rFonts w:hint="eastAsia" w:ascii="仿宋_GB2312" w:hAnsi="仿宋_GB2312" w:eastAsia="仿宋_GB2312" w:cs="仿宋_GB2312"/>
          <w:color w:val="000000"/>
          <w:kern w:val="0"/>
          <w:sz w:val="32"/>
          <w:szCs w:val="32"/>
          <w:lang w:val="en-US" w:eastAsia="zh-CN"/>
        </w:rPr>
        <w:t>29</w:t>
      </w:r>
      <w:r>
        <w:rPr>
          <w:rFonts w:hint="eastAsia" w:ascii="仿宋_GB2312" w:hAnsi="仿宋_GB2312" w:eastAsia="仿宋_GB2312" w:cs="仿宋_GB2312"/>
          <w:color w:val="000000"/>
          <w:kern w:val="0"/>
          <w:sz w:val="32"/>
          <w:szCs w:val="32"/>
          <w:lang w:val="en-US"/>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公务用车运行维护费以及其他费用。</w:t>
      </w:r>
    </w:p>
    <w:p>
      <w:pPr>
        <w:spacing w:beforeLines="0" w:afterLines="0" w:line="576" w:lineRule="exact"/>
        <w:ind w:firstLine="640"/>
        <w:jc w:val="center"/>
        <w:rPr>
          <w:rFonts w:hint="eastAsia" w:ascii="仿宋_GB2312" w:hAnsi="仿宋_GB2312" w:eastAsia="仿宋_GB2312" w:cs="仿宋_GB2312"/>
          <w:color w:val="000000"/>
          <w:kern w:val="0"/>
          <w:sz w:val="32"/>
          <w:szCs w:val="32"/>
          <w:lang w:val="en-US"/>
        </w:rPr>
      </w:pPr>
    </w:p>
    <w:p>
      <w:pPr>
        <w:spacing w:beforeLines="0" w:afterLines="0" w:line="576" w:lineRule="exact"/>
        <w:ind w:firstLine="640"/>
        <w:jc w:val="center"/>
        <w:rPr>
          <w:rFonts w:hint="eastAsia" w:ascii="仿宋_GB2312" w:hAnsi="仿宋_GB2312" w:eastAsia="仿宋_GB2312" w:cs="仿宋_GB2312"/>
          <w:color w:val="000000"/>
          <w:kern w:val="0"/>
          <w:sz w:val="32"/>
          <w:szCs w:val="32"/>
          <w:lang w:val="en-US"/>
        </w:rPr>
      </w:pPr>
    </w:p>
    <w:p>
      <w:pPr>
        <w:spacing w:beforeLines="0" w:afterLines="0" w:line="576" w:lineRule="exact"/>
        <w:ind w:firstLine="640"/>
        <w:jc w:val="center"/>
        <w:rPr>
          <w:rFonts w:hint="eastAsia" w:ascii="仿宋_GB2312" w:hAnsi="仿宋_GB2312" w:eastAsia="仿宋_GB2312" w:cs="仿宋_GB2312"/>
          <w:color w:val="000000"/>
          <w:kern w:val="0"/>
          <w:sz w:val="32"/>
          <w:szCs w:val="32"/>
          <w:lang w:val="en-US"/>
        </w:rPr>
      </w:pPr>
    </w:p>
    <w:p>
      <w:pPr>
        <w:spacing w:beforeLines="0" w:afterLines="0" w:line="576" w:lineRule="exact"/>
        <w:ind w:firstLine="640"/>
        <w:jc w:val="center"/>
        <w:rPr>
          <w:rFonts w:hint="eastAsia" w:ascii="仿宋_GB2312" w:hAnsi="仿宋_GB2312" w:eastAsia="仿宋_GB2312" w:cs="仿宋_GB2312"/>
          <w:color w:val="000000"/>
          <w:kern w:val="0"/>
          <w:sz w:val="32"/>
          <w:szCs w:val="32"/>
          <w:lang w:val="en-US"/>
        </w:rPr>
      </w:pPr>
    </w:p>
    <w:p>
      <w:pPr>
        <w:spacing w:beforeLines="0" w:afterLines="0" w:line="576" w:lineRule="exact"/>
        <w:ind w:firstLine="640"/>
        <w:jc w:val="center"/>
        <w:rPr>
          <w:rFonts w:hint="eastAsia" w:ascii="仿宋_GB2312" w:hAnsi="仿宋_GB2312" w:eastAsia="仿宋_GB2312" w:cs="仿宋_GB2312"/>
          <w:color w:val="000000"/>
          <w:kern w:val="0"/>
          <w:sz w:val="32"/>
          <w:szCs w:val="32"/>
          <w:lang w:val="en-US"/>
        </w:rPr>
      </w:pPr>
    </w:p>
    <w:p>
      <w:pPr>
        <w:spacing w:beforeLines="0" w:afterLines="0" w:line="576" w:lineRule="exact"/>
        <w:ind w:firstLine="640"/>
        <w:jc w:val="center"/>
        <w:rPr>
          <w:rFonts w:hint="eastAsia" w:ascii="仿宋_GB2312" w:hAnsi="仿宋_GB2312" w:eastAsia="仿宋_GB2312" w:cs="仿宋_GB2312"/>
          <w:color w:val="000000"/>
          <w:kern w:val="0"/>
          <w:sz w:val="32"/>
          <w:szCs w:val="32"/>
          <w:lang w:val="en-US"/>
        </w:rPr>
      </w:pPr>
    </w:p>
    <w:p>
      <w:pPr>
        <w:spacing w:beforeLines="0" w:afterLines="0" w:line="576" w:lineRule="exact"/>
        <w:ind w:firstLine="640"/>
        <w:jc w:val="center"/>
        <w:rPr>
          <w:rFonts w:hint="eastAsia" w:ascii="仿宋_GB2312" w:hAnsi="仿宋_GB2312" w:eastAsia="仿宋_GB2312" w:cs="仿宋_GB2312"/>
          <w:color w:val="000000"/>
          <w:kern w:val="0"/>
          <w:sz w:val="32"/>
          <w:szCs w:val="32"/>
          <w:lang w:val="en-US"/>
        </w:rPr>
      </w:pPr>
    </w:p>
    <w:p>
      <w:pPr>
        <w:spacing w:beforeLines="0" w:afterLines="0" w:line="576" w:lineRule="exact"/>
        <w:ind w:firstLine="640"/>
        <w:jc w:val="center"/>
        <w:rPr>
          <w:rFonts w:hint="eastAsia" w:ascii="仿宋_GB2312" w:hAnsi="仿宋_GB2312" w:eastAsia="仿宋_GB2312" w:cs="仿宋_GB2312"/>
          <w:color w:val="000000"/>
          <w:kern w:val="0"/>
          <w:sz w:val="32"/>
          <w:szCs w:val="32"/>
          <w:lang w:val="en-US"/>
        </w:rPr>
      </w:pPr>
    </w:p>
    <w:p>
      <w:pPr>
        <w:spacing w:beforeLines="0" w:afterLines="0" w:line="576" w:lineRule="exact"/>
        <w:ind w:firstLine="640"/>
        <w:jc w:val="center"/>
        <w:rPr>
          <w:rFonts w:hint="eastAsia" w:ascii="仿宋_GB2312" w:hAnsi="仿宋_GB2312" w:eastAsia="仿宋_GB2312" w:cs="仿宋_GB2312"/>
          <w:color w:val="000000"/>
          <w:kern w:val="0"/>
          <w:sz w:val="32"/>
          <w:szCs w:val="32"/>
          <w:lang w:val="en-US"/>
        </w:rPr>
      </w:pPr>
    </w:p>
    <w:p>
      <w:pPr>
        <w:spacing w:beforeLines="0" w:afterLines="0" w:line="576" w:lineRule="exact"/>
        <w:ind w:firstLine="640"/>
        <w:jc w:val="center"/>
        <w:rPr>
          <w:rFonts w:hint="eastAsia" w:ascii="仿宋_GB2312" w:hAnsi="仿宋_GB2312" w:eastAsia="仿宋_GB2312" w:cs="仿宋_GB2312"/>
          <w:color w:val="000000"/>
          <w:kern w:val="0"/>
          <w:sz w:val="32"/>
          <w:szCs w:val="32"/>
          <w:lang w:val="en-US"/>
        </w:rPr>
      </w:pPr>
    </w:p>
    <w:p>
      <w:pPr>
        <w:spacing w:beforeLines="0" w:afterLines="0" w:line="576" w:lineRule="exact"/>
        <w:ind w:firstLine="640"/>
        <w:jc w:val="center"/>
        <w:rPr>
          <w:rFonts w:hint="eastAsia" w:ascii="仿宋_GB2312" w:hAnsi="仿宋_GB2312" w:eastAsia="仿宋_GB2312" w:cs="仿宋_GB2312"/>
          <w:color w:val="000000"/>
          <w:kern w:val="0"/>
          <w:sz w:val="32"/>
          <w:szCs w:val="32"/>
          <w:lang w:val="en-US"/>
        </w:rPr>
      </w:pPr>
    </w:p>
    <w:p>
      <w:pPr>
        <w:spacing w:beforeLines="0" w:afterLines="0" w:line="576" w:lineRule="exact"/>
        <w:ind w:firstLine="640"/>
        <w:jc w:val="center"/>
        <w:rPr>
          <w:rFonts w:hint="eastAsia" w:ascii="仿宋_GB2312" w:hAnsi="仿宋_GB2312" w:eastAsia="仿宋_GB2312" w:cs="仿宋_GB2312"/>
          <w:color w:val="000000"/>
          <w:kern w:val="0"/>
          <w:sz w:val="32"/>
          <w:szCs w:val="32"/>
          <w:lang w:val="en-US"/>
        </w:rPr>
      </w:pPr>
    </w:p>
    <w:p>
      <w:pPr>
        <w:spacing w:beforeLines="0" w:afterLines="0" w:line="576" w:lineRule="exact"/>
        <w:ind w:firstLine="640"/>
        <w:jc w:val="center"/>
        <w:rPr>
          <w:rFonts w:hint="eastAsia" w:ascii="仿宋_GB2312" w:hAnsi="仿宋_GB2312" w:eastAsia="仿宋_GB2312" w:cs="仿宋_GB2312"/>
          <w:color w:val="000000"/>
          <w:kern w:val="0"/>
          <w:sz w:val="32"/>
          <w:szCs w:val="32"/>
          <w:lang w:val="en-US"/>
        </w:rPr>
      </w:pPr>
    </w:p>
    <w:p>
      <w:pPr>
        <w:spacing w:beforeLines="0" w:afterLines="0" w:line="576" w:lineRule="exact"/>
        <w:ind w:firstLine="640"/>
        <w:jc w:val="center"/>
        <w:rPr>
          <w:rFonts w:hint="eastAsia" w:ascii="仿宋_GB2312" w:hAnsi="仿宋_GB2312" w:eastAsia="仿宋_GB2312" w:cs="仿宋_GB2312"/>
          <w:color w:val="000000"/>
          <w:kern w:val="0"/>
          <w:sz w:val="32"/>
          <w:szCs w:val="32"/>
          <w:lang w:val="en-US"/>
        </w:rPr>
      </w:pPr>
    </w:p>
    <w:p>
      <w:pPr>
        <w:spacing w:beforeLines="0" w:afterLines="0" w:line="576" w:lineRule="exact"/>
        <w:ind w:firstLine="640"/>
        <w:jc w:val="center"/>
        <w:rPr>
          <w:rFonts w:hint="eastAsia" w:ascii="仿宋_GB2312" w:hAnsi="仿宋_GB2312" w:eastAsia="仿宋_GB2312" w:cs="仿宋_GB2312"/>
          <w:color w:val="000000"/>
          <w:kern w:val="0"/>
          <w:sz w:val="32"/>
          <w:szCs w:val="32"/>
          <w:lang w:val="en-US"/>
        </w:rPr>
      </w:pPr>
    </w:p>
    <w:p>
      <w:pPr>
        <w:spacing w:beforeLines="0" w:afterLines="0" w:line="576" w:lineRule="exact"/>
        <w:jc w:val="both"/>
        <w:rPr>
          <w:rFonts w:hint="eastAsia" w:ascii="宋体"/>
          <w:b/>
          <w:color w:val="auto"/>
          <w:sz w:val="44"/>
          <w:szCs w:val="44"/>
          <w:highlight w:val="none"/>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宋体"/>
          <w:b/>
          <w:color w:val="auto"/>
          <w:sz w:val="44"/>
          <w:szCs w:val="44"/>
          <w:highlight w:val="none"/>
          <w:lang w:val="en-US" w:eastAsia="zh-CN"/>
        </w:rPr>
        <w:t xml:space="preserve">        </w:t>
      </w:r>
    </w:p>
    <w:p>
      <w:pPr>
        <w:spacing w:beforeLines="0" w:afterLines="0" w:line="576" w:lineRule="exact"/>
        <w:ind w:firstLine="640"/>
        <w:jc w:val="center"/>
        <w:rPr>
          <w:rStyle w:val="21"/>
          <w:rFonts w:hint="eastAsia"/>
        </w:rPr>
      </w:pPr>
      <w:r>
        <w:rPr>
          <w:rStyle w:val="21"/>
          <w:rFonts w:hint="eastAsia"/>
        </w:rPr>
        <w:t>第四部分 附件</w:t>
      </w:r>
      <w:bookmarkEnd w:id="64"/>
    </w:p>
    <w:p>
      <w:pPr>
        <w:pStyle w:val="6"/>
        <w:rPr>
          <w:rFonts w:hint="default"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zh-CN" w:eastAsia="zh-CN"/>
        </w:rPr>
        <w:t>附件</w:t>
      </w:r>
      <w:r>
        <w:rPr>
          <w:rFonts w:hint="eastAsia" w:hAnsi="宋体" w:cs="宋体"/>
          <w:color w:val="auto"/>
          <w:kern w:val="0"/>
          <w:sz w:val="32"/>
          <w:szCs w:val="32"/>
          <w:highlight w:val="none"/>
          <w:shd w:val="clear" w:color="auto" w:fill="FFFFFF"/>
          <w:lang w:val="en-US" w:eastAsia="zh-CN"/>
        </w:rPr>
        <w:t>1</w:t>
      </w:r>
    </w:p>
    <w:p>
      <w:pPr>
        <w:widowControl/>
        <w:spacing w:line="580" w:lineRule="exact"/>
        <w:contextualSpacing/>
        <w:jc w:val="center"/>
        <w:rPr>
          <w:rFonts w:hint="eastAsia"/>
        </w:rPr>
      </w:pPr>
      <w:r>
        <w:rPr>
          <w:rFonts w:hint="eastAsia" w:ascii="宋体" w:hAnsi="宋体" w:eastAsia="宋体" w:cs="Times New Roman"/>
          <w:b/>
          <w:sz w:val="44"/>
          <w:szCs w:val="44"/>
          <w:shd w:val="clear" w:color="auto" w:fill="FFFFFF"/>
          <w:lang w:val="en-US" w:eastAsia="zh-CN"/>
        </w:rPr>
        <w:t>曾家镇</w:t>
      </w:r>
      <w:r>
        <w:rPr>
          <w:rFonts w:hint="eastAsia" w:ascii="宋体" w:hAnsi="宋体" w:eastAsia="宋体" w:cs="Times New Roman"/>
          <w:b/>
          <w:sz w:val="44"/>
          <w:szCs w:val="44"/>
          <w:shd w:val="clear" w:color="auto" w:fill="FFFFFF"/>
        </w:rPr>
        <w:t>部门整体支出绩效评价报告</w:t>
      </w:r>
    </w:p>
    <w:p>
      <w:pPr>
        <w:keepNext w:val="0"/>
        <w:keepLines w:val="0"/>
        <w:pageBreakBefore w:val="0"/>
        <w:widowControl/>
        <w:numPr>
          <w:ilvl w:val="0"/>
          <w:numId w:val="0"/>
        </w:numPr>
        <w:kinsoku/>
        <w:wordWrap/>
        <w:overflowPunct/>
        <w:topLinePunct w:val="0"/>
        <w:autoSpaceDN/>
        <w:bidi w:val="0"/>
        <w:spacing w:line="50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lang w:eastAsia="zh-CN"/>
        </w:rPr>
      </w:pPr>
    </w:p>
    <w:p>
      <w:pPr>
        <w:keepNext w:val="0"/>
        <w:keepLines w:val="0"/>
        <w:pageBreakBefore w:val="0"/>
        <w:widowControl/>
        <w:numPr>
          <w:ilvl w:val="0"/>
          <w:numId w:val="0"/>
        </w:numPr>
        <w:kinsoku/>
        <w:wordWrap/>
        <w:overflowPunct/>
        <w:topLinePunct w:val="0"/>
        <w:autoSpaceDN/>
        <w:bidi w:val="0"/>
        <w:spacing w:line="560" w:lineRule="exact"/>
        <w:ind w:left="0" w:leftChars="0" w:firstLine="638" w:firstLineChars="21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lang w:eastAsia="zh-CN"/>
        </w:rPr>
        <w:t>一、</w:t>
      </w:r>
      <w:r>
        <w:rPr>
          <w:rFonts w:hint="eastAsia" w:ascii="黑体" w:hAnsi="黑体" w:eastAsia="黑体" w:cs="Times New Roman"/>
          <w:color w:val="000000"/>
          <w:spacing w:val="-6"/>
          <w:w w:val="99"/>
          <w:kern w:val="0"/>
          <w:sz w:val="32"/>
          <w:szCs w:val="32"/>
          <w:shd w:val="clear" w:color="auto" w:fill="FFFFFF"/>
        </w:rPr>
        <w:t>部门（单位）概况</w:t>
      </w:r>
    </w:p>
    <w:p>
      <w:pPr>
        <w:keepNext w:val="0"/>
        <w:keepLines w:val="0"/>
        <w:pageBreakBefore w:val="0"/>
        <w:widowControl/>
        <w:kinsoku/>
        <w:wordWrap/>
        <w:overflowPunct/>
        <w:topLinePunct w:val="0"/>
        <w:autoSpaceDE w:val="0"/>
        <w:autoSpaceDN/>
        <w:bidi w:val="0"/>
        <w:adjustRightInd w:val="0"/>
        <w:snapToGrid w:val="0"/>
        <w:spacing w:line="560" w:lineRule="exact"/>
        <w:ind w:left="0" w:leftChars="0" w:firstLine="641" w:firstLineChars="210"/>
        <w:contextualSpacing/>
        <w:jc w:val="left"/>
        <w:textAlignment w:val="auto"/>
        <w:rPr>
          <w:rFonts w:hint="eastAsia" w:ascii="楷体_GB2312" w:hAnsi="楷体_GB2312" w:eastAsia="楷体_GB2312" w:cs="楷体_GB2312"/>
          <w:b/>
          <w:bCs w:val="0"/>
          <w:spacing w:val="-6"/>
          <w:w w:val="99"/>
          <w:sz w:val="32"/>
          <w:szCs w:val="32"/>
          <w:lang w:val="en-US" w:eastAsia="zh-CN"/>
        </w:rPr>
      </w:pPr>
      <w:r>
        <w:rPr>
          <w:rFonts w:hint="eastAsia" w:ascii="楷体_GB2312" w:hAnsi="楷体_GB2312" w:eastAsia="楷体_GB2312" w:cs="楷体_GB2312"/>
          <w:b/>
          <w:bCs w:val="0"/>
          <w:spacing w:val="-6"/>
          <w:w w:val="99"/>
          <w:sz w:val="32"/>
          <w:szCs w:val="32"/>
          <w:lang w:val="en-US" w:eastAsia="zh-CN"/>
        </w:rPr>
        <w:t>（一）机构组成。</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曾家镇人民政府机构设置有党政综合办事机构9个：党政综合办公室、党建工作办公室、综合行政执法办公室 、社会事务办公室、经济发展办公室、社会治理工作办公室、财政所、应急管理办公室 、村镇建设管理办公室；以镇为主管理的事业单位5个：便民服务中心 、农业综合服务中心 、乡村建设和文化旅游服务中心、社会治安综合治理中心、市政综合服务中心。</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0" w:leftChars="0" w:firstLine="641" w:firstLineChars="210"/>
        <w:contextualSpacing/>
        <w:jc w:val="left"/>
        <w:textAlignment w:val="auto"/>
        <w:rPr>
          <w:rFonts w:hint="eastAsia" w:ascii="楷体_GB2312" w:hAnsi="楷体_GB2312" w:eastAsia="楷体_GB2312" w:cs="楷体_GB2312"/>
          <w:b/>
          <w:bCs w:val="0"/>
          <w:spacing w:val="-6"/>
          <w:w w:val="99"/>
          <w:sz w:val="32"/>
          <w:szCs w:val="32"/>
          <w:lang w:val="en-US" w:eastAsia="zh-CN"/>
        </w:rPr>
      </w:pPr>
      <w:r>
        <w:rPr>
          <w:rFonts w:hint="eastAsia" w:ascii="楷体_GB2312" w:hAnsi="楷体_GB2312" w:eastAsia="楷体_GB2312" w:cs="楷体_GB2312"/>
          <w:b/>
          <w:bCs w:val="0"/>
          <w:spacing w:val="-6"/>
          <w:w w:val="99"/>
          <w:sz w:val="32"/>
          <w:szCs w:val="32"/>
          <w:lang w:val="en-US" w:eastAsia="zh-CN"/>
        </w:rPr>
        <w:t>（二）机构职能。</w:t>
      </w:r>
    </w:p>
    <w:p>
      <w:pPr>
        <w:bidi w:val="0"/>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1、乡镇党委主要职责：</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0" w:leftChars="0" w:firstLine="640" w:firstLineChars="200"/>
        <w:contextualSpacing/>
        <w:jc w:val="left"/>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（1）贯彻执行党的路线方针政策和上级党组织及本镇党员代表大会（党员大会）的决议。</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0" w:leftChars="0" w:firstLine="640" w:firstLineChars="200"/>
        <w:contextualSpacing/>
        <w:jc w:val="left"/>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（2）讨论决定本镇经济建设和社会发展中的重大问题。需由乡镇政权机关或集体经济组织决定的问题，由乡镇政权机关或集体经济组织依照法律和有关规定作出决定。</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0" w:leftChars="0" w:firstLine="640" w:firstLineChars="200"/>
        <w:contextualSpacing/>
        <w:jc w:val="left"/>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（3）领导乡镇政权机关和群众组织，支持和保证乡镇政权机关和群众组织依照国家法律及各自章程充分行使职权。</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0" w:leftChars="0" w:firstLine="640" w:firstLineChars="200"/>
        <w:contextualSpacing/>
        <w:jc w:val="left"/>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（4）加强镇自身建设和以党支部为核心的村级组织建设。</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0" w:leftChars="0" w:firstLine="640" w:firstLineChars="200"/>
        <w:contextualSpacing/>
        <w:jc w:val="left"/>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（5）按照干部管理权限，负责本乡镇干部的教育、培养、选拔和监督工作。协助管理上级有关部门驻乡镇单位的干部</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0" w:leftChars="0" w:firstLine="640" w:firstLineChars="200"/>
        <w:contextualSpacing/>
        <w:jc w:val="left"/>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（6）领导本乡镇社会主义民主法制建设和精神文明建设，做好社会治安综合治理及计划生育工作。</w:t>
      </w:r>
    </w:p>
    <w:p>
      <w:pPr>
        <w:bidi w:val="0"/>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2、乡镇政府主要职责：</w:t>
      </w:r>
    </w:p>
    <w:p>
      <w:pPr>
        <w:pStyle w:val="14"/>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（1）执行本级人民代表大会的决议和上级国家行政机关的决定和命令，发布决定和命令。</w:t>
      </w:r>
    </w:p>
    <w:p>
      <w:pPr>
        <w:pStyle w:val="14"/>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（2）执行本行政区域内的经济和社会发展计划，加强公共设施的建设和管理，发展各项服务事业。</w:t>
      </w:r>
    </w:p>
    <w:p>
      <w:pPr>
        <w:pStyle w:val="14"/>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（3）依法管理本级财政、执行本级预算。</w:t>
      </w:r>
    </w:p>
    <w:p>
      <w:pPr>
        <w:pStyle w:val="14"/>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（4）为群众提供有效的科技、教育、文化、信息、卫生、体育、医疗、劳动就业、安全生产等方面的服务。</w:t>
      </w:r>
    </w:p>
    <w:p>
      <w:pPr>
        <w:pStyle w:val="14"/>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（5）保护国有资产和集体所有的财产，保护公民私人所有的合法财产、保障公民的人身权利、民主权利和其他权利，保护各种组织的合法权益。</w:t>
      </w:r>
    </w:p>
    <w:p>
      <w:pPr>
        <w:pStyle w:val="14"/>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（6）开展社会主义与法制教育，加强社会法制综合治理，调解民事纠纷，维护社会秩序。</w:t>
      </w:r>
    </w:p>
    <w:p>
      <w:pPr>
        <w:pStyle w:val="14"/>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auto"/>
        <w:rPr>
          <w:rFonts w:hint="default"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 xml:space="preserve">（7）推行计划生育，控制人口增长，保护妇女、儿童和老人的合法权益。                                                                                                                                                                                                                                                                                                                                                                                                                                                                                   </w:t>
      </w:r>
    </w:p>
    <w:p>
      <w:pPr>
        <w:pStyle w:val="14"/>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（8）负责民政工作，发展社会福利事业，做好社会保障工作，办理兵役事项。</w:t>
      </w:r>
    </w:p>
    <w:p>
      <w:pPr>
        <w:pStyle w:val="14"/>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（9）承办上级人民政府交办的其他事项。</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0" w:leftChars="0" w:firstLine="640"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（10）设立人民武装部，依法履行国防动员、民兵训练、预备役管理等职能。</w:t>
      </w:r>
    </w:p>
    <w:p>
      <w:pPr>
        <w:keepNext w:val="0"/>
        <w:keepLines w:val="0"/>
        <w:pageBreakBefore w:val="0"/>
        <w:widowControl/>
        <w:kinsoku/>
        <w:wordWrap/>
        <w:overflowPunct/>
        <w:topLinePunct w:val="0"/>
        <w:autoSpaceDE w:val="0"/>
        <w:autoSpaceDN/>
        <w:bidi w:val="0"/>
        <w:adjustRightInd w:val="0"/>
        <w:snapToGrid w:val="0"/>
        <w:spacing w:line="560" w:lineRule="exact"/>
        <w:ind w:left="0" w:leftChars="0" w:firstLine="641" w:firstLineChars="210"/>
        <w:contextualSpacing/>
        <w:jc w:val="left"/>
        <w:textAlignment w:val="auto"/>
        <w:rPr>
          <w:rFonts w:hint="eastAsia" w:ascii="楷体_GB2312" w:hAnsi="楷体_GB2312" w:eastAsia="楷体_GB2312" w:cs="楷体_GB2312"/>
          <w:b/>
          <w:bCs w:val="0"/>
          <w:spacing w:val="-6"/>
          <w:w w:val="99"/>
          <w:sz w:val="32"/>
          <w:szCs w:val="32"/>
          <w:lang w:val="en-US" w:eastAsia="zh-CN"/>
        </w:rPr>
      </w:pPr>
      <w:r>
        <w:rPr>
          <w:rFonts w:hint="eastAsia" w:ascii="楷体_GB2312" w:hAnsi="楷体_GB2312" w:eastAsia="楷体_GB2312" w:cs="楷体_GB2312"/>
          <w:b/>
          <w:bCs w:val="0"/>
          <w:spacing w:val="-6"/>
          <w:w w:val="99"/>
          <w:sz w:val="32"/>
          <w:szCs w:val="32"/>
          <w:lang w:val="en-US" w:eastAsia="zh-CN"/>
        </w:rPr>
        <w:t>（三）人员概况。</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曾家镇人民政府经机构管理部门核定编制人数为73人，其中：行政编制32人，机关工勤人员3人，事业编制38人。在职在岗人数71人，其中：行政编制28人，机关工勤人员5人，事业编制38人。</w:t>
      </w:r>
    </w:p>
    <w:p>
      <w:pPr>
        <w:keepNext w:val="0"/>
        <w:keepLines w:val="0"/>
        <w:pageBreakBefore w:val="0"/>
        <w:widowControl/>
        <w:kinsoku/>
        <w:wordWrap/>
        <w:overflowPunct/>
        <w:topLinePunct w:val="0"/>
        <w:autoSpaceDE w:val="0"/>
        <w:autoSpaceDN/>
        <w:bidi w:val="0"/>
        <w:adjustRightInd w:val="0"/>
        <w:snapToGrid w:val="0"/>
        <w:spacing w:line="560" w:lineRule="exact"/>
        <w:ind w:left="0" w:leftChars="0" w:firstLine="638" w:firstLineChars="21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spacing w:line="560" w:lineRule="exact"/>
        <w:ind w:left="0" w:leftChars="0" w:firstLine="638" w:firstLineChars="210"/>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（一）部门财政资金收入情况。</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2022年本部门预算收入2817.93万元，其中一般公共预算财政拨款收入2114.96万元，与上年1890.01万元相比</w:t>
      </w:r>
      <w:r>
        <w:rPr>
          <w:rFonts w:hint="eastAsia" w:hAnsi="仿宋" w:cs="仿宋"/>
          <w:color w:val="auto"/>
          <w:kern w:val="0"/>
          <w:sz w:val="32"/>
          <w:szCs w:val="32"/>
          <w:lang w:val="en-US" w:eastAsia="zh-CN"/>
        </w:rPr>
        <w:t>增加了224.95</w:t>
      </w:r>
      <w:r>
        <w:rPr>
          <w:rFonts w:hint="eastAsia" w:ascii="仿宋_GB2312" w:hAnsi="仿宋" w:eastAsia="仿宋_GB2312" w:cs="仿宋"/>
          <w:color w:val="auto"/>
          <w:kern w:val="0"/>
          <w:sz w:val="32"/>
          <w:szCs w:val="32"/>
          <w:lang w:val="en-US" w:eastAsia="zh-CN"/>
        </w:rPr>
        <w:t>万元，</w:t>
      </w:r>
      <w:r>
        <w:rPr>
          <w:rFonts w:hint="eastAsia" w:hAnsi="仿宋" w:cs="仿宋"/>
          <w:color w:val="auto"/>
          <w:kern w:val="0"/>
          <w:sz w:val="32"/>
          <w:szCs w:val="32"/>
          <w:lang w:val="en-US" w:eastAsia="zh-CN"/>
        </w:rPr>
        <w:t>增长11.9</w:t>
      </w:r>
      <w:r>
        <w:rPr>
          <w:rFonts w:hint="eastAsia" w:ascii="仿宋_GB2312" w:hAnsi="仿宋" w:eastAsia="仿宋_GB2312" w:cs="仿宋"/>
          <w:color w:val="auto"/>
          <w:kern w:val="0"/>
          <w:sz w:val="32"/>
          <w:szCs w:val="32"/>
          <w:lang w:val="en-US" w:eastAsia="zh-CN"/>
        </w:rPr>
        <w:t>%，原因是</w:t>
      </w:r>
      <w:r>
        <w:rPr>
          <w:rFonts w:hint="eastAsia" w:hAnsi="仿宋" w:cs="仿宋"/>
          <w:color w:val="auto"/>
          <w:kern w:val="0"/>
          <w:sz w:val="32"/>
          <w:szCs w:val="32"/>
          <w:lang w:val="en-US" w:eastAsia="zh-CN"/>
        </w:rPr>
        <w:t>人员和</w:t>
      </w:r>
      <w:r>
        <w:rPr>
          <w:rFonts w:hint="eastAsia" w:ascii="仿宋_GB2312" w:hAnsi="仿宋" w:eastAsia="仿宋_GB2312" w:cs="仿宋"/>
          <w:color w:val="auto"/>
          <w:kern w:val="0"/>
          <w:sz w:val="32"/>
          <w:szCs w:val="32"/>
          <w:lang w:val="en-US" w:eastAsia="zh-CN"/>
        </w:rPr>
        <w:t>项目</w:t>
      </w:r>
      <w:r>
        <w:rPr>
          <w:rFonts w:hint="eastAsia" w:hAnsi="仿宋" w:cs="仿宋"/>
          <w:color w:val="auto"/>
          <w:kern w:val="0"/>
          <w:sz w:val="32"/>
          <w:szCs w:val="32"/>
          <w:lang w:val="en-US" w:eastAsia="zh-CN"/>
        </w:rPr>
        <w:t>增加</w:t>
      </w:r>
      <w:r>
        <w:rPr>
          <w:rFonts w:hint="eastAsia" w:ascii="仿宋_GB2312" w:hAnsi="仿宋" w:eastAsia="仿宋_GB2312" w:cs="仿宋"/>
          <w:color w:val="auto"/>
          <w:kern w:val="0"/>
          <w:sz w:val="32"/>
          <w:szCs w:val="32"/>
          <w:lang w:val="en-US" w:eastAsia="zh-CN"/>
        </w:rPr>
        <w:t>；政府性基金预算财政拨款收入702.9</w:t>
      </w:r>
      <w:r>
        <w:rPr>
          <w:rFonts w:hint="eastAsia" w:hAnsi="仿宋" w:cs="仿宋"/>
          <w:color w:val="auto"/>
          <w:kern w:val="0"/>
          <w:sz w:val="32"/>
          <w:szCs w:val="32"/>
          <w:lang w:val="en-US" w:eastAsia="zh-CN"/>
        </w:rPr>
        <w:t>7</w:t>
      </w:r>
      <w:r>
        <w:rPr>
          <w:rFonts w:hint="eastAsia" w:ascii="仿宋_GB2312" w:hAnsi="仿宋" w:eastAsia="仿宋_GB2312" w:cs="仿宋"/>
          <w:color w:val="auto"/>
          <w:kern w:val="0"/>
          <w:sz w:val="32"/>
          <w:szCs w:val="32"/>
          <w:lang w:val="en-US" w:eastAsia="zh-CN"/>
        </w:rPr>
        <w:t>万元，与上年0万元相比增加702.9</w:t>
      </w:r>
      <w:r>
        <w:rPr>
          <w:rFonts w:hint="eastAsia" w:hAnsi="仿宋" w:cs="仿宋"/>
          <w:color w:val="auto"/>
          <w:kern w:val="0"/>
          <w:sz w:val="32"/>
          <w:szCs w:val="32"/>
          <w:lang w:val="en-US" w:eastAsia="zh-CN"/>
        </w:rPr>
        <w:t>7</w:t>
      </w:r>
      <w:r>
        <w:rPr>
          <w:rFonts w:hint="eastAsia" w:ascii="仿宋_GB2312" w:hAnsi="仿宋" w:eastAsia="仿宋_GB2312" w:cs="仿宋"/>
          <w:color w:val="auto"/>
          <w:kern w:val="0"/>
          <w:sz w:val="32"/>
          <w:szCs w:val="32"/>
          <w:lang w:val="en-US" w:eastAsia="zh-CN"/>
        </w:rPr>
        <w:t>万元，原因是本年度特定目标类项目增加；其他收入0.94万元，与上年2.19万元相比减少1.25万元，减少57.08%，原因是年终项目结算，存款减少，利息收入减少。</w:t>
      </w:r>
    </w:p>
    <w:p>
      <w:pPr>
        <w:keepNext w:val="0"/>
        <w:keepLines w:val="0"/>
        <w:pageBreakBefore w:val="0"/>
        <w:widowControl/>
        <w:kinsoku/>
        <w:wordWrap/>
        <w:overflowPunct/>
        <w:topLinePunct w:val="0"/>
        <w:autoSpaceDE/>
        <w:autoSpaceDN/>
        <w:bidi w:val="0"/>
        <w:adjustRightInd/>
        <w:spacing w:line="560" w:lineRule="exact"/>
        <w:ind w:left="0" w:leftChars="0" w:firstLine="638" w:firstLineChars="210"/>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（二）部门财政资金支出情况。</w:t>
      </w:r>
    </w:p>
    <w:p>
      <w:pPr>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2022年本年支出2420.23万元，与上年</w:t>
      </w:r>
      <w:r>
        <w:rPr>
          <w:rFonts w:hint="eastAsia" w:ascii="仿宋_GB2312" w:hAnsi="仿宋_GB2312" w:eastAsia="仿宋_GB2312" w:cs="仿宋_GB2312"/>
          <w:sz w:val="32"/>
          <w:szCs w:val="32"/>
        </w:rPr>
        <w:t>1887.83</w:t>
      </w:r>
      <w:r>
        <w:rPr>
          <w:rFonts w:hint="eastAsia" w:ascii="仿宋_GB2312" w:hAnsi="仿宋_GB2312" w:eastAsia="仿宋_GB2312" w:cs="仿宋_GB2312"/>
          <w:sz w:val="32"/>
          <w:szCs w:val="32"/>
          <w:lang w:val="en-US" w:eastAsia="zh-CN"/>
        </w:rPr>
        <w:t>万元相比增加532.4万元，增长28.2%；</w:t>
      </w:r>
      <w:r>
        <w:rPr>
          <w:rFonts w:hint="eastAsia" w:ascii="仿宋_GB2312" w:hAnsi="仿宋_GB2312" w:eastAsia="仿宋_GB2312" w:cs="仿宋_GB2312"/>
          <w:sz w:val="32"/>
          <w:szCs w:val="32"/>
        </w:rPr>
        <w:t>其中：基本支出1146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29万元，</w:t>
      </w:r>
      <w:r>
        <w:rPr>
          <w:rFonts w:hint="eastAsia" w:ascii="仿宋_GB2312" w:hAnsi="仿宋_GB2312" w:eastAsia="仿宋_GB2312" w:cs="仿宋_GB2312"/>
          <w:sz w:val="32"/>
          <w:szCs w:val="32"/>
          <w:lang w:val="en-US" w:eastAsia="zh-CN"/>
        </w:rPr>
        <w:t>与上年</w:t>
      </w:r>
      <w:r>
        <w:rPr>
          <w:rFonts w:hint="eastAsia" w:ascii="仿宋_GB2312" w:hAnsi="仿宋_GB2312" w:eastAsia="仿宋_GB2312" w:cs="仿宋_GB2312"/>
          <w:sz w:val="32"/>
          <w:szCs w:val="32"/>
        </w:rPr>
        <w:t>978.83</w:t>
      </w:r>
      <w:r>
        <w:rPr>
          <w:rFonts w:hint="eastAsia" w:ascii="仿宋_GB2312" w:hAnsi="仿宋_GB2312" w:eastAsia="仿宋_GB2312" w:cs="仿宋_GB2312"/>
          <w:sz w:val="32"/>
          <w:szCs w:val="32"/>
          <w:lang w:val="en-US" w:eastAsia="zh-CN"/>
        </w:rPr>
        <w:t>万元相比增加167.46万元，增长17.11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，增长原因人</w:t>
      </w:r>
      <w:r>
        <w:rPr>
          <w:rFonts w:hint="eastAsia" w:ascii="仿宋_GB2312" w:hAnsi="仿宋_GB2312" w:eastAsia="仿宋_GB2312" w:cs="仿宋_GB2312"/>
          <w:sz w:val="32"/>
          <w:szCs w:val="32"/>
        </w:rPr>
        <w:t>员增加，行政运行成本增加，人员经费和日常公用经费开支增加；项目支出1274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与上年</w:t>
      </w:r>
      <w:r>
        <w:rPr>
          <w:rFonts w:hint="eastAsia" w:ascii="仿宋_GB2312" w:hAnsi="仿宋_GB2312" w:eastAsia="仿宋_GB2312" w:cs="仿宋_GB2312"/>
          <w:sz w:val="32"/>
          <w:szCs w:val="32"/>
        </w:rPr>
        <w:t>909</w:t>
      </w:r>
      <w:r>
        <w:rPr>
          <w:rFonts w:hint="eastAsia" w:ascii="仿宋_GB2312" w:hAnsi="仿宋_GB2312" w:eastAsia="仿宋_GB2312" w:cs="仿宋_GB2312"/>
          <w:sz w:val="32"/>
          <w:szCs w:val="32"/>
          <w:lang w:val="en-US" w:eastAsia="zh-CN"/>
        </w:rPr>
        <w:t>万元相比增加365.88万元，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40.25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，增长原因是本年度</w:t>
      </w:r>
      <w:r>
        <w:rPr>
          <w:rFonts w:hint="eastAsia" w:ascii="仿宋_GB2312" w:hAnsi="仿宋_GB2312" w:eastAsia="仿宋_GB2312" w:cs="仿宋_GB2312"/>
          <w:sz w:val="32"/>
          <w:szCs w:val="32"/>
          <w:lang w:val="en-US" w:eastAsia="zh-CN"/>
        </w:rPr>
        <w:t>特定目标类项目支出增加</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bidi w:val="0"/>
        <w:adjustRightInd w:val="0"/>
        <w:snapToGrid w:val="0"/>
        <w:spacing w:line="560" w:lineRule="exact"/>
        <w:ind w:firstLine="643" w:firstLineChars="200"/>
        <w:contextualSpacing/>
        <w:jc w:val="left"/>
        <w:textAlignment w:val="auto"/>
        <w:rPr>
          <w:rFonts w:hint="eastAsia"/>
          <w:lang w:val="en-US" w:eastAsia="zh-CN"/>
        </w:rPr>
      </w:pPr>
      <w:r>
        <w:rPr>
          <w:rFonts w:hint="eastAsia" w:ascii="楷体_GB2312" w:hAnsi="楷体_GB2312" w:eastAsia="楷体_GB2312" w:cs="楷体_GB2312"/>
          <w:b/>
          <w:bCs/>
          <w:color w:val="000000"/>
          <w:kern w:val="0"/>
          <w:sz w:val="32"/>
          <w:szCs w:val="32"/>
          <w:lang w:val="en-US" w:eastAsia="zh-CN"/>
        </w:rPr>
        <w:t>政府性基金预算收支执行情况：</w:t>
      </w:r>
      <w:r>
        <w:rPr>
          <w:rFonts w:hint="eastAsia" w:ascii="仿宋_GB2312" w:hAnsi="仿宋_GB2312" w:eastAsia="仿宋_GB2312" w:cs="仿宋_GB2312"/>
          <w:color w:val="auto"/>
          <w:kern w:val="0"/>
          <w:sz w:val="32"/>
          <w:szCs w:val="32"/>
          <w:lang w:val="en-US" w:eastAsia="zh-CN"/>
        </w:rPr>
        <w:t>2022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政府性基金</w:t>
      </w:r>
      <w:r>
        <w:rPr>
          <w:rFonts w:hint="eastAsia" w:ascii="仿宋_GB2312" w:hAnsi="仿宋_GB2312" w:eastAsia="仿宋_GB2312" w:cs="仿宋_GB2312"/>
          <w:color w:val="auto"/>
          <w:kern w:val="0"/>
          <w:sz w:val="32"/>
          <w:szCs w:val="32"/>
        </w:rPr>
        <w:t>预算</w:t>
      </w:r>
      <w:r>
        <w:rPr>
          <w:rFonts w:hint="eastAsia" w:ascii="仿宋_GB2312" w:hAnsi="仿宋_GB2312" w:eastAsia="仿宋_GB2312" w:cs="仿宋_GB2312"/>
          <w:color w:val="auto"/>
          <w:kern w:val="0"/>
          <w:sz w:val="32"/>
          <w:szCs w:val="32"/>
          <w:lang w:eastAsia="zh-CN"/>
        </w:rPr>
        <w:t>收入</w:t>
      </w:r>
      <w:r>
        <w:rPr>
          <w:rFonts w:hint="eastAsia" w:ascii="仿宋_GB2312" w:hAnsi="仿宋_GB2312" w:eastAsia="仿宋_GB2312" w:cs="仿宋_GB2312"/>
          <w:color w:val="auto"/>
          <w:kern w:val="0"/>
          <w:sz w:val="32"/>
          <w:szCs w:val="32"/>
          <w:lang w:val="en-US" w:eastAsia="zh-CN"/>
        </w:rPr>
        <w:t>702.97万</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kern w:val="0"/>
          <w:sz w:val="32"/>
          <w:szCs w:val="32"/>
          <w:lang w:eastAsia="zh-CN"/>
        </w:rPr>
        <w:t>，支出</w:t>
      </w:r>
      <w:r>
        <w:rPr>
          <w:rFonts w:hint="eastAsia" w:ascii="仿宋_GB2312" w:hAnsi="仿宋_GB2312" w:eastAsia="仿宋_GB2312" w:cs="仿宋_GB2312"/>
          <w:color w:val="auto"/>
          <w:kern w:val="0"/>
          <w:sz w:val="32"/>
          <w:szCs w:val="32"/>
          <w:lang w:val="en-US" w:eastAsia="zh-CN"/>
        </w:rPr>
        <w:t>702.97万元，主要用于荣乐养生谷临时过渡板房搭建及农房搬迁项目和2022年隐性债务化解项目</w:t>
      </w:r>
      <w:r>
        <w:rPr>
          <w:rFonts w:hint="eastAsia" w:ascii="仿宋_GB2312" w:hAnsi="仿宋_GB2312" w:eastAsia="仿宋_GB2312" w:cs="仿宋_GB2312"/>
          <w:color w:val="auto"/>
          <w:sz w:val="32"/>
          <w:szCs w:val="32"/>
        </w:rPr>
        <w:t>。</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0" w:leftChars="0" w:firstLine="638" w:firstLineChars="210"/>
        <w:contextualSpacing/>
        <w:jc w:val="left"/>
        <w:textAlignment w:val="auto"/>
        <w:rPr>
          <w:rFonts w:hint="eastAsia" w:ascii="黑体" w:hAnsi="黑体" w:eastAsia="黑体" w:cs="Times New Roman"/>
          <w:color w:val="auto"/>
          <w:spacing w:val="-6"/>
          <w:w w:val="99"/>
          <w:kern w:val="0"/>
          <w:sz w:val="32"/>
          <w:szCs w:val="32"/>
          <w:shd w:val="clear" w:color="auto" w:fill="FFFFFF"/>
        </w:rPr>
      </w:pPr>
      <w:r>
        <w:rPr>
          <w:rFonts w:hint="eastAsia" w:ascii="黑体" w:hAnsi="黑体" w:eastAsia="黑体" w:cs="Times New Roman"/>
          <w:color w:val="auto"/>
          <w:spacing w:val="-6"/>
          <w:w w:val="99"/>
          <w:kern w:val="0"/>
          <w:sz w:val="32"/>
          <w:szCs w:val="32"/>
          <w:shd w:val="clear" w:color="auto" w:fill="FFFFFF"/>
          <w:lang w:eastAsia="zh-CN"/>
        </w:rPr>
        <w:t>三、</w:t>
      </w:r>
      <w:r>
        <w:rPr>
          <w:rFonts w:hint="eastAsia" w:ascii="黑体" w:hAnsi="黑体" w:eastAsia="黑体" w:cs="Times New Roman"/>
          <w:color w:val="auto"/>
          <w:spacing w:val="-6"/>
          <w:w w:val="99"/>
          <w:kern w:val="0"/>
          <w:sz w:val="32"/>
          <w:szCs w:val="32"/>
          <w:shd w:val="clear" w:color="auto" w:fill="FFFFFF"/>
        </w:rPr>
        <w:t>部门整体预算绩效管理情况</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0" w:leftChars="0" w:firstLine="641" w:firstLineChars="210"/>
        <w:contextualSpacing/>
        <w:jc w:val="left"/>
        <w:textAlignment w:val="auto"/>
        <w:rPr>
          <w:rFonts w:hint="eastAsia" w:eastAsia="仿宋_GB2312"/>
          <w:color w:val="auto"/>
          <w:lang w:eastAsia="zh-CN"/>
        </w:rPr>
      </w:pPr>
      <w:r>
        <w:rPr>
          <w:rFonts w:hint="eastAsia" w:ascii="楷体_GB2312" w:hAnsi="楷体_GB2312" w:eastAsia="楷体_GB2312" w:cs="楷体_GB2312"/>
          <w:b/>
          <w:bCs w:val="0"/>
          <w:color w:val="auto"/>
          <w:spacing w:val="-6"/>
          <w:w w:val="99"/>
          <w:sz w:val="32"/>
          <w:szCs w:val="32"/>
          <w:lang w:val="en-US" w:eastAsia="zh-CN"/>
        </w:rPr>
        <w:t>（一）部门预算项目绩效管理。</w:t>
      </w:r>
      <w:r>
        <w:rPr>
          <w:rFonts w:hint="eastAsia" w:ascii="仿宋_GB2312" w:hAnsi="Times New Roman" w:eastAsia="仿宋_GB2312" w:cs="Times New Roman"/>
          <w:color w:val="auto"/>
          <w:kern w:val="0"/>
          <w:sz w:val="32"/>
          <w:szCs w:val="32"/>
          <w:shd w:val="clear" w:color="auto" w:fill="FFFFFF"/>
          <w:lang w:val="en-US" w:eastAsia="zh-CN"/>
        </w:rPr>
        <w:t>2022年初，在</w:t>
      </w:r>
      <w:r>
        <w:rPr>
          <w:rFonts w:hint="eastAsia" w:ascii="仿宋_GB2312" w:hAnsi="Times New Roman" w:eastAsia="仿宋_GB2312" w:cs="Times New Roman"/>
          <w:color w:val="auto"/>
          <w:kern w:val="0"/>
          <w:sz w:val="32"/>
          <w:szCs w:val="32"/>
          <w:shd w:val="clear" w:color="auto" w:fill="FFFFFF"/>
        </w:rPr>
        <w:t>编制年度部门预算时，全面设置</w:t>
      </w:r>
      <w:r>
        <w:rPr>
          <w:rFonts w:hint="eastAsia" w:ascii="仿宋_GB2312" w:hAnsi="Times New Roman" w:eastAsia="仿宋_GB2312" w:cs="Times New Roman"/>
          <w:color w:val="auto"/>
          <w:kern w:val="0"/>
          <w:sz w:val="32"/>
          <w:szCs w:val="32"/>
          <w:shd w:val="clear" w:color="auto" w:fill="FFFFFF"/>
          <w:lang w:eastAsia="zh-CN"/>
        </w:rPr>
        <w:t>了</w:t>
      </w:r>
      <w:r>
        <w:rPr>
          <w:rFonts w:hint="eastAsia" w:ascii="仿宋_GB2312" w:hAnsi="Times New Roman" w:eastAsia="仿宋_GB2312" w:cs="Times New Roman"/>
          <w:color w:val="auto"/>
          <w:kern w:val="0"/>
          <w:sz w:val="32"/>
          <w:szCs w:val="32"/>
          <w:shd w:val="clear" w:color="auto" w:fill="FFFFFF"/>
        </w:rPr>
        <w:t>部门、单位和政策项目绩效目标。绩效目标严格设置产出指标中的数量、质量、时效、成本等指标，效益指标中的经济效益、社会效益、可持续性影响和服务对象满意度等绩效指标</w:t>
      </w:r>
      <w:r>
        <w:rPr>
          <w:rFonts w:hint="eastAsia" w:ascii="仿宋_GB2312" w:hAnsi="Times New Roman" w:eastAsia="仿宋_GB2312" w:cs="Times New Roman"/>
          <w:color w:val="auto"/>
          <w:kern w:val="0"/>
          <w:sz w:val="32"/>
          <w:szCs w:val="32"/>
          <w:shd w:val="clear" w:color="auto" w:fill="FFFFFF"/>
          <w:lang w:eastAsia="zh-CN"/>
        </w:rPr>
        <w:t>，并通过三方机构和财政局把关审核后再录入一体化系统，绩效目标设置完整</w:t>
      </w:r>
      <w:r>
        <w:rPr>
          <w:rFonts w:hint="eastAsia" w:ascii="仿宋_GB2312" w:hAnsi="Times New Roman" w:eastAsia="仿宋_GB2312" w:cs="Times New Roman"/>
          <w:color w:val="auto"/>
          <w:kern w:val="0"/>
          <w:sz w:val="32"/>
          <w:szCs w:val="32"/>
          <w:shd w:val="clear" w:color="auto" w:fill="FFFFFF"/>
        </w:rPr>
        <w:t>。项目支出经费使用与工作执行进度紧密结合，年初制定的项目工作任务目标100%按时完成；各项目均达到实际的成效，效率指标达优，工作成本节约，没有出现工作质量不高，工作拖欠的现象；项目的社会效益良好，服务对象满意度高</w:t>
      </w:r>
      <w:r>
        <w:rPr>
          <w:rFonts w:hint="eastAsia" w:ascii="仿宋_GB2312" w:hAnsi="Times New Roman" w:eastAsia="仿宋_GB2312" w:cs="Times New Roman"/>
          <w:color w:val="auto"/>
          <w:kern w:val="0"/>
          <w:sz w:val="32"/>
          <w:szCs w:val="32"/>
          <w:shd w:val="clear" w:color="auto" w:fill="FFFFFF"/>
          <w:lang w:eastAsia="zh-CN"/>
        </w:rPr>
        <w:t>，无</w:t>
      </w:r>
      <w:r>
        <w:rPr>
          <w:rFonts w:hint="eastAsia" w:ascii="仿宋_GB2312" w:hAnsi="Times New Roman" w:eastAsia="仿宋_GB2312" w:cs="Times New Roman"/>
          <w:color w:val="auto"/>
          <w:spacing w:val="-6"/>
          <w:w w:val="99"/>
          <w:kern w:val="0"/>
          <w:sz w:val="32"/>
          <w:szCs w:val="32"/>
          <w:shd w:val="clear" w:color="auto" w:fill="FFFFFF"/>
        </w:rPr>
        <w:t>违规记录</w:t>
      </w:r>
      <w:r>
        <w:rPr>
          <w:rFonts w:hint="eastAsia" w:ascii="仿宋_GB2312" w:hAnsi="Times New Roman" w:eastAsia="仿宋_GB2312" w:cs="Times New Roman"/>
          <w:color w:val="auto"/>
          <w:spacing w:val="-6"/>
          <w:w w:val="99"/>
          <w:kern w:val="0"/>
          <w:sz w:val="32"/>
          <w:szCs w:val="32"/>
          <w:shd w:val="clear" w:color="auto" w:fill="FFFFFF"/>
          <w:lang w:eastAsia="zh-CN"/>
        </w:rPr>
        <w:t>。</w:t>
      </w:r>
    </w:p>
    <w:p>
      <w:pPr>
        <w:keepNext w:val="0"/>
        <w:keepLines w:val="0"/>
        <w:pageBreakBefore w:val="0"/>
        <w:widowControl/>
        <w:kinsoku/>
        <w:wordWrap/>
        <w:overflowPunct/>
        <w:topLinePunct w:val="0"/>
        <w:autoSpaceDE w:val="0"/>
        <w:autoSpaceDN/>
        <w:bidi w:val="0"/>
        <w:adjustRightInd w:val="0"/>
        <w:snapToGrid w:val="0"/>
        <w:spacing w:line="560" w:lineRule="exact"/>
        <w:ind w:left="0" w:leftChars="0" w:firstLine="641" w:firstLineChars="210"/>
        <w:contextualSpacing/>
        <w:jc w:val="left"/>
        <w:textAlignment w:val="auto"/>
        <w:rPr>
          <w:rFonts w:hint="eastAsia" w:ascii="仿宋_GB2312" w:hAnsi="Times New Roman" w:eastAsia="仿宋_GB2312" w:cs="Times New Roman"/>
          <w:color w:val="000000"/>
          <w:kern w:val="0"/>
          <w:sz w:val="32"/>
          <w:szCs w:val="32"/>
          <w:shd w:val="clear" w:color="auto" w:fill="FFFFFF"/>
        </w:rPr>
      </w:pPr>
      <w:r>
        <w:rPr>
          <w:rFonts w:hint="eastAsia" w:ascii="楷体_GB2312" w:hAnsi="楷体_GB2312" w:eastAsia="楷体_GB2312" w:cs="楷体_GB2312"/>
          <w:b/>
          <w:bCs w:val="0"/>
          <w:color w:val="auto"/>
          <w:spacing w:val="-6"/>
          <w:w w:val="99"/>
          <w:sz w:val="32"/>
          <w:szCs w:val="32"/>
          <w:lang w:val="en-US" w:eastAsia="zh-CN"/>
        </w:rPr>
        <w:t>（二）专项预算管理。</w:t>
      </w:r>
      <w:r>
        <w:rPr>
          <w:rFonts w:hint="eastAsia" w:ascii="仿宋_GB2312" w:hAnsi="Times New Roman" w:eastAsia="仿宋_GB2312" w:cs="Times New Roman"/>
          <w:color w:val="000000"/>
          <w:kern w:val="0"/>
          <w:sz w:val="32"/>
          <w:szCs w:val="32"/>
          <w:shd w:val="clear" w:color="auto" w:fill="FFFFFF"/>
        </w:rPr>
        <w:t>根据预算绩效管理要求，我镇认真贯彻国家和省、市关于预算绩效管理工作的有关要求，确定部门预算项目和预算额度，清晰描述预算项目开支范围和内容，确定预算项目的绩效目标、绩效指标和评价标准，为预算绩效控制、绩效分析、绩效评价打下好的基础。</w:t>
      </w:r>
      <w:r>
        <w:rPr>
          <w:rFonts w:hint="eastAsia" w:ascii="仿宋_GB2312" w:hAnsi="Times New Roman" w:eastAsia="仿宋_GB2312" w:cs="Times New Roman"/>
          <w:color w:val="000000"/>
          <w:kern w:val="0"/>
          <w:sz w:val="32"/>
          <w:szCs w:val="32"/>
          <w:shd w:val="clear" w:color="auto" w:fill="FFFFFF"/>
          <w:lang w:val="en-US" w:eastAsia="zh-CN"/>
        </w:rPr>
        <w:t>曾家</w:t>
      </w:r>
      <w:r>
        <w:rPr>
          <w:rFonts w:hint="eastAsia" w:ascii="仿宋_GB2312" w:hAnsi="Times New Roman" w:eastAsia="仿宋_GB2312" w:cs="Times New Roman"/>
          <w:color w:val="000000"/>
          <w:kern w:val="0"/>
          <w:sz w:val="32"/>
          <w:szCs w:val="32"/>
          <w:shd w:val="clear" w:color="auto" w:fill="FFFFFF"/>
        </w:rPr>
        <w:t>镇人民政府制定了《</w:t>
      </w:r>
      <w:r>
        <w:rPr>
          <w:rFonts w:hint="eastAsia" w:ascii="仿宋_GB2312" w:hAnsi="Times New Roman" w:eastAsia="仿宋_GB2312" w:cs="Times New Roman"/>
          <w:color w:val="000000"/>
          <w:kern w:val="0"/>
          <w:sz w:val="32"/>
          <w:szCs w:val="32"/>
          <w:shd w:val="clear" w:color="auto" w:fill="FFFFFF"/>
          <w:lang w:val="en-US" w:eastAsia="zh-CN"/>
        </w:rPr>
        <w:t>曾家</w:t>
      </w:r>
      <w:r>
        <w:rPr>
          <w:rFonts w:hint="eastAsia" w:ascii="仿宋_GB2312" w:hAnsi="Times New Roman" w:eastAsia="仿宋_GB2312" w:cs="Times New Roman"/>
          <w:color w:val="000000"/>
          <w:kern w:val="0"/>
          <w:sz w:val="32"/>
          <w:szCs w:val="32"/>
          <w:shd w:val="clear" w:color="auto" w:fill="FFFFFF"/>
        </w:rPr>
        <w:t>镇人民政府关于全面推进预算绩效管理实施意见》《</w:t>
      </w:r>
      <w:r>
        <w:rPr>
          <w:rFonts w:hint="eastAsia" w:ascii="仿宋_GB2312" w:hAnsi="Times New Roman" w:eastAsia="仿宋_GB2312" w:cs="Times New Roman"/>
          <w:color w:val="000000"/>
          <w:kern w:val="0"/>
          <w:sz w:val="32"/>
          <w:szCs w:val="32"/>
          <w:shd w:val="clear" w:color="auto" w:fill="FFFFFF"/>
          <w:lang w:val="en-US" w:eastAsia="zh-CN"/>
        </w:rPr>
        <w:t>曾家</w:t>
      </w:r>
      <w:r>
        <w:rPr>
          <w:rFonts w:hint="eastAsia" w:ascii="仿宋_GB2312" w:hAnsi="Times New Roman" w:eastAsia="仿宋_GB2312" w:cs="Times New Roman"/>
          <w:color w:val="000000"/>
          <w:kern w:val="0"/>
          <w:sz w:val="32"/>
          <w:szCs w:val="32"/>
          <w:shd w:val="clear" w:color="auto" w:fill="FFFFFF"/>
        </w:rPr>
        <w:t>镇预算绩效管理工作实施方案》《</w:t>
      </w:r>
      <w:r>
        <w:rPr>
          <w:rFonts w:hint="eastAsia" w:ascii="仿宋_GB2312" w:hAnsi="Times New Roman" w:eastAsia="仿宋_GB2312" w:cs="Times New Roman"/>
          <w:color w:val="000000"/>
          <w:kern w:val="0"/>
          <w:sz w:val="32"/>
          <w:szCs w:val="32"/>
          <w:shd w:val="clear" w:color="auto" w:fill="FFFFFF"/>
          <w:lang w:val="en-US" w:eastAsia="zh-CN"/>
        </w:rPr>
        <w:t>曾家</w:t>
      </w:r>
      <w:r>
        <w:rPr>
          <w:rFonts w:hint="eastAsia" w:ascii="仿宋_GB2312" w:hAnsi="Times New Roman" w:eastAsia="仿宋_GB2312" w:cs="Times New Roman"/>
          <w:color w:val="000000"/>
          <w:kern w:val="0"/>
          <w:sz w:val="32"/>
          <w:szCs w:val="32"/>
          <w:shd w:val="clear" w:color="auto" w:fill="FFFFFF"/>
        </w:rPr>
        <w:t>镇预算绩效管理工作考核办法》等，建立了绩效管理贯穿预算全过程的机制。</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0" w:leftChars="0" w:firstLine="641" w:firstLineChars="210"/>
        <w:contextualSpacing/>
        <w:jc w:val="left"/>
        <w:textAlignment w:val="auto"/>
        <w:rPr>
          <w:rFonts w:hint="eastAsia" w:ascii="仿宋_GB2312" w:hAnsi="Times New Roman" w:eastAsia="仿宋_GB2312" w:cs="Times New Roman"/>
          <w:color w:val="FF0000"/>
          <w:spacing w:val="-6"/>
          <w:w w:val="99"/>
          <w:kern w:val="0"/>
          <w:sz w:val="32"/>
          <w:szCs w:val="32"/>
          <w:shd w:val="clear" w:color="auto" w:fill="FFFFFF"/>
        </w:rPr>
      </w:pPr>
      <w:r>
        <w:rPr>
          <w:rFonts w:hint="eastAsia" w:ascii="楷体_GB2312" w:hAnsi="楷体_GB2312" w:eastAsia="楷体_GB2312" w:cs="楷体_GB2312"/>
          <w:b/>
          <w:bCs w:val="0"/>
          <w:color w:val="auto"/>
          <w:spacing w:val="-6"/>
          <w:w w:val="99"/>
          <w:sz w:val="32"/>
          <w:szCs w:val="32"/>
          <w:lang w:val="en-US" w:eastAsia="zh-CN"/>
        </w:rPr>
        <w:t>（三）结果应用情况。</w:t>
      </w:r>
      <w:r>
        <w:rPr>
          <w:rFonts w:hint="eastAsia" w:ascii="仿宋_GB2312" w:hAnsi="Times New Roman" w:eastAsia="仿宋_GB2312" w:cs="Times New Roman"/>
          <w:color w:val="000000"/>
          <w:kern w:val="0"/>
          <w:sz w:val="32"/>
          <w:szCs w:val="32"/>
          <w:shd w:val="clear" w:color="auto" w:fill="FFFFFF"/>
          <w:lang w:val="en-US" w:eastAsia="zh-CN" w:bidi="ar"/>
        </w:rPr>
        <w:t>2022年，我镇努力做好财政预算收入、支出以及各项目的管理工作，将预算及时公开到相关的信息网络平台，对预算的资金进行全方位的监督和管理，使每一笔资金都能起到最大的使用效益。部门预算绩效管理，是财政部门的重点关注部分，一个完整有效的绩效管理方案，需要以预算为导向，结合我镇实际过程中支出进行合理化分配，以达到合理高效地运用资金、提升资金的产出结果、节约成本与资源、提高部门的办事效率的目的。</w:t>
      </w:r>
      <w:r>
        <w:rPr>
          <w:rFonts w:hint="eastAsia" w:ascii="仿宋_GB2312" w:hAnsi="Times New Roman" w:eastAsia="仿宋_GB2312" w:cs="Times New Roman"/>
          <w:color w:val="000000"/>
          <w:kern w:val="0"/>
          <w:sz w:val="32"/>
          <w:szCs w:val="32"/>
          <w:shd w:val="clear" w:color="auto" w:fill="FFFFFF"/>
          <w:lang w:val="en-US" w:eastAsia="zh-CN"/>
        </w:rPr>
        <w:t>2022年度共开展了两次绩效监控自评工作，对2022年1-8月预算绩效运行监控自评、对部门预算项目荣乐养生谷临时过渡板房搭建及农房搬迁项目开展了事中重点绩效运行监控，我镇根据财政局和三方机构反馈问题意见及时进行了整改调整。</w:t>
      </w:r>
    </w:p>
    <w:p>
      <w:pPr>
        <w:pStyle w:val="14"/>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firstLine="641" w:firstLineChars="210"/>
        <w:jc w:val="both"/>
        <w:textAlignment w:val="auto"/>
        <w:rPr>
          <w:rFonts w:hint="eastAsia" w:ascii="仿宋_GB2312" w:hAnsi="Times New Roman" w:eastAsia="仿宋_GB2312" w:cs="Times New Roman"/>
          <w:color w:val="FF0000"/>
          <w:spacing w:val="-6"/>
          <w:w w:val="99"/>
          <w:kern w:val="0"/>
          <w:sz w:val="32"/>
          <w:szCs w:val="32"/>
          <w:shd w:val="clear" w:color="auto" w:fill="FFFFFF"/>
        </w:rPr>
      </w:pPr>
      <w:r>
        <w:rPr>
          <w:rFonts w:hint="eastAsia" w:ascii="楷体_GB2312" w:hAnsi="楷体_GB2312" w:eastAsia="楷体_GB2312" w:cs="楷体_GB2312"/>
          <w:b/>
          <w:bCs w:val="0"/>
          <w:color w:val="auto"/>
          <w:spacing w:val="-6"/>
          <w:w w:val="99"/>
          <w:sz w:val="32"/>
          <w:szCs w:val="32"/>
          <w:lang w:val="en-US" w:eastAsia="zh-CN"/>
        </w:rPr>
        <w:t>（四）自评质量。</w:t>
      </w:r>
      <w:r>
        <w:rPr>
          <w:rFonts w:hint="eastAsia" w:ascii="仿宋_GB2312" w:hAnsi="Times New Roman" w:eastAsia="仿宋_GB2312" w:cs="Times New Roman"/>
          <w:color w:val="000000"/>
          <w:kern w:val="0"/>
          <w:sz w:val="32"/>
          <w:szCs w:val="32"/>
          <w:shd w:val="clear" w:color="auto" w:fill="FFFFFF"/>
          <w:lang w:val="en-US" w:eastAsia="zh-CN" w:bidi="ar"/>
        </w:rPr>
        <w:t>根据广朝财发【2023】19号文件要求，我镇认真开展了2022年部门整体支出绩效评价工作，对2022年预算项目绩效管理进行了全面分析梳理，包括部门绩效目标制定、目标实现、执行进度、预算完成情况，对照一体化实际支付情况填写了部门整体支出绩效目标自评表、部门整体支出绩效评价指标体系，自评情况准确无误。根据自评，我镇2022年度绩效自评得分为97.5分，绩效评价等级为“优”。详见部门整体支出绩效情况详见附件2。</w:t>
      </w:r>
    </w:p>
    <w:p>
      <w:pPr>
        <w:keepNext w:val="0"/>
        <w:keepLines w:val="0"/>
        <w:pageBreakBefore w:val="0"/>
        <w:widowControl/>
        <w:kinsoku/>
        <w:wordWrap/>
        <w:overflowPunct/>
        <w:topLinePunct w:val="0"/>
        <w:autoSpaceDE w:val="0"/>
        <w:autoSpaceDN/>
        <w:bidi w:val="0"/>
        <w:adjustRightInd w:val="0"/>
        <w:snapToGrid w:val="0"/>
        <w:spacing w:line="560" w:lineRule="exact"/>
        <w:ind w:left="0" w:leftChars="0" w:firstLine="638" w:firstLineChars="210"/>
        <w:contextualSpacing/>
        <w:jc w:val="left"/>
        <w:textAlignment w:val="auto"/>
        <w:rPr>
          <w:rFonts w:hint="eastAsia" w:ascii="黑体" w:hAnsi="黑体" w:eastAsia="黑体" w:cs="Times New Roman"/>
          <w:color w:val="auto"/>
          <w:spacing w:val="-6"/>
          <w:w w:val="99"/>
          <w:kern w:val="0"/>
          <w:sz w:val="32"/>
          <w:szCs w:val="32"/>
          <w:shd w:val="clear" w:color="auto" w:fill="FFFFFF"/>
        </w:rPr>
      </w:pPr>
      <w:r>
        <w:rPr>
          <w:rFonts w:hint="eastAsia" w:ascii="黑体" w:hAnsi="黑体" w:eastAsia="黑体" w:cs="Times New Roman"/>
          <w:color w:val="auto"/>
          <w:spacing w:val="-6"/>
          <w:w w:val="99"/>
          <w:kern w:val="0"/>
          <w:sz w:val="32"/>
          <w:szCs w:val="32"/>
          <w:shd w:val="clear" w:color="auto" w:fill="FFFFFF"/>
        </w:rPr>
        <w:t>四、评价结论及建议</w:t>
      </w:r>
    </w:p>
    <w:p>
      <w:pPr>
        <w:keepNext w:val="0"/>
        <w:keepLines w:val="0"/>
        <w:pageBreakBefore w:val="0"/>
        <w:widowControl/>
        <w:kinsoku/>
        <w:wordWrap/>
        <w:overflowPunct/>
        <w:topLinePunct w:val="0"/>
        <w:autoSpaceDE w:val="0"/>
        <w:autoSpaceDN/>
        <w:bidi w:val="0"/>
        <w:adjustRightInd w:val="0"/>
        <w:snapToGrid w:val="0"/>
        <w:spacing w:line="560" w:lineRule="exact"/>
        <w:ind w:left="0" w:leftChars="0" w:firstLine="641" w:firstLineChars="210"/>
        <w:contextualSpacing/>
        <w:jc w:val="left"/>
        <w:textAlignment w:val="auto"/>
        <w:rPr>
          <w:rFonts w:hint="eastAsia" w:ascii="楷体_GB2312" w:hAnsi="楷体_GB2312" w:eastAsia="楷体_GB2312" w:cs="楷体_GB2312"/>
          <w:b/>
          <w:bCs w:val="0"/>
          <w:color w:val="auto"/>
          <w:spacing w:val="-6"/>
          <w:w w:val="99"/>
          <w:sz w:val="32"/>
          <w:szCs w:val="32"/>
          <w:lang w:val="en-US" w:eastAsia="zh-CN"/>
        </w:rPr>
      </w:pPr>
      <w:r>
        <w:rPr>
          <w:rFonts w:hint="eastAsia" w:ascii="楷体_GB2312" w:hAnsi="楷体_GB2312" w:eastAsia="楷体_GB2312" w:cs="楷体_GB2312"/>
          <w:b/>
          <w:bCs w:val="0"/>
          <w:color w:val="auto"/>
          <w:spacing w:val="-6"/>
          <w:w w:val="99"/>
          <w:sz w:val="32"/>
          <w:szCs w:val="32"/>
          <w:lang w:val="en-US" w:eastAsia="zh-CN"/>
        </w:rPr>
        <w:t>（一）评价结论。</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color w:val="auto"/>
          <w:spacing w:val="-6"/>
          <w:w w:val="99"/>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bidi="ar-SA"/>
        </w:rPr>
        <w:t>2022年，我镇积极履职，强化管理，较好地完成了年度工作目标。通过加强预算收支管理，不断建立健全内部管理制度，梳理内部管理流程，部门整体支出管理水平得到提升。</w:t>
      </w:r>
      <w:r>
        <w:rPr>
          <w:rFonts w:hint="eastAsia" w:ascii="仿宋_GB2312" w:hAnsi="仿宋_GB2312" w:eastAsia="仿宋_GB2312" w:cs="仿宋_GB2312"/>
          <w:b w:val="0"/>
          <w:bCs/>
          <w:color w:val="auto"/>
          <w:spacing w:val="-6"/>
          <w:w w:val="99"/>
          <w:sz w:val="32"/>
          <w:szCs w:val="32"/>
          <w:lang w:val="en-US" w:eastAsia="zh-CN"/>
        </w:rPr>
        <w:t>项目决策符合国家政策方针，管理符合相关制度，严格完成了各项指标任务，项目的实施达到了预期的社会效益，有力的保障了长期有效运行，受益群众满意度较好。</w:t>
      </w:r>
    </w:p>
    <w:p>
      <w:pPr>
        <w:keepNext w:val="0"/>
        <w:keepLines w:val="0"/>
        <w:pageBreakBefore w:val="0"/>
        <w:widowControl/>
        <w:kinsoku/>
        <w:wordWrap/>
        <w:overflowPunct/>
        <w:topLinePunct w:val="0"/>
        <w:autoSpaceDE w:val="0"/>
        <w:autoSpaceDN/>
        <w:bidi w:val="0"/>
        <w:adjustRightInd w:val="0"/>
        <w:snapToGrid w:val="0"/>
        <w:spacing w:line="560" w:lineRule="exact"/>
        <w:ind w:left="0" w:leftChars="0" w:firstLine="641" w:firstLineChars="210"/>
        <w:contextualSpacing/>
        <w:jc w:val="left"/>
        <w:textAlignment w:val="auto"/>
        <w:rPr>
          <w:rFonts w:hint="eastAsia" w:ascii="仿宋_GB2312" w:hAnsi="Times New Roman" w:eastAsia="仿宋_GB2312" w:cs="Times New Roman"/>
          <w:b/>
          <w:bCs w:val="0"/>
          <w:color w:val="auto"/>
          <w:kern w:val="0"/>
          <w:sz w:val="32"/>
          <w:szCs w:val="32"/>
          <w:shd w:val="clear" w:color="auto" w:fill="FFFFFF"/>
          <w:lang w:val="en-US" w:eastAsia="zh-CN" w:bidi="ar-SA"/>
        </w:rPr>
      </w:pPr>
      <w:r>
        <w:rPr>
          <w:rFonts w:hint="eastAsia" w:ascii="楷体_GB2312" w:hAnsi="楷体_GB2312" w:eastAsia="楷体_GB2312" w:cs="楷体_GB2312"/>
          <w:b/>
          <w:bCs w:val="0"/>
          <w:color w:val="auto"/>
          <w:spacing w:val="-6"/>
          <w:w w:val="99"/>
          <w:sz w:val="32"/>
          <w:szCs w:val="32"/>
          <w:lang w:val="en-US" w:eastAsia="zh-CN"/>
        </w:rPr>
        <w:t>（二）存在问题。</w:t>
      </w:r>
    </w:p>
    <w:p>
      <w:pPr>
        <w:pStyle w:val="14"/>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Times New Roman" w:eastAsia="仿宋_GB2312"/>
          <w:color w:val="auto"/>
          <w:kern w:val="0"/>
          <w:sz w:val="32"/>
          <w:szCs w:val="32"/>
          <w:lang w:val="en-US" w:eastAsia="zh-CN"/>
        </w:rPr>
        <w:t>1.预算编制和执行存在差异，部分项目预算没有执行完，偏离目标值，</w:t>
      </w:r>
      <w:r>
        <w:rPr>
          <w:rFonts w:hint="eastAsia" w:ascii="仿宋_GB2312" w:hAnsi="仿宋_GB2312" w:eastAsia="仿宋_GB2312" w:cs="仿宋_GB2312"/>
          <w:color w:val="auto"/>
          <w:sz w:val="32"/>
          <w:szCs w:val="32"/>
          <w:lang w:eastAsia="zh-CN"/>
        </w:rPr>
        <w:t>资金拨付效率低。如</w:t>
      </w:r>
      <w:r>
        <w:rPr>
          <w:rFonts w:hint="eastAsia" w:ascii="仿宋_GB2312" w:hAnsi="Times New Roman" w:eastAsia="仿宋_GB2312"/>
          <w:color w:val="auto"/>
          <w:kern w:val="0"/>
          <w:sz w:val="32"/>
          <w:szCs w:val="32"/>
          <w:lang w:val="en-US" w:eastAsia="zh-CN"/>
        </w:rPr>
        <w:t>曾家镇废弃矿井地下涌水治理项目二期</w:t>
      </w:r>
      <w:r>
        <w:rPr>
          <w:rFonts w:hint="eastAsia" w:ascii="仿宋_GB2312" w:hAnsi="仿宋_GB2312" w:eastAsia="仿宋_GB2312" w:cs="仿宋_GB2312"/>
          <w:i w:val="0"/>
          <w:iCs w:val="0"/>
          <w:caps w:val="0"/>
          <w:color w:val="auto"/>
          <w:spacing w:val="0"/>
          <w:sz w:val="32"/>
          <w:szCs w:val="32"/>
          <w:shd w:val="clear" w:color="auto" w:fill="FFFFFF"/>
        </w:rPr>
        <w:t>已完工</w:t>
      </w:r>
      <w:r>
        <w:rPr>
          <w:rFonts w:hint="eastAsia" w:ascii="仿宋_GB2312" w:hAnsi="仿宋_GB2312" w:eastAsia="仿宋_GB2312" w:cs="仿宋_GB2312"/>
          <w:i w:val="0"/>
          <w:iCs w:val="0"/>
          <w:caps w:val="0"/>
          <w:color w:val="auto"/>
          <w:spacing w:val="0"/>
          <w:sz w:val="32"/>
          <w:szCs w:val="32"/>
          <w:shd w:val="clear" w:color="auto" w:fill="FFFFFF"/>
          <w:lang w:val="en-US" w:eastAsia="zh-CN"/>
        </w:rPr>
        <w:t>50%</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但</w:t>
      </w:r>
      <w:r>
        <w:rPr>
          <w:rFonts w:hint="eastAsia" w:ascii="仿宋_GB2312" w:hAnsi="Times New Roman" w:eastAsia="仿宋_GB2312"/>
          <w:color w:val="auto"/>
          <w:kern w:val="0"/>
          <w:sz w:val="32"/>
          <w:szCs w:val="32"/>
          <w:lang w:val="en-US" w:eastAsia="zh-CN"/>
        </w:rPr>
        <w:t>资金拨付为0，导致项目实施</w:t>
      </w:r>
      <w:r>
        <w:rPr>
          <w:rFonts w:hint="eastAsia" w:ascii="仿宋_GB2312" w:hAnsi="仿宋_GB2312" w:eastAsia="仿宋_GB2312" w:cs="仿宋_GB2312"/>
          <w:i w:val="0"/>
          <w:iCs w:val="0"/>
          <w:caps w:val="0"/>
          <w:color w:val="auto"/>
          <w:spacing w:val="0"/>
          <w:sz w:val="32"/>
          <w:szCs w:val="32"/>
          <w:shd w:val="clear" w:color="auto" w:fill="FFFFFF"/>
          <w:lang w:eastAsia="zh-CN"/>
        </w:rPr>
        <w:t>进度缓慢，目标偏离；又如城乡环境综合治理项目经费拨付资金也为</w:t>
      </w:r>
      <w:r>
        <w:rPr>
          <w:rFonts w:hint="eastAsia" w:ascii="仿宋_GB2312" w:hAnsi="仿宋_GB2312" w:eastAsia="仿宋_GB2312" w:cs="仿宋_GB2312"/>
          <w:i w:val="0"/>
          <w:iCs w:val="0"/>
          <w:caps w:val="0"/>
          <w:color w:val="auto"/>
          <w:spacing w:val="0"/>
          <w:sz w:val="32"/>
          <w:szCs w:val="32"/>
          <w:shd w:val="clear" w:color="auto" w:fill="FFFFFF"/>
          <w:lang w:val="en-US" w:eastAsia="zh-CN"/>
        </w:rPr>
        <w:t>0，由于我镇位于曾家山旅游度假区核心区域，接待领导调研任务重，</w:t>
      </w:r>
      <w:r>
        <w:rPr>
          <w:rFonts w:hint="eastAsia" w:ascii="仿宋_GB2312" w:hAnsi="仿宋_GB2312" w:eastAsia="仿宋_GB2312" w:cs="仿宋_GB2312"/>
          <w:i w:val="0"/>
          <w:iCs w:val="0"/>
          <w:caps w:val="0"/>
          <w:color w:val="auto"/>
          <w:spacing w:val="0"/>
          <w:sz w:val="32"/>
          <w:szCs w:val="32"/>
          <w:shd w:val="clear" w:color="auto" w:fill="FFFFFF"/>
          <w:lang w:eastAsia="zh-CN"/>
        </w:rPr>
        <w:t>城乡环境综合治理费用发生高，财政未审核资金计划和拨付资金，我镇无资金来源，</w:t>
      </w:r>
      <w:r>
        <w:rPr>
          <w:rFonts w:hint="eastAsia" w:ascii="仿宋_GB2312" w:hAnsi="仿宋_GB2312" w:eastAsia="仿宋_GB2312" w:cs="仿宋_GB2312"/>
          <w:i w:val="0"/>
          <w:caps w:val="0"/>
          <w:color w:val="auto"/>
          <w:spacing w:val="0"/>
          <w:sz w:val="32"/>
          <w:szCs w:val="32"/>
          <w:shd w:val="clear" w:color="auto" w:fill="FFFFFF"/>
          <w:lang w:val="en-US" w:eastAsia="zh-CN"/>
        </w:rPr>
        <w:t>造成财政压力大，无力解决</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14"/>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2.目标设定不够合理，预算控制率有待降低。除政策性因素以外，由于部分临时、紧急或突发的工作任务导致年中追加预算。</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0" w:leftChars="0" w:firstLine="641" w:firstLineChars="210"/>
        <w:contextualSpacing/>
        <w:jc w:val="left"/>
        <w:textAlignment w:val="auto"/>
        <w:rPr>
          <w:rFonts w:hint="eastAsia" w:ascii="仿宋_GB2312" w:hAnsi="Times New Roman" w:eastAsia="仿宋_GB2312" w:cs="Times New Roman"/>
          <w:b/>
          <w:bCs w:val="0"/>
          <w:color w:val="auto"/>
          <w:kern w:val="0"/>
          <w:sz w:val="32"/>
          <w:szCs w:val="32"/>
          <w:shd w:val="clear" w:color="auto" w:fill="FFFFFF"/>
          <w:lang w:val="en-US" w:eastAsia="zh-CN" w:bidi="ar-SA"/>
        </w:rPr>
      </w:pPr>
      <w:r>
        <w:rPr>
          <w:rFonts w:hint="eastAsia" w:ascii="楷体_GB2312" w:hAnsi="楷体_GB2312" w:eastAsia="楷体_GB2312" w:cs="楷体_GB2312"/>
          <w:b/>
          <w:bCs w:val="0"/>
          <w:color w:val="auto"/>
          <w:spacing w:val="-6"/>
          <w:w w:val="99"/>
          <w:sz w:val="32"/>
          <w:szCs w:val="32"/>
          <w:lang w:val="en-US" w:eastAsia="zh-CN"/>
        </w:rPr>
        <w:t>（三）改进建议。</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0" w:leftChars="0" w:firstLine="640" w:firstLineChars="200"/>
        <w:contextualSpacing/>
        <w:jc w:val="left"/>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eastAsia="仿宋_GB2312" w:cs="Times New Roman"/>
          <w:b w:val="0"/>
          <w:bCs w:val="0"/>
          <w:color w:val="000000"/>
          <w:kern w:val="0"/>
          <w:sz w:val="32"/>
          <w:szCs w:val="32"/>
          <w:shd w:val="clear" w:color="auto" w:fill="FFFFFF"/>
          <w:lang w:val="en-US" w:eastAsia="zh-CN" w:bidi="ar-SA"/>
        </w:rPr>
        <w:t>1.</w:t>
      </w:r>
      <w:r>
        <w:rPr>
          <w:rFonts w:hint="eastAsia" w:ascii="仿宋_GB2312" w:hAnsi="Times New Roman" w:eastAsia="仿宋_GB2312" w:cs="Times New Roman"/>
          <w:b w:val="0"/>
          <w:bCs w:val="0"/>
          <w:color w:val="000000"/>
          <w:kern w:val="0"/>
          <w:sz w:val="32"/>
          <w:szCs w:val="32"/>
          <w:shd w:val="clear" w:color="auto" w:fill="FFFFFF"/>
          <w:lang w:val="en-US" w:eastAsia="zh-CN" w:bidi="ar-SA"/>
        </w:rPr>
        <w:t>提</w:t>
      </w:r>
      <w:r>
        <w:rPr>
          <w:rFonts w:hint="eastAsia" w:ascii="仿宋_GB2312" w:hAnsi="Times New Roman" w:eastAsia="仿宋_GB2312" w:cs="Times New Roman"/>
          <w:color w:val="000000"/>
          <w:kern w:val="0"/>
          <w:sz w:val="32"/>
          <w:szCs w:val="32"/>
          <w:shd w:val="clear" w:color="auto" w:fill="FFFFFF"/>
          <w:lang w:val="en-US" w:eastAsia="zh-CN" w:bidi="ar-SA"/>
        </w:rPr>
        <w:t>高认识，突出重点。提高对预算绩效管理的认识，充分理解财政绩效评价指标体系，注重绩效目标、评价指标的关联性，更加科学合理地确定部门绩效目标和评价目标。严格按照预算编制的相关制度和要求进行预算编制。</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hAnsi="Times New Roman" w:eastAsia="仿宋_GB2312" w:cs="Times New Roman"/>
          <w:color w:val="000000"/>
          <w:kern w:val="0"/>
          <w:sz w:val="32"/>
          <w:szCs w:val="32"/>
          <w:shd w:val="clear" w:color="auto" w:fill="FFFFFF"/>
          <w:lang w:val="en-US" w:eastAsia="zh-CN" w:bidi="ar-SA"/>
        </w:rPr>
        <w:t>2.强化管理，规范行为。强化部门预算约束细化预算编制，严格预算执行，建议财政按时按进度审核计划并拨付资金，减少预算执行中的项目预算调整和结余。</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hAnsi="Times New Roman" w:eastAsia="仿宋_GB2312" w:cs="Times New Roman"/>
          <w:color w:val="000000"/>
          <w:kern w:val="0"/>
          <w:sz w:val="32"/>
          <w:szCs w:val="32"/>
          <w:shd w:val="clear" w:color="auto" w:fill="FFFFFF"/>
          <w:lang w:val="en-US" w:eastAsia="zh-CN" w:bidi="ar-SA"/>
        </w:rPr>
        <w:t>3</w:t>
      </w:r>
      <w:r>
        <w:rPr>
          <w:rFonts w:hint="eastAsia" w:ascii="仿宋_GB2312" w:eastAsia="仿宋_GB2312" w:cs="Times New Roman"/>
          <w:color w:val="000000"/>
          <w:kern w:val="0"/>
          <w:sz w:val="32"/>
          <w:szCs w:val="32"/>
          <w:shd w:val="clear" w:color="auto" w:fill="FFFFFF"/>
          <w:lang w:val="en-US" w:eastAsia="zh-CN" w:bidi="ar-SA"/>
        </w:rPr>
        <w:t>.</w:t>
      </w:r>
      <w:r>
        <w:rPr>
          <w:rFonts w:hint="eastAsia" w:ascii="仿宋_GB2312" w:hAnsi="Times New Roman" w:eastAsia="仿宋_GB2312" w:cs="Times New Roman"/>
          <w:color w:val="000000"/>
          <w:kern w:val="0"/>
          <w:sz w:val="32"/>
          <w:szCs w:val="32"/>
          <w:shd w:val="clear" w:color="auto" w:fill="FFFFFF"/>
          <w:lang w:val="en-US" w:eastAsia="zh-CN" w:bidi="ar-SA"/>
        </w:rPr>
        <w:t>加强财务管理，严格财务审核。加强单位财务管理，健全单位财务管理制度体系，规范单位财务行为。在费用报账支付时，按照预算规定的费用项目和用途进行资金使用审核、财务严格核算，杜绝超支现象的发生。</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ascii="Arial" w:hAnsi="Arial" w:eastAsia="仿宋_GB2312" w:cs="Arial"/>
          <w:w w:val="99"/>
          <w:sz w:val="32"/>
          <w:szCs w:val="32"/>
        </w:rPr>
      </w:pPr>
      <w:r>
        <w:rPr>
          <w:rFonts w:hint="eastAsia" w:ascii="仿宋_GB2312" w:hAnsi="Times New Roman" w:eastAsia="仿宋_GB2312" w:cs="Times New Roman"/>
          <w:color w:val="000000"/>
          <w:kern w:val="0"/>
          <w:sz w:val="32"/>
          <w:szCs w:val="32"/>
          <w:shd w:val="clear" w:color="auto" w:fill="FFFFFF"/>
          <w:lang w:val="en-US" w:eastAsia="zh-CN" w:bidi="ar-SA"/>
        </w:rPr>
        <w:t>4</w:t>
      </w:r>
      <w:r>
        <w:rPr>
          <w:rFonts w:hint="eastAsia" w:ascii="仿宋_GB2312" w:eastAsia="仿宋_GB2312" w:cs="Times New Roman"/>
          <w:color w:val="000000"/>
          <w:kern w:val="0"/>
          <w:sz w:val="32"/>
          <w:szCs w:val="32"/>
          <w:shd w:val="clear" w:color="auto" w:fill="FFFFFF"/>
          <w:lang w:val="en-US" w:eastAsia="zh-CN" w:bidi="ar-SA"/>
        </w:rPr>
        <w:t>.</w:t>
      </w:r>
      <w:r>
        <w:rPr>
          <w:rFonts w:hint="eastAsia" w:ascii="仿宋_GB2312" w:hAnsi="Times New Roman" w:eastAsia="仿宋_GB2312" w:cs="Times New Roman"/>
          <w:color w:val="000000"/>
          <w:kern w:val="0"/>
          <w:sz w:val="32"/>
          <w:szCs w:val="32"/>
          <w:shd w:val="clear" w:color="auto" w:fill="FFFFFF"/>
          <w:lang w:val="en-US" w:eastAsia="zh-CN" w:bidi="ar-SA"/>
        </w:rPr>
        <w:t>对相关人员加强培训，特别是针对《预算法》、《行政事业单位会计制度》等学习培训，规范部门预算收支核算，切实提高部门预算收支管理水平。</w:t>
      </w:r>
      <w:bookmarkStart w:id="80" w:name="_GoBack"/>
      <w:bookmarkEnd w:id="80"/>
    </w:p>
    <w:tbl>
      <w:tblPr>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07"/>
        <w:gridCol w:w="1111"/>
        <w:gridCol w:w="1171"/>
        <w:gridCol w:w="1357"/>
        <w:gridCol w:w="496"/>
        <w:gridCol w:w="846"/>
        <w:gridCol w:w="451"/>
        <w:gridCol w:w="846"/>
        <w:gridCol w:w="576"/>
        <w:gridCol w:w="576"/>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51081222T000006778447-广元市朝天区曾家镇废弃矿井地下涌水治理项目二期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开展曾家镇废弃矿山涌水综合治理项目，完成毛坝村娃儿沟煤矿、李寺湾耐火黏土矿、宏安煤矿三处废弃矿山涌水综合治理，减少水环境及土壤污染、削减区域重金属量，改善朝天区河流水环境质量。</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完成了曾家镇废弃矿山涌水综合治理项目，完成了毛坝村娃儿沟煤矿、李寺湾耐火黏土矿、宏安煤矿三处废弃矿山涌水综合治理，减少了水环境及土壤污染、削减区域重金属量，改善了朝天区河流水环境质量。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完成毛坝村娃儿沟煤矿、李寺湾耐火黏土矿、宏安煤矿三处废弃矿山涌水综合治理，减少水环境及土壤污染、削减区域重金属量，改善朝天区河流水环境质量。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178.00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178.00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由于2022年疫情影响，项目未全面完工，财政未及时审批进度资金支付计划。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178.00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178.00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毛坝村娃儿沟煤矿地下涌水治理</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李寺湾耐火黏土矿地下涌水治理</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宏安煤矿地下涌水治理</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资金合规使用率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验收合格率率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毛坝村娃儿沟煤矿地下涌水治理</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33.71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李寺湾耐火黏土矿地下涌水治理</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72.25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宏安煤矿地下涌水治理</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72.15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生态效益指标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减少水环境及土壤污染</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减少</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减少</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生态效益指标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削减区域重金属量</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削减</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削减</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生态效益指标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改善河流水环境质量</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改善</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改善</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项目自评总分为97分。通过该项目的实施，减少了水环境及土壤污染、削减了区域重金属量、改善了河流水环境质量，让项目周边群众切实得到了实惠。受益群众满意度达92%，项目效益良好。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资金拨付效率较低。该项目合同约定在验收合格后一周内全额支付工程款，实际支付延时3个月，降低了资金的使用效率。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加强资金审核及支付管理，合理充分利用资金，提高资金使用效率。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51081222T000006626049-曾家镇凉水井村民聚集点建设工程项目森林植被恢复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为全力做好项目建设协调服务，不断推动全镇经济社会持续高质量发展，解决我镇聚焦原乡项目拆迁居民安置问题，在2022年规划建设曾家镇凉水井村民聚集点项目。</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征用并恢复了林地32.1亩，为凉水井村民聚集点建设工程项提供建设用地。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征用并恢复林地32.1亩，为凉水井村民聚集点建设工程项提供建设用地。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22.81</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22.81</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22.81</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22.81</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森林植被恢复面积</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亩</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完工及时率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按期完成率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森林植被恢复费用</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22.81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22.81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加快城镇化建设步伐，推进美丽乡村建设</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好坏</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生态效益至指标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森林植被恢复率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提升公共服务运行水平，提高聚集点居民满意度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项目自评总分为97.5分。项目按时完成，达到预期目标，加快了城镇化建设步伐，进一步推进了美丽乡村建设。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51081222T000005936695-2022年城乡环境综合治理工作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1、保证全年各项重大节会活动顺利开展，深入开展清洁城乡行动，城乡环境卫生条件持续改善。</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2、切实保障各类环卫设施正常高效运转。</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对照全年目标，各项任务均完成，达到预期效益。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扎实落实工作任务，安排专门人员就全过程跟踪管理，确保道路清洁、垃圾清理及时，进度符合预定目标，截止2022年底，项目全部实施完毕。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资金到位不及时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垃圾清运工、保洁员</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环卫车辆维修、维护</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环卫车驾驶员</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环境整洁率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清运及时率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车辆维护费、油费</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3.36</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3.36</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垃圾车驾驶员工资</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垃圾清运工、保洁员工资</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8.64</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8.64</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生态效益指标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降低路面扬尘，有效改善空气质量。</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提升公共服务运行水平，提高辖区内居民及游客满意度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97分。工作任务全部按时完成，我镇环境卫生治理取得了优良的成效，各行政村社区卫生设施的正常运转，改善了项目村的村容村貌，提高了项目村村民的生产发展积极性，推动了社会的进步和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综合预算项目绩效评价情况认为，在项目资金预算绩效方面总体上是管理使用到位的，项目未完成预算资金使用量,虽然存在较多客观因素，但是应及时做好汇报和资金调整工作。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建议制订年度项目资金预算方案前，认真做好每个项目绩效目标分析,及时向领导通报资金使用情况，以便及时作出调整，实现项目资金利用效率最大化。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51081222T000005692401-光亮工程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对场镇长1000米的集休闲娱乐购物赏景于一体的“汉王老街基础设施建设进一步改造及完善。</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对照全年目标，各项任务均完成，达到预期效益。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善步行街及周边建筑更换景观照明灯等光亮工程建设，对场镇街道店铺招牌进行规范化美观化打造，对街面进行维修等基础设施建设，有力地促进曾家镇康养旅游产业的上档升级，对曾家山生态康养产业可持续发展具有重大而深远的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光亮工程</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工程质量验收</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完工及时率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光亮工程</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场镇形象提升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进一步提升</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进一步提升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辖区居民及游客满意度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项目自评总分为97.5分。项目按时完成，达到预期目标。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51081222T000005936709-2022年基层人民武装工作经费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保障完成国防动员宣传教育、征兵、应急抢险等工作任务。完成区人武部交办的各项工作，响应上级命令参加训练集结工作。</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对照全年目标，各项任务均完成，达到预期效益。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扎实开展国防动员宣传教育、征兵、应急抢险等工作。完成了区人武部交办的各项工作。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资金到位不及时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组织适龄青年应征入伍</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次/年</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国防动员教育宣传</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次/年</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征兵上站体检任务完成率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民兵集结响应时间</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国防动员教育宣传</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征兵成本</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国防宣传、征兵工作知晓率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96</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96</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应征青年满意度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项目自评总分为97分。工作任务全部按时完成。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综合预算项目绩效评价情况认为，在项目资金预算绩效方面总体上是管理使用到位的，但项目偏离目标值，资金拨付效率低，未完成预算资金使用量,虽然存在较多客观因素，但是应及时做好汇报和资金调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强化对资金绩效实现情况的责任约束，对偏离预算绩效目标的支出，及时采取有效措施予以纠正，合理充分利用资金，提高资金使用效率。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51081222T000000347742-2022农村公共服务运行维护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3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1、农村公共服务运行维护项目涉及全镇11个村。</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2、切实保障各村内道路、路灯、水利等公益性基础设施正常运转。</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3、有效改变农村面貌，通村项目实施，形成村民愿意做事，有钱做事的格局，促进基础设施建设，改善农村生活环境。</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4、有效调动农民参与的积极性，大大调动群众议事的积极性。</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对照全年目标，各项任务均完成，达到预期效益。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通过农村公共服务运行维护项目的实施，一是让农民感受到了党和政府的关怀，切实得到了实惠。二是扩大了基层民主议事能力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25.50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25.50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25.50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25.50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25.50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25.50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环境卫生整治零工</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路基维修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水泥路面维修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完工及时率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好坏</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路面修补混凝土厚度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按期完成率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环境卫生整治零工费</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路基维修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水泥路面维修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受益人数比例</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项目自评总分为99分。项目按时完成，达到预期目标。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项目实施过程中存在的具体问题。一是项目实施单位，受其自身条件、村内条件无专业队伍施工等因素的制约，在保证质量的前提下，施工进度有待加快。二是重建设，轻管理，养护管理制度还待进一步完善。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加大督促指导力度，完善农村公共服务运行维护项目程序，简化手续。加大社会主义新农村建设的资金投入。农业基础设施薄弱，要改变这种落后的状况，必须不断开辟新的农业投入渠道，逐步形成农民积极筹资投劳、政府持续加大投入、社会力量广泛参与的多元化投入机制。适当提高补助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51081222T000006376119-荣乐养生谷临时过渡板房搭建及农房搬迁项目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为加快推进荣乐养生谷项目建设，在既定时间节点内基本完成征拆工作任务。鉴于荣乐养生谷项目征拆量大，临时过渡安置压力大，只能采取搭建板房形式采取临时过渡。</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完成了搭建板房18间1518平方米、搬迁坟墓27座、拆除并搬迁农房21户，今年以来累计产生费用40.0656万元。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加快推进荣乐养生谷项目，在既定时间节点内完成征拆工作任务。已搭建板房18间1518平方米，费用26.0196万元。搬迁坟墓27座产生搬迁费用3.696万元；拆除并搬迁农房21户产生人工费6.60万元，车辆运输费用3.75万元。今年以来累计产生费用40.0656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40.07</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40.07</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40.07</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40.07</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拆除并搬迁农房</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户</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拆除并搬迁农户、坟墓零工</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拆迁农户车辆运输</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天</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搬迁坟墓</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座</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搭建板房</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间</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完工及时率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按期完成率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拆除并搬迁农户、搬迁坟墓零工费用</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7.68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7.68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拆迁农户车辆运输费用</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搬迁坟墓费用</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2.616</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2.616</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搭建板房费用</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26.0196</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26.0196</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受益人数比例</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项目受益群众满意度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51081223T000008537137-2022年隐性债务化解资金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用于化解曾家镇镇南停车场管网工程、曾家镇绿化工程、曾家文化广场建设工程、石烛村二组至响水寨旅游环线4个项目债务。</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完成了曾家镇镇南停车场管网工程、曾家镇绿化工程、曾家文化广场建设工程、石烛村二组至响水寨旅游环线4个项目债务化解，有效的解决了单位债务，促进经济发展。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完成了整个项目支出662.9万元，其中镇南停车场管网工程61.0796万元、绿化工程10.5087万元、文化广场建设工程401.314万元、石烛村二组至响水寨旅游环线190万元。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662.90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662.90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662.90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662.90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镇南停车场管网工程</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绿化工程</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文化广场建设工程</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石烛村二组至响水寨旅游环线</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按期完成率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镇南停车场管网工程</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61.0796</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61.0796</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绿化工程</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10.5087</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10.5087</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文化广场建设工程</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401.314</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401.314</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石烛村二组至响水寨旅游环线</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有效的解决了单位债务，促进经济发展</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债权人满意度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黑体" w:hAnsi="黑体" w:eastAsia="黑体" w:cs="黑体"/>
                <w:i w:val="0"/>
                <w:iCs w:val="0"/>
                <w:color w:val="000000"/>
                <w:sz w:val="18"/>
                <w:szCs w:val="18"/>
                <w:u w:val="none"/>
              </w:rPr>
            </w:pPr>
          </w:p>
        </w:tc>
        <w:tc>
          <w:tcPr>
            <w:tcW w:w="1245" w:type="dxa"/>
            <w:tcBorders>
              <w:top w:val="nil"/>
              <w:left w:val="nil"/>
              <w:bottom w:val="nil"/>
              <w:right w:val="nil"/>
            </w:tcBorders>
            <w:shd w:val="clear"/>
            <w:vAlign w:val="center"/>
          </w:tcPr>
          <w:p>
            <w:pPr>
              <w:rPr>
                <w:rFonts w:hint="eastAsia" w:ascii="黑体" w:hAnsi="黑体" w:eastAsia="黑体" w:cs="黑体"/>
                <w:i w:val="0"/>
                <w:iCs w:val="0"/>
                <w:color w:val="000000"/>
                <w:sz w:val="18"/>
                <w:szCs w:val="18"/>
                <w:u w:val="none"/>
              </w:rPr>
            </w:pPr>
          </w:p>
        </w:tc>
        <w:tc>
          <w:tcPr>
            <w:tcW w:w="1275" w:type="dxa"/>
            <w:tcBorders>
              <w:top w:val="nil"/>
              <w:left w:val="nil"/>
              <w:bottom w:val="nil"/>
              <w:right w:val="nil"/>
            </w:tcBorders>
            <w:shd w:val="clear"/>
            <w:vAlign w:val="center"/>
          </w:tcPr>
          <w:p>
            <w:pPr>
              <w:rPr>
                <w:rFonts w:hint="eastAsia" w:ascii="黑体" w:hAnsi="黑体" w:eastAsia="黑体" w:cs="黑体"/>
                <w:i w:val="0"/>
                <w:iCs w:val="0"/>
                <w:color w:val="000000"/>
                <w:sz w:val="18"/>
                <w:szCs w:val="18"/>
                <w:u w:val="none"/>
              </w:rPr>
            </w:pPr>
          </w:p>
        </w:tc>
        <w:tc>
          <w:tcPr>
            <w:tcW w:w="1395" w:type="dxa"/>
            <w:tcBorders>
              <w:top w:val="nil"/>
              <w:left w:val="nil"/>
              <w:bottom w:val="nil"/>
              <w:right w:val="nil"/>
            </w:tcBorders>
            <w:shd w:val="clear"/>
            <w:vAlign w:val="center"/>
          </w:tcPr>
          <w:p>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vAlign w:val="center"/>
          </w:tcPr>
          <w:p>
            <w:pPr>
              <w:rPr>
                <w:rFonts w:hint="eastAsia" w:ascii="黑体" w:hAnsi="黑体" w:eastAsia="黑体" w:cs="黑体"/>
                <w:i w:val="0"/>
                <w:iCs w:val="0"/>
                <w:color w:val="000000"/>
                <w:sz w:val="18"/>
                <w:szCs w:val="18"/>
                <w:u w:val="none"/>
              </w:rPr>
            </w:pPr>
          </w:p>
        </w:tc>
        <w:tc>
          <w:tcPr>
            <w:tcW w:w="555" w:type="dxa"/>
            <w:tcBorders>
              <w:top w:val="nil"/>
              <w:left w:val="nil"/>
              <w:bottom w:val="nil"/>
              <w:right w:val="nil"/>
            </w:tcBorders>
            <w:shd w:val="clear"/>
            <w:vAlign w:val="center"/>
          </w:tcPr>
          <w:p>
            <w:pPr>
              <w:rPr>
                <w:rFonts w:hint="eastAsia" w:ascii="黑体" w:hAnsi="黑体" w:eastAsia="黑体" w:cs="黑体"/>
                <w:i w:val="0"/>
                <w:iCs w:val="0"/>
                <w:color w:val="000000"/>
                <w:sz w:val="18"/>
                <w:szCs w:val="18"/>
                <w:u w:val="none"/>
              </w:rPr>
            </w:pPr>
          </w:p>
        </w:tc>
        <w:tc>
          <w:tcPr>
            <w:tcW w:w="465" w:type="dxa"/>
            <w:tcBorders>
              <w:top w:val="nil"/>
              <w:left w:val="nil"/>
              <w:bottom w:val="nil"/>
              <w:right w:val="nil"/>
            </w:tcBorders>
            <w:shd w:val="clear"/>
            <w:vAlign w:val="center"/>
          </w:tcPr>
          <w:p>
            <w:pPr>
              <w:rPr>
                <w:rFonts w:hint="eastAsia" w:ascii="黑体" w:hAnsi="黑体" w:eastAsia="黑体" w:cs="黑体"/>
                <w:i w:val="0"/>
                <w:iCs w:val="0"/>
                <w:color w:val="000000"/>
                <w:sz w:val="18"/>
                <w:szCs w:val="18"/>
                <w:u w:val="none"/>
              </w:rPr>
            </w:pPr>
          </w:p>
        </w:tc>
        <w:tc>
          <w:tcPr>
            <w:tcW w:w="840" w:type="dxa"/>
            <w:tcBorders>
              <w:top w:val="nil"/>
              <w:left w:val="nil"/>
              <w:bottom w:val="nil"/>
              <w:right w:val="nil"/>
            </w:tcBorders>
            <w:shd w:val="clear"/>
            <w:vAlign w:val="center"/>
          </w:tcPr>
          <w:p>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vAlign w:val="center"/>
          </w:tcPr>
          <w:p>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vAlign w:val="center"/>
          </w:tcPr>
          <w:p>
            <w:pPr>
              <w:rPr>
                <w:rFonts w:hint="eastAsia" w:ascii="黑体" w:hAnsi="黑体" w:eastAsia="黑体" w:cs="黑体"/>
                <w:i w:val="0"/>
                <w:iCs w:val="0"/>
                <w:color w:val="000000"/>
                <w:sz w:val="18"/>
                <w:szCs w:val="18"/>
                <w:u w:val="none"/>
              </w:rPr>
            </w:pPr>
          </w:p>
        </w:tc>
        <w:tc>
          <w:tcPr>
            <w:tcW w:w="1455" w:type="dxa"/>
            <w:tcBorders>
              <w:top w:val="nil"/>
              <w:left w:val="nil"/>
              <w:bottom w:val="nil"/>
              <w:right w:val="nil"/>
            </w:tcBorders>
            <w:shd w:val="clear"/>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51081222T000005936743-综合执法专项工作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6"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善辖区内城乡环境，提升城市管理水平。开展行政检查事项，保障农产品质量安全、森林防火安全、农村饮水安全等，清理各类违法乱搭乱建，农村建房乱象，乱占耕地等对生态环境造成影响的行为。开展法治宣传活动。开展场镇执法活动，保证全年各项重大节会活动顺利开展。</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对照全年目标，各项任务均完成，达到预期效益。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根据全面目标，扎实开展相关工作。截至年底各项任务均完成，达到预期效益。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资金支付不及时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执法装备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购置执法服装</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执法人员</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路口临时劝导员</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安全责任事故发生率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执法及时率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路口临时执勤人员</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采购执法记录仪</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0.7</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0.7</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执法人员工资</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采购执法服装</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0.7</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0.7</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基层治理能力</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好坏</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项目自评总分为97分。工作任务全部按时完成。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预算编制和执行存在差异，项目预算没有执行完，偏离目标值，资金拨付效率低。由于我镇位于曾家山旅游度假区核心区域，接待领导调研任务重，综合行政执法费用发生高，财政未及时审核资金计划和拨付资金，我镇无资金来源，造成财政压力大，无力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强化管理，规范行为。强化部门预算约束细化预算编制，严格预算执行，对偏离预算绩效目标的支出，及时采取有效措施予以纠正，合理充分利用资金，提高资金使用效率，建议财政按时按进度审核计划并拨付资金，减少预算执行中的项目预算调整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51081223T000008537286-2022年村党组织带头人学历提升班学习费用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为加强村党组织带头人队伍建设，提升村党组织书记素质能力，促进乡村振兴和人才建设。</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为加强村党组织带头人队伍建设，提升村党组织书记素质能力，促进乡村振兴和人才建设。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组织村（社区）书记学历提升，提高题综合素质能力。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资金支付不及时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知识储备率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资金到位率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学历提升费用</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村书记满意度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项目自评总分为97分。项目按时完成，达到预期目标。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在项目资金预算绩效方面总体上是管理使用到位的，但项目偏离目标值，资金拨付效率低，未完成预算资金使用量,虽然存在较多客观因素，但是应及时做好汇报和资金调整工作。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强化对资金绩效实现情况的责任约束，对偏离预算绩效目标的支出，及时采取有效措施予以纠正，合理充分利用资金，提高资金使用效率。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51081223T000007517893-曾家镇2022年中央纪检监察转移支付资金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根据区纪委“三类标准”规范的要求。建设谈话室、纪委书记及副书记办公室各一间，配备桌椅沙发2套。完善纪委的基础配套设施，营造风清气正的良好风气。</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建设谈话室、纪委书记及副书记办公室各一间，配备桌椅沙发2套。完善纪委的基础配套设施，营造风清气正的良好风气。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已根据要求建设谈话室，配备相关设施。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资金支付较为缓慢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办公座椅沙发</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验收合格率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资金到位率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装修谈话室成本</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3.86</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持续营造风清气正的政治生态</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好</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纪检干部及相关人员满意度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项目自评总分为97分。工作任务全部按时完成。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资金拨付效率较低。该项目合同约定在验收合格后一周内全额支付工程款，实际支付延时3个月，降低了资金的使用效率。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完善项目资金支付流程，对于已完工项目，经办人员及时报资金支付计划，建议财政加强资金计划审核力度，进一步加强项目资金的使用效率。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51081222T000006705791-退休干部袁成国生活待遇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保障退休人员及家人基本生活，维护社会平安稳定。</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保障了退休人员袁成国及家人基本生活，维护了社会平安稳定。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按时发放其生活补助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0.88</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0.88</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0.88</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0.88</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发放生活补助</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补助发放及时率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发放生活补助</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维护社会稳定、保障民生。</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在执行过程中及时足额发放该资金。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3.37</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3.37</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3.37</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3.37</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0.31</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0.32</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0.32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0.31</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0.32</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0.32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6.12</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3.46</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6.12</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3.46</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97.20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97.20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97.20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97.20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23.51</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26.64</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26.64</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23.51</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26.64</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26.64</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51081221R000000051919-村（社区）、组干部报酬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240.62</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240.62</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240.62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240.62</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240.62</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240.62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51081221R000000051921-村（社区）离职干部生活补助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20.12</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17.25</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17.25</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20.12</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17.25</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17.25</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51081221R000000051929-村（社区）干部社会保险缴费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14.17</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16.24</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16.24</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14.17</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16.24</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16.24</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51081221R000000051956-乡镇干部工作补贴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16.08</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22.66</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22.66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16.08</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22.66</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22.66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2.42</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2.42</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2.42</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2.42</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51081221T000000143627-农村公共运行维护资金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1、农村公共服务运行维护项目涉及全镇11个村。</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2、切实保障各村内道路、路灯、水利等公益性基础设施正常运转。</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3、有效改变农村面貌，通村项目实施，形成村民愿意做事，有钱做事的格局，促进基础设施建设，改善农村生活环境。</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4、有效调动农民参与的积极性，大大调动群众议事的积极性。</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对照全年目标，各项任务均完成，达到预期效益。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通过农村公共服务运行维护项目的实施，一是让农民感受到了党和政府的关怀，切实得到了实惠。二是扩大了基层民主议事能力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环境卫生整治零工</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路基维修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水泥路面维修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完工及时率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好坏</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路面修补混凝土厚度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按期完成率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环境卫生整治零工费</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路基维修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水泥路面维修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受益人数比例</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项目自评总分为99分。绩效目标达成。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51081221Y000000052160-村(社区)基层组织活动经费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保障单位日常运转，提高预算编制质量，严格执行预算</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53.50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53.50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53.50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53.50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53.50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53.50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保障单位日常运转，提高预算编制质量，严格执行预算</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205.01</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242.36</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242.36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205.01</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242.36</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242.36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239.28</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264.26</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264.26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239.28</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264.26</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264.26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33.19</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39.86</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39.86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33.19</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39.86</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39.86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37.90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41.72</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41.72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37.90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41.72</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41.72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15.89</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19.14</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19.14</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15.89</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19.14</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19.14</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18.95</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20.86</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18.95</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20.86</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23.83</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38.02</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38.02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23.83</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38.02</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38.02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28.42</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45.14</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45.14</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28.42</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45.14</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45.14</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129.60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134.77</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134.77</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129.60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134.77</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134.77</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14.40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14.40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14.40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14.40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14.40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14.40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51081222T000000347721-2022社区服务群众专项经费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38"/>
                <w:bdr w:val="none" w:color="auto" w:sz="0" w:space="0"/>
                <w:lang w:val="en-US" w:eastAsia="zh-CN" w:bidi="ar"/>
              </w:rPr>
              <w:t>全面推进社区党组织服务群众项目，加强基层服务型党组织建设，提升服务水平。切实保障社区内道路、路灯、水利等公益性基础设施正常运转。改善村容村貌，为建设美丽社区奠定基础。</w:t>
            </w:r>
            <w:r>
              <w:rPr>
                <w:rStyle w:val="39"/>
                <w:rFonts w:eastAsia="宋体"/>
                <w:bdr w:val="none" w:color="auto" w:sz="0" w:space="0"/>
                <w:lang w:val="en-US" w:eastAsia="zh-CN" w:bidi="ar"/>
              </w:rPr>
              <w:t xml:space="preserve"> </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按照年初目标任务，扎实开展工作，全面完成目标绩效任务。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环境卫生整治零工</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水泥路面维修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路基维修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路面修补混凝土厚度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工程质量验收</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好坏</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完工及时率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卫生整治零工费用</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路基维修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水泥路面维修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受益人数比例</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51081222T000005444166-2021年农村公共服务运行维护(曾家）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农村公共服务运行维护项目涉及全镇11个村。切实保障各村内道路、路灯、水利等公益性基础设施正常运转。有效改变农村面貌，通村项目实施，形成村民愿意做事，有钱做事的格局，促进基础设施建设，改善农村生活环境。有效调动农民参与的积极性，大大调动群众议事的积极性。</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对照全年目标，各项任务均完成，达到预期效益。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通过农村公共服务运行维护项目的实施，一是让农民感受到了党和政府的关怀，切实得到了实惠。二是扩大了基层民主议事能力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59.50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59.50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59.50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59.50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环境卫生整治零工</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路基维修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水泥路面维修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完工及时率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好坏</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路面修补混凝土厚度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按期完成率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环境卫生整治零工费</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路基维修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水泥路面维修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受益人数比例</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项目自评总分为99分。项目按时完成，达到预期目标。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51081222T000005692989-贫困村第一书记工作经费1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选派第一书记落实“五项”职责任务，并牵头抓好落实；加强与帮扶单位的沟通联系，协调政策项目，资金支持，牵头落实帮扶措施；梳理、解决、汇总贫困村脱贫攻坚推进情况的问题与困难，研究解决措施和办法。</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根据年初目标落实帮扶措施；梳理、解决、汇总贫困村脱贫攻坚推进情况的问题与困难，研究解决措施和办法。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按要求完成年度脱贫驻村工作</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12月31日前完成</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工作经费</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保障派驻村第一书记资金困境，为驻村帮扶工作提供有力保障。</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可持续影响指标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推动农村经济的可持续发展</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收益人群满意度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51081222T000007104997-2022年农村公共服务运行维护经费市级配套资金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保障了村（社区）内道路、路灯、水利等公益性基础设施正常运转，改变村容村貌。</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按照实际情况进行公共设施维修。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水泥路面维修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路基维修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环境卫生整治零工</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工程质量验收</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路面修补混凝土厚度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完工及时率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收益人数比例</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水泥路面维修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路基维修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卫生整治零工费用</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46.50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46.25</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46.25</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46.50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46.25</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46.25</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55.50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55.50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55.50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55.50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保障单位日常运转，提高预算编制质量，严格执行预算</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27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39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6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840"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c>
          <w:tcPr>
            <w:tcW w:w="1455" w:type="dxa"/>
            <w:tcBorders>
              <w:top w:val="nil"/>
              <w:left w:val="nil"/>
              <w:bottom w:val="nil"/>
              <w:right w:val="nil"/>
            </w:tcBorders>
            <w:shd w:val="clear"/>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51081223T000007724844-2022年基层组织活动和运行经费省级配套资金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广元市朝天区曾家镇人民政府部门</w:t>
            </w:r>
          </w:p>
        </w:tc>
        <w:tc>
          <w:tcPr>
            <w:tcW w:w="84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各村（社）开展组织活动、党员干部教育培训、走访慰问、活动场所维修维护等。</w:t>
            </w:r>
          </w:p>
        </w:tc>
        <w:tc>
          <w:tcPr>
            <w:tcW w:w="32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严格按照实际情况及预算要求执行。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活动开展率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村阵地维修维护</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开展“庆七一”系列活动</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走访慰问困难党员</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收益人数比例</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“庆七一”系列活动费</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村阵地维修维护费</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10.8</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慰问困难党员费用</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bl>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rPr>
          <w:rFonts w:hint="eastAsia" w:hAnsi="Times New Roman" w:cs="Times New Roman"/>
          <w:color w:val="auto"/>
          <w:sz w:val="32"/>
          <w:szCs w:val="32"/>
          <w:highlight w:val="none"/>
          <w:lang w:val="zh-CN" w:eastAsia="zh-CN"/>
        </w:rPr>
      </w:pPr>
    </w:p>
    <w:p>
      <w:pPr>
        <w:pStyle w:val="4"/>
        <w:outlineLvl w:val="9"/>
        <w:rPr>
          <w:rFonts w:hint="eastAsia" w:hAnsi="Times New Roman" w:cs="Times New Roman"/>
          <w:color w:val="auto"/>
          <w:sz w:val="32"/>
          <w:szCs w:val="32"/>
          <w:highlight w:val="none"/>
          <w:lang w:val="zh-CN" w:eastAsia="zh-CN"/>
        </w:rPr>
      </w:pPr>
    </w:p>
    <w:p>
      <w:pPr>
        <w:rPr>
          <w:rFonts w:hint="eastAsia" w:hAnsi="Times New Roman" w:cs="Times New Roman"/>
          <w:color w:val="auto"/>
          <w:sz w:val="32"/>
          <w:szCs w:val="32"/>
          <w:highlight w:val="none"/>
          <w:lang w:val="zh-CN" w:eastAsia="zh-CN"/>
        </w:rPr>
      </w:pPr>
    </w:p>
    <w:p>
      <w:pPr>
        <w:pStyle w:val="4"/>
        <w:outlineLvl w:val="9"/>
        <w:rPr>
          <w:rFonts w:hint="eastAsia" w:hAnsi="Times New Roman" w:cs="Times New Roman"/>
          <w:color w:val="auto"/>
          <w:sz w:val="32"/>
          <w:szCs w:val="32"/>
          <w:highlight w:val="none"/>
          <w:lang w:val="zh-CN" w:eastAsia="zh-CN"/>
        </w:rPr>
      </w:pPr>
    </w:p>
    <w:p>
      <w:pPr>
        <w:rPr>
          <w:rFonts w:hint="eastAsia" w:hAnsi="Times New Roman" w:cs="Times New Roman"/>
          <w:color w:val="auto"/>
          <w:sz w:val="32"/>
          <w:szCs w:val="32"/>
          <w:highlight w:val="none"/>
          <w:lang w:val="zh-CN" w:eastAsia="zh-CN"/>
        </w:rPr>
      </w:pPr>
    </w:p>
    <w:p>
      <w:pPr>
        <w:pStyle w:val="4"/>
        <w:outlineLvl w:val="9"/>
        <w:rPr>
          <w:rFonts w:hint="eastAsia" w:hAnsi="Times New Roman" w:cs="Times New Roman"/>
          <w:color w:val="auto"/>
          <w:sz w:val="32"/>
          <w:szCs w:val="32"/>
          <w:highlight w:val="none"/>
          <w:lang w:val="zh-CN" w:eastAsia="zh-CN"/>
        </w:rPr>
      </w:pPr>
    </w:p>
    <w:p>
      <w:pPr>
        <w:rPr>
          <w:rFonts w:hint="eastAsia" w:hAnsi="Times New Roman" w:cs="Times New Roman"/>
          <w:color w:val="auto"/>
          <w:sz w:val="32"/>
          <w:szCs w:val="32"/>
          <w:highlight w:val="none"/>
          <w:lang w:val="zh-CN" w:eastAsia="zh-CN"/>
        </w:rPr>
      </w:pPr>
    </w:p>
    <w:p>
      <w:pPr>
        <w:pStyle w:val="4"/>
        <w:outlineLvl w:val="9"/>
        <w:rPr>
          <w:rFonts w:hint="eastAsia" w:hAnsi="Times New Roman" w:cs="Times New Roman"/>
          <w:color w:val="auto"/>
          <w:sz w:val="32"/>
          <w:szCs w:val="32"/>
          <w:highlight w:val="none"/>
          <w:lang w:val="zh-CN" w:eastAsia="zh-CN"/>
        </w:rPr>
      </w:pPr>
    </w:p>
    <w:p>
      <w:pPr>
        <w:pStyle w:val="7"/>
        <w:jc w:val="both"/>
        <w:rPr>
          <w:rFonts w:hint="eastAsia"/>
          <w:lang w:val="zh-CN"/>
        </w:rPr>
      </w:pPr>
    </w:p>
    <w:p>
      <w:pPr>
        <w:pStyle w:val="6"/>
        <w:rPr>
          <w:rFonts w:hint="eastAsia"/>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年部门预算项目支出绩效自评报告</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（曾家镇废弃矿井地下涌水治理项目二期项目）</w:t>
      </w:r>
    </w:p>
    <w:p>
      <w:pPr>
        <w:pStyle w:val="15"/>
        <w:rPr>
          <w:rFonts w:hint="eastAsia"/>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38" w:firstLineChars="202"/>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 w:val="0"/>
          <w:bCs/>
          <w:sz w:val="32"/>
          <w:szCs w:val="32"/>
        </w:rPr>
        <w:t>曾家镇废弃矿井地下涌水治理项目二期项目</w:t>
      </w:r>
      <w:r>
        <w:rPr>
          <w:rFonts w:hint="eastAsia" w:ascii="仿宋_GB2312" w:hAnsi="仿宋_GB2312" w:eastAsia="仿宋_GB2312" w:cs="仿宋_GB2312"/>
          <w:b w:val="0"/>
          <w:bCs/>
          <w:sz w:val="32"/>
          <w:szCs w:val="32"/>
          <w:lang w:eastAsia="zh-CN"/>
        </w:rPr>
        <w:t>是涵盖我镇毛坝、前卫两个村三处废弃矿山涌水综合治理项目，</w:t>
      </w:r>
      <w:r>
        <w:rPr>
          <w:rFonts w:hint="eastAsia" w:ascii="仿宋_GB2312" w:hAnsi="仿宋_GB2312" w:eastAsia="仿宋_GB2312" w:cs="仿宋_GB2312"/>
          <w:b w:val="0"/>
          <w:bCs/>
          <w:sz w:val="32"/>
          <w:szCs w:val="32"/>
        </w:rPr>
        <w:t>项目总投资额估算为:</w:t>
      </w:r>
      <w:r>
        <w:rPr>
          <w:rFonts w:hint="eastAsia" w:ascii="仿宋_GB2312" w:hAnsi="仿宋_GB2312" w:eastAsia="仿宋_GB2312" w:cs="仿宋_GB2312"/>
          <w:b w:val="0"/>
          <w:bCs/>
          <w:sz w:val="32"/>
          <w:szCs w:val="32"/>
          <w:lang w:val="en-US" w:eastAsia="zh-CN"/>
        </w:rPr>
        <w:t>178.11</w:t>
      </w:r>
      <w:r>
        <w:rPr>
          <w:rFonts w:hint="eastAsia" w:ascii="仿宋_GB2312" w:hAnsi="仿宋_GB2312" w:eastAsia="仿宋_GB2312" w:cs="仿宋_GB2312"/>
          <w:b w:val="0"/>
          <w:bCs/>
          <w:sz w:val="32"/>
          <w:szCs w:val="32"/>
        </w:rPr>
        <w:t xml:space="preserve"> 万元，资金来源为环保专项资金。为继续做好朝天区生态环境保护工作，根治矿井涌水带来的环增污染问题，助力曾家山景区的建设工作</w:t>
      </w:r>
      <w:r>
        <w:rPr>
          <w:rFonts w:hint="eastAsia" w:ascii="仿宋_GB2312" w:hAnsi="仿宋_GB2312" w:eastAsia="仿宋_GB2312" w:cs="仿宋_GB2312"/>
          <w:b w:val="0"/>
          <w:bCs/>
          <w:sz w:val="32"/>
          <w:szCs w:val="32"/>
          <w:lang w:eastAsia="zh-CN"/>
        </w:rPr>
        <w:t>，全面、科学、彻底排查整改全市矿井废水污染和生态环境突出问题，决定开展曾家镇废弃矿山涌水综合治理项目，完成毛坝村娃儿沟煤矿、李寺湾耐火黏土矿、宏安煤矿三处废弃矿山涌水综合治理</w:t>
      </w:r>
      <w:r>
        <w:rPr>
          <w:rFonts w:hint="eastAsia" w:ascii="仿宋_GB2312" w:hAnsi="仿宋_GB2312" w:eastAsia="仿宋_GB2312" w:cs="仿宋_GB2312"/>
          <w:b w:val="0"/>
          <w:bCs/>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7"/>
        <w:jc w:val="left"/>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Arial" w:eastAsia="仿宋_GB2312" w:cs="Arial"/>
          <w:color w:val="000000"/>
          <w:kern w:val="0"/>
          <w:sz w:val="32"/>
          <w:szCs w:val="32"/>
          <w:lang w:val="en-US" w:eastAsia="zh-CN"/>
        </w:rPr>
        <w:t>2022年度</w:t>
      </w:r>
      <w:r>
        <w:rPr>
          <w:rFonts w:hint="eastAsia" w:ascii="仿宋_GB2312" w:hAnsi="Arial" w:eastAsia="仿宋_GB2312" w:cs="Arial"/>
          <w:color w:val="000000"/>
          <w:kern w:val="0"/>
          <w:sz w:val="32"/>
          <w:szCs w:val="32"/>
          <w:lang w:eastAsia="zh-CN"/>
        </w:rPr>
        <w:t>，我镇根据实际情况申报了</w:t>
      </w:r>
      <w:r>
        <w:rPr>
          <w:rFonts w:hint="eastAsia" w:ascii="仿宋_GB2312" w:hAnsi="仿宋_GB2312" w:eastAsia="仿宋_GB2312" w:cs="仿宋_GB2312"/>
          <w:b w:val="0"/>
          <w:bCs/>
          <w:sz w:val="32"/>
          <w:szCs w:val="32"/>
        </w:rPr>
        <w:t>曾家镇废弃矿井地下涌水治理项目二期项目</w:t>
      </w:r>
      <w:r>
        <w:rPr>
          <w:rFonts w:hint="eastAsia" w:ascii="仿宋_GB2312" w:hAnsi="仿宋_GB2312" w:eastAsia="仿宋_GB2312" w:cs="仿宋_GB2312"/>
          <w:kern w:val="0"/>
          <w:sz w:val="32"/>
          <w:szCs w:val="32"/>
          <w:lang w:val="en-US" w:eastAsia="zh-CN" w:bidi="ar"/>
        </w:rPr>
        <w:t>活动经费</w:t>
      </w:r>
      <w:r>
        <w:rPr>
          <w:rFonts w:hint="eastAsia" w:ascii="仿宋_GB2312" w:hAnsi="Arial" w:eastAsia="仿宋_GB2312" w:cs="Arial"/>
          <w:color w:val="000000"/>
          <w:kern w:val="0"/>
          <w:sz w:val="32"/>
          <w:szCs w:val="32"/>
          <w:lang w:val="en-US" w:eastAsia="zh-CN"/>
        </w:rPr>
        <w:t>，经区财政局批复下达了</w:t>
      </w:r>
      <w:r>
        <w:rPr>
          <w:rFonts w:hint="eastAsia" w:ascii="仿宋_GB2312" w:hAnsi="仿宋_GB2312" w:eastAsia="仿宋_GB2312" w:cs="仿宋_GB2312"/>
          <w:kern w:val="0"/>
          <w:sz w:val="32"/>
          <w:szCs w:val="32"/>
          <w:lang w:val="en-US" w:eastAsia="zh-CN" w:bidi="ar"/>
        </w:rPr>
        <w:t>曾家镇</w:t>
      </w:r>
      <w:r>
        <w:rPr>
          <w:rFonts w:hint="eastAsia" w:ascii="仿宋_GB2312" w:hAnsi="仿宋_GB2312" w:eastAsia="仿宋_GB2312" w:cs="仿宋_GB2312"/>
          <w:b w:val="0"/>
          <w:bCs/>
          <w:sz w:val="32"/>
          <w:szCs w:val="32"/>
        </w:rPr>
        <w:t>曾家镇废弃矿井地下涌水治理项目二期项目</w:t>
      </w:r>
      <w:r>
        <w:rPr>
          <w:rFonts w:hint="eastAsia" w:ascii="仿宋_GB2312" w:hAnsi="仿宋_GB2312" w:eastAsia="仿宋_GB2312" w:cs="仿宋_GB2312"/>
          <w:kern w:val="0"/>
          <w:sz w:val="32"/>
          <w:szCs w:val="32"/>
          <w:lang w:val="en-US" w:eastAsia="zh-CN" w:bidi="ar"/>
        </w:rPr>
        <w:t>经费178万元。</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1" w:firstLineChars="202"/>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1．项目主要内容：开展曾家镇废弃矿山涌水综合治理项目，完成毛坝村娃儿沟煤矿、李寺湾耐火黏土矿、宏安煤矿三处废弃矿山涌水综合治理，减少水环境及土壤污染、削减区域重金属量，改善朝天区河流水环境质量。</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2．项目申报内容与我镇实际情况符合，申报目标合理可行。与国家相关政策的契合性，符合《水污染防治法》和《水污染防治行动计划》中的目任务，是对《地下水污染防治实施方案》（2019）工作任务的积极响应，符合《长江保护修复攻坚战行动计划》重点工作要求。</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1" w:firstLineChars="202"/>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根据广朝财发【</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19号文件要求，开展项目支出绩效评价工作，首先对纳入2022年度部门预算的所有其他运转类项目和特定类项目开展绩效自评，成立</w:t>
      </w:r>
      <w:r>
        <w:rPr>
          <w:rFonts w:hint="eastAsia" w:ascii="仿宋_GB2312" w:eastAsia="仿宋_GB2312"/>
          <w:sz w:val="32"/>
          <w:szCs w:val="32"/>
        </w:rPr>
        <w:t>由业务股室经办人员、财务人员</w:t>
      </w:r>
      <w:r>
        <w:rPr>
          <w:rFonts w:hint="eastAsia" w:ascii="仿宋_GB2312" w:eastAsia="仿宋_GB2312"/>
          <w:sz w:val="32"/>
          <w:szCs w:val="32"/>
          <w:lang w:eastAsia="zh-CN"/>
        </w:rPr>
        <w:t>组成的绩效评价小组，</w:t>
      </w:r>
      <w:r>
        <w:rPr>
          <w:rFonts w:hint="eastAsia" w:ascii="仿宋_GB2312" w:eastAsia="仿宋_GB2312"/>
          <w:sz w:val="32"/>
          <w:szCs w:val="32"/>
        </w:rPr>
        <w:t>共同</w:t>
      </w:r>
      <w:r>
        <w:rPr>
          <w:rFonts w:hint="eastAsia" w:ascii="仿宋_GB2312" w:eastAsia="仿宋_GB2312"/>
          <w:sz w:val="32"/>
          <w:szCs w:val="32"/>
          <w:lang w:eastAsia="zh-CN"/>
        </w:rPr>
        <w:t>对</w:t>
      </w:r>
      <w:r>
        <w:rPr>
          <w:rFonts w:hint="eastAsia" w:ascii="仿宋_GB2312" w:hAnsi="Times New Roman" w:eastAsia="仿宋_GB2312"/>
          <w:color w:val="000000"/>
          <w:kern w:val="0"/>
          <w:sz w:val="32"/>
          <w:szCs w:val="32"/>
        </w:rPr>
        <w:t>对本单位</w:t>
      </w:r>
      <w:r>
        <w:rPr>
          <w:rFonts w:hint="eastAsia" w:ascii="仿宋_GB2312" w:hAnsi="Times New Roman" w:eastAsia="仿宋_GB2312"/>
          <w:color w:val="000000"/>
          <w:kern w:val="0"/>
          <w:sz w:val="32"/>
          <w:szCs w:val="32"/>
          <w:lang w:val="en-US" w:eastAsia="zh-CN"/>
        </w:rPr>
        <w:t>2022年预算执行和项目运行进行了全覆盖跟踪监控</w:t>
      </w:r>
      <w:r>
        <w:rPr>
          <w:rFonts w:hint="eastAsia"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lang w:val="en-US" w:eastAsia="zh-CN"/>
        </w:rPr>
        <w:t>2022年度绩效运行监控工作采取的是线上、线下同步推进，其中线下绩效监控主要是对照预算项目绩效目标，从</w:t>
      </w:r>
      <w:r>
        <w:rPr>
          <w:rFonts w:hint="eastAsia" w:ascii="仿宋_GB2312" w:hAnsi="仿宋_GB2312" w:eastAsia="仿宋_GB2312" w:cs="仿宋_GB2312"/>
          <w:sz w:val="32"/>
          <w:szCs w:val="32"/>
        </w:rPr>
        <w:t>项目产出、项目效益、项目实施绩效与年度绩效目标的偏离情况、目标偏离的原因以及整改纠偏措施和落实情况</w:t>
      </w:r>
      <w:r>
        <w:rPr>
          <w:rFonts w:hint="eastAsia" w:ascii="仿宋_GB2312" w:hAnsi="仿宋_GB2312" w:eastAsia="仿宋_GB2312" w:cs="仿宋_GB2312"/>
          <w:sz w:val="32"/>
          <w:szCs w:val="32"/>
          <w:lang w:val="en-US" w:eastAsia="zh-CN"/>
        </w:rPr>
        <w:t>等</w:t>
      </w:r>
      <w:r>
        <w:rPr>
          <w:rFonts w:hint="eastAsia" w:ascii="仿宋_GB2312" w:hAnsi="Times New Roman" w:eastAsia="仿宋_GB2312"/>
          <w:color w:val="000000"/>
          <w:kern w:val="0"/>
          <w:sz w:val="32"/>
          <w:szCs w:val="32"/>
          <w:lang w:val="en-US" w:eastAsia="zh-CN"/>
        </w:rPr>
        <w:t>内容进行了重点监控，</w:t>
      </w:r>
      <w:r>
        <w:rPr>
          <w:rFonts w:hint="eastAsia" w:ascii="仿宋_GB2312" w:eastAsia="仿宋_GB2312"/>
          <w:sz w:val="32"/>
          <w:szCs w:val="32"/>
          <w:lang w:eastAsia="zh-CN"/>
        </w:rPr>
        <w:t>梳理并</w:t>
      </w:r>
      <w:r>
        <w:rPr>
          <w:rFonts w:hint="eastAsia" w:ascii="仿宋_GB2312" w:eastAsia="仿宋_GB2312"/>
          <w:sz w:val="32"/>
          <w:szCs w:val="32"/>
        </w:rPr>
        <w:t>草拟自评报告</w:t>
      </w:r>
      <w:r>
        <w:rPr>
          <w:rFonts w:hint="eastAsia" w:ascii="仿宋_GB2312" w:eastAsia="仿宋_GB2312"/>
          <w:sz w:val="32"/>
          <w:szCs w:val="32"/>
          <w:lang w:eastAsia="zh-CN"/>
        </w:rPr>
        <w:t>、填写</w:t>
      </w:r>
      <w:r>
        <w:rPr>
          <w:rFonts w:hint="eastAsia" w:ascii="仿宋_GB2312" w:eastAsia="仿宋_GB2312"/>
          <w:sz w:val="32"/>
          <w:szCs w:val="32"/>
        </w:rPr>
        <w:t>绩效目标自评表</w:t>
      </w:r>
      <w:r>
        <w:rPr>
          <w:rFonts w:hint="eastAsia" w:ascii="仿宋_GB2312" w:eastAsia="仿宋_GB2312"/>
          <w:sz w:val="32"/>
          <w:szCs w:val="32"/>
          <w:lang w:eastAsia="zh-CN"/>
        </w:rPr>
        <w:t>和</w:t>
      </w:r>
      <w:r>
        <w:rPr>
          <w:rFonts w:hint="eastAsia" w:ascii="仿宋_GB2312" w:eastAsia="仿宋_GB2312"/>
          <w:sz w:val="32"/>
          <w:szCs w:val="32"/>
        </w:rPr>
        <w:t>绩效</w:t>
      </w:r>
      <w:r>
        <w:rPr>
          <w:rFonts w:hint="eastAsia" w:ascii="仿宋_GB2312" w:eastAsia="仿宋_GB2312"/>
          <w:sz w:val="32"/>
          <w:szCs w:val="32"/>
          <w:lang w:eastAsia="zh-CN"/>
        </w:rPr>
        <w:t>评价指标体系</w:t>
      </w:r>
      <w:r>
        <w:rPr>
          <w:rFonts w:hint="eastAsia" w:ascii="仿宋_GB2312" w:eastAsia="仿宋_GB2312"/>
          <w:sz w:val="32"/>
          <w:szCs w:val="32"/>
        </w:rPr>
        <w:t>，报</w:t>
      </w:r>
      <w:r>
        <w:rPr>
          <w:rFonts w:hint="eastAsia" w:ascii="仿宋_GB2312" w:eastAsia="仿宋_GB2312"/>
          <w:sz w:val="32"/>
          <w:szCs w:val="32"/>
          <w:lang w:eastAsia="zh-CN"/>
        </w:rPr>
        <w:t>财政所负责人、</w:t>
      </w:r>
      <w:r>
        <w:rPr>
          <w:rFonts w:hint="eastAsia" w:ascii="仿宋_GB2312" w:eastAsia="仿宋_GB2312"/>
          <w:sz w:val="32"/>
          <w:szCs w:val="32"/>
        </w:rPr>
        <w:t>分管领导、主要领导审阅后再报送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38" w:firstLineChars="202"/>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7"/>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keepNext w:val="0"/>
        <w:keepLines w:val="0"/>
        <w:pageBreakBefore w:val="0"/>
        <w:kinsoku/>
        <w:wordWrap/>
        <w:overflowPunct/>
        <w:topLinePunct w:val="0"/>
        <w:autoSpaceDE w:val="0"/>
        <w:autoSpaceDN/>
        <w:bidi w:val="0"/>
        <w:spacing w:line="54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1.资金计划及到位。该项目</w:t>
      </w:r>
      <w:r>
        <w:rPr>
          <w:rFonts w:hint="eastAsia" w:ascii="仿宋_GB2312" w:hAnsi="Times New Roman" w:eastAsia="仿宋_GB2312" w:cs="Times New Roman"/>
          <w:spacing w:val="-6"/>
          <w:sz w:val="32"/>
          <w:szCs w:val="32"/>
          <w:lang w:val="en-US" w:eastAsia="zh-CN"/>
        </w:rPr>
        <w:t>2022年度下达计划178万元</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2022年底</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val="en-US" w:eastAsia="zh-CN"/>
        </w:rPr>
        <w:t>0</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w:t>
      </w:r>
      <w:r>
        <w:rPr>
          <w:rFonts w:hint="eastAsia" w:ascii="仿宋_GB2312" w:hAnsi="Times New Roman" w:eastAsia="仿宋_GB2312" w:cs="Times New Roman"/>
          <w:spacing w:val="-6"/>
          <w:sz w:val="32"/>
          <w:szCs w:val="32"/>
          <w:lang w:val="en-US" w:eastAsia="zh-CN"/>
        </w:rPr>
        <w:t>0</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资金未到位原因是财政未审核计划按进度拨付资金。</w:t>
      </w:r>
    </w:p>
    <w:p>
      <w:pPr>
        <w:keepNext w:val="0"/>
        <w:keepLines w:val="0"/>
        <w:pageBreakBefore w:val="0"/>
        <w:kinsoku/>
        <w:wordWrap/>
        <w:overflowPunct/>
        <w:topLinePunct w:val="0"/>
        <w:autoSpaceDE w:val="0"/>
        <w:autoSpaceDN/>
        <w:bidi w:val="0"/>
        <w:spacing w:line="54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eastAsia="zh-CN"/>
        </w:rPr>
        <w:t>该项目资金使用</w:t>
      </w:r>
      <w:r>
        <w:rPr>
          <w:rFonts w:hint="eastAsia" w:ascii="仿宋_GB2312" w:hAnsi="Times New Roman" w:eastAsia="仿宋_GB2312" w:cs="Times New Roman"/>
          <w:spacing w:val="-6"/>
          <w:sz w:val="32"/>
          <w:szCs w:val="32"/>
        </w:rPr>
        <w:t>严格按照专项资金管理办法规定，做到专款专用，</w:t>
      </w:r>
      <w:r>
        <w:rPr>
          <w:rFonts w:hint="eastAsia" w:ascii="仿宋_GB2312" w:eastAsia="仿宋_GB2312"/>
          <w:sz w:val="32"/>
          <w:szCs w:val="32"/>
        </w:rPr>
        <w:t>不存在截留、挤占、挪用、虚列支出等情况</w:t>
      </w:r>
      <w:r>
        <w:rPr>
          <w:rFonts w:hint="eastAsia" w:ascii="仿宋_GB2312" w:eastAsia="仿宋_GB2312"/>
          <w:sz w:val="32"/>
          <w:szCs w:val="32"/>
          <w:lang w:eastAsia="zh-CN"/>
        </w:rPr>
        <w:t>，</w:t>
      </w:r>
      <w:r>
        <w:rPr>
          <w:rFonts w:hint="eastAsia" w:ascii="仿宋_GB2312" w:hAnsi="Times New Roman" w:eastAsia="仿宋_GB2312" w:cs="Times New Roman"/>
          <w:spacing w:val="-6"/>
          <w:sz w:val="32"/>
          <w:szCs w:val="32"/>
        </w:rPr>
        <w:t>主要用于</w:t>
      </w:r>
      <w:r>
        <w:rPr>
          <w:rFonts w:hint="eastAsia" w:ascii="仿宋_GB2312" w:hAnsi="仿宋_GB2312" w:eastAsia="仿宋_GB2312" w:cs="仿宋_GB2312"/>
          <w:kern w:val="0"/>
          <w:sz w:val="32"/>
          <w:szCs w:val="32"/>
          <w:lang w:val="en-US" w:eastAsia="zh-CN" w:bidi="ar"/>
        </w:rPr>
        <w:t>毛坝村娃儿沟煤矿、李寺湾耐火黏土矿、宏安煤矿三处废弃矿山涌水综合治理，</w:t>
      </w:r>
      <w:r>
        <w:rPr>
          <w:rFonts w:hint="eastAsia" w:ascii="仿宋_GB2312" w:hAnsi="Times New Roman" w:eastAsia="仿宋_GB2312" w:cs="Times New Roman"/>
          <w:spacing w:val="-6"/>
          <w:sz w:val="32"/>
          <w:szCs w:val="32"/>
        </w:rPr>
        <w:t>支付合规合法</w:t>
      </w:r>
      <w:r>
        <w:rPr>
          <w:rFonts w:hint="eastAsia" w:ascii="仿宋_GB2312" w:hAnsi="Times New Roman" w:eastAsia="仿宋_GB2312" w:cs="Times New Roman"/>
          <w:spacing w:val="-6"/>
          <w:sz w:val="32"/>
          <w:szCs w:val="32"/>
          <w:lang w:eastAsia="zh-CN"/>
        </w:rPr>
        <w:t>并</w:t>
      </w:r>
      <w:r>
        <w:rPr>
          <w:rFonts w:hint="eastAsia" w:ascii="仿宋_GB2312" w:hAnsi="Times New Roman" w:eastAsia="仿宋_GB2312" w:cs="Times New Roman"/>
          <w:spacing w:val="-6"/>
          <w:sz w:val="32"/>
          <w:szCs w:val="32"/>
        </w:rPr>
        <w:t>与预算相符</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提高</w:t>
      </w:r>
      <w:r>
        <w:rPr>
          <w:rFonts w:hint="eastAsia" w:ascii="仿宋_GB2312" w:hAnsi="Times New Roman" w:eastAsia="仿宋_GB2312" w:cs="Times New Roman"/>
          <w:spacing w:val="-6"/>
          <w:sz w:val="32"/>
          <w:szCs w:val="32"/>
          <w:lang w:eastAsia="zh-CN"/>
        </w:rPr>
        <w:t>了</w:t>
      </w:r>
      <w:r>
        <w:rPr>
          <w:rFonts w:hint="eastAsia" w:ascii="仿宋_GB2312" w:hAnsi="Times New Roman" w:eastAsia="仿宋_GB2312" w:cs="Times New Roman"/>
          <w:spacing w:val="-6"/>
          <w:sz w:val="32"/>
          <w:szCs w:val="32"/>
        </w:rPr>
        <w:t>资金使用效益</w:t>
      </w:r>
      <w:r>
        <w:rPr>
          <w:rFonts w:hint="eastAsia" w:ascii="仿宋_GB2312" w:hAnsi="Times New Roman" w:eastAsia="仿宋_GB2312" w:cs="Times New Roman"/>
          <w:spacing w:val="-6"/>
          <w:sz w:val="32"/>
          <w:szCs w:val="32"/>
          <w:lang w:eastAsia="zh-CN"/>
        </w:rPr>
        <w:t>。</w:t>
      </w:r>
    </w:p>
    <w:p>
      <w:pPr>
        <w:keepNext w:val="0"/>
        <w:keepLines w:val="0"/>
        <w:pageBreakBefore w:val="0"/>
        <w:kinsoku/>
        <w:wordWrap/>
        <w:overflowPunct/>
        <w:topLinePunct w:val="0"/>
        <w:autoSpaceDE w:val="0"/>
        <w:autoSpaceDN/>
        <w:bidi w:val="0"/>
        <w:spacing w:line="540" w:lineRule="exact"/>
        <w:ind w:left="0" w:leftChars="0" w:firstLine="640" w:firstLineChars="207"/>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 w:val="0"/>
          <w:bCs/>
          <w:sz w:val="32"/>
          <w:szCs w:val="32"/>
          <w:lang w:eastAsia="zh-CN"/>
        </w:rPr>
        <w:t>在项目财务管理过程中</w:t>
      </w:r>
      <w:r>
        <w:rPr>
          <w:rFonts w:hint="eastAsia" w:ascii="仿宋_GB2312" w:hAnsi="仿宋_GB2312" w:eastAsia="仿宋_GB2312" w:cs="仿宋_GB2312"/>
          <w:b w:val="0"/>
          <w:bCs/>
          <w:sz w:val="32"/>
          <w:szCs w:val="32"/>
        </w:rPr>
        <w:t>严格按照《项目资金管理制度》</w:t>
      </w:r>
      <w:r>
        <w:rPr>
          <w:rFonts w:hint="eastAsia" w:ascii="仿宋_GB2312" w:hAnsi="Times New Roman" w:eastAsia="仿宋_GB2312" w:cs="Times New Roman"/>
          <w:spacing w:val="-6"/>
          <w:sz w:val="32"/>
          <w:szCs w:val="32"/>
          <w:lang w:eastAsia="zh-CN"/>
        </w:rPr>
        <w:t>执行</w:t>
      </w:r>
      <w:r>
        <w:rPr>
          <w:rFonts w:hint="eastAsia" w:ascii="仿宋_GB2312" w:hAnsi="仿宋_GB2312" w:eastAsia="仿宋_GB2312" w:cs="仿宋_GB2312"/>
          <w:b w:val="0"/>
          <w:bCs/>
          <w:sz w:val="32"/>
          <w:szCs w:val="32"/>
        </w:rPr>
        <w:t>，充分认识资金的重要性和特殊性，以高度的责任感、使命感和工作热情，管好用好每一分钱，项目经费专款专用，未发现支出依据不合规、虚列项目支出的情况，也</w:t>
      </w:r>
      <w:r>
        <w:rPr>
          <w:rFonts w:hint="eastAsia" w:ascii="仿宋_GB2312" w:hAnsi="仿宋_GB2312" w:eastAsia="仿宋_GB2312" w:cs="仿宋_GB2312"/>
          <w:b w:val="0"/>
          <w:bCs/>
          <w:sz w:val="32"/>
          <w:szCs w:val="32"/>
          <w:lang w:eastAsia="zh-CN"/>
        </w:rPr>
        <w:t>未</w:t>
      </w:r>
      <w:r>
        <w:rPr>
          <w:rFonts w:hint="eastAsia" w:ascii="仿宋_GB2312" w:hAnsi="仿宋_GB2312" w:eastAsia="仿宋_GB2312" w:cs="仿宋_GB2312"/>
          <w:b w:val="0"/>
          <w:bCs/>
          <w:sz w:val="32"/>
          <w:szCs w:val="32"/>
        </w:rPr>
        <w:t>发现截留、挤占、挪用等情况，</w:t>
      </w:r>
      <w:r>
        <w:rPr>
          <w:rFonts w:hint="eastAsia" w:ascii="仿宋_GB2312" w:hAnsi="Times New Roman" w:eastAsia="仿宋_GB2312" w:cs="Times New Roman"/>
          <w:spacing w:val="-6"/>
          <w:sz w:val="32"/>
          <w:szCs w:val="32"/>
        </w:rPr>
        <w:t>财务处理及时、会计核算</w:t>
      </w:r>
      <w:r>
        <w:rPr>
          <w:rFonts w:hint="eastAsia" w:ascii="仿宋_GB2312" w:hAnsi="Times New Roman" w:eastAsia="仿宋_GB2312" w:cs="Times New Roman"/>
          <w:spacing w:val="-6"/>
          <w:sz w:val="32"/>
          <w:szCs w:val="32"/>
          <w:lang w:eastAsia="zh-CN"/>
        </w:rPr>
        <w:t>合法合规</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40" w:lineRule="exact"/>
        <w:ind w:left="0" w:leftChars="0" w:firstLine="640" w:firstLineChars="207"/>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仿宋_GB2312" w:hAnsi="Arial" w:eastAsia="仿宋_GB2312" w:cs="Arial"/>
          <w:color w:val="000000"/>
          <w:kern w:val="0"/>
          <w:sz w:val="32"/>
          <w:szCs w:val="32"/>
        </w:rPr>
      </w:pPr>
      <w:r>
        <w:rPr>
          <w:rFonts w:hint="eastAsia" w:ascii="楷体_GB2312" w:hAnsi="宋体" w:eastAsia="楷体_GB2312" w:cs="Times New Roman"/>
          <w:b/>
          <w:w w:val="99"/>
          <w:sz w:val="32"/>
          <w:szCs w:val="32"/>
          <w:lang w:val="en-US" w:eastAsia="zh-CN"/>
        </w:rPr>
        <w:tab/>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加强组织领导。</w:t>
      </w:r>
      <w:r>
        <w:rPr>
          <w:rFonts w:hint="eastAsia" w:ascii="仿宋_GB2312" w:hAnsi="仿宋_GB2312" w:eastAsia="仿宋_GB2312" w:cs="仿宋_GB2312"/>
          <w:b w:val="0"/>
          <w:bCs/>
          <w:sz w:val="32"/>
          <w:szCs w:val="32"/>
          <w:lang w:val="en-US" w:eastAsia="zh-CN"/>
        </w:rPr>
        <w:t>为确该项目有序开展，抓好、抓实、抓出亮点，成立了由镇长为组长，分管领导为副组长，财政所负责人、项目办</w:t>
      </w:r>
      <w:r>
        <w:rPr>
          <w:rFonts w:hint="eastAsia" w:ascii="仿宋_GB2312" w:hAnsi="仿宋_GB2312" w:cs="仿宋_GB2312"/>
          <w:b w:val="0"/>
          <w:bCs/>
          <w:sz w:val="32"/>
          <w:szCs w:val="32"/>
          <w:lang w:val="en-US" w:eastAsia="zh-CN"/>
        </w:rPr>
        <w:t>干部</w:t>
      </w:r>
      <w:r>
        <w:rPr>
          <w:rFonts w:hint="eastAsia" w:ascii="仿宋_GB2312" w:hAnsi="仿宋_GB2312" w:eastAsia="仿宋_GB2312" w:cs="仿宋_GB2312"/>
          <w:b w:val="0"/>
          <w:bCs/>
          <w:sz w:val="32"/>
          <w:szCs w:val="32"/>
          <w:lang w:val="en-US" w:eastAsia="zh-CN"/>
        </w:rPr>
        <w:t>为成员的领导小组</w:t>
      </w:r>
      <w:r>
        <w:rPr>
          <w:rFonts w:hint="eastAsia" w:ascii="仿宋_GB2312" w:hAnsi="Arial" w:eastAsia="仿宋_GB2312" w:cs="Arial"/>
          <w:color w:val="000000"/>
          <w:kern w:val="0"/>
          <w:sz w:val="32"/>
          <w:szCs w:val="32"/>
        </w:rPr>
        <w:t>。</w:t>
      </w:r>
      <w:r>
        <w:rPr>
          <w:rFonts w:hint="eastAsia" w:ascii="仿宋_GB2312" w:hAnsi="仿宋_GB2312" w:eastAsia="仿宋_GB2312" w:cs="仿宋_GB2312"/>
          <w:b w:val="0"/>
          <w:bCs/>
          <w:sz w:val="32"/>
          <w:szCs w:val="32"/>
          <w:lang w:eastAsia="zh-CN"/>
        </w:rPr>
        <w:t>对项目实施全过程、全方位、全覆盖进行监督</w:t>
      </w:r>
      <w:r>
        <w:rPr>
          <w:rFonts w:hint="eastAsia" w:ascii="仿宋_GB2312" w:hAnsi="仿宋_GB2312" w:eastAsia="仿宋_GB2312" w:cs="仿宋_GB2312"/>
          <w:b w:val="0"/>
          <w:bCs/>
          <w:sz w:val="32"/>
          <w:szCs w:val="32"/>
        </w:rPr>
        <w:t>，并相继出台了</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资金管理暂行办法等条例，规范资金使用管理。</w:t>
      </w:r>
    </w:p>
    <w:p>
      <w:pPr>
        <w:keepNext w:val="0"/>
        <w:keepLines w:val="0"/>
        <w:pageBreakBefore w:val="0"/>
        <w:widowControl/>
        <w:kinsoku/>
        <w:wordWrap/>
        <w:overflowPunct/>
        <w:topLinePunct w:val="0"/>
        <w:autoSpaceDN/>
        <w:bidi w:val="0"/>
        <w:spacing w:line="540" w:lineRule="exact"/>
        <w:ind w:firstLine="640"/>
        <w:jc w:val="left"/>
        <w:textAlignment w:val="auto"/>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强化监督管理。建立</w:t>
      </w:r>
      <w:r>
        <w:rPr>
          <w:rFonts w:hint="eastAsia" w:ascii="仿宋_GB2312" w:hAnsi="Arial" w:eastAsia="仿宋_GB2312" w:cs="Arial"/>
          <w:color w:val="000000"/>
          <w:kern w:val="0"/>
          <w:sz w:val="32"/>
          <w:szCs w:val="32"/>
          <w:lang w:eastAsia="zh-CN"/>
        </w:rPr>
        <w:t>项目</w:t>
      </w:r>
      <w:r>
        <w:rPr>
          <w:rFonts w:hint="eastAsia" w:ascii="仿宋_GB2312" w:hAnsi="Arial" w:eastAsia="仿宋_GB2312" w:cs="Arial"/>
          <w:color w:val="000000"/>
          <w:kern w:val="0"/>
          <w:sz w:val="32"/>
          <w:szCs w:val="32"/>
        </w:rPr>
        <w:t>建设工作监督检查制度。监督检查的重点是：资金使用范围是否符合规定、是否公开透明、有无截留挪用、使用决策程序是否规范、民主监督措施是否落实、项目建设质量是否符合要求等。要注重项目实施绩效</w:t>
      </w:r>
      <w:r>
        <w:rPr>
          <w:rFonts w:hint="eastAsia" w:ascii="仿宋_GB2312" w:hAnsi="Arial" w:eastAsia="仿宋_GB2312" w:cs="Arial"/>
          <w:color w:val="000000"/>
          <w:kern w:val="0"/>
          <w:sz w:val="32"/>
          <w:szCs w:val="32"/>
          <w:lang w:eastAsia="zh-CN"/>
        </w:rPr>
        <w:t>和结果。</w:t>
      </w:r>
    </w:p>
    <w:p>
      <w:pPr>
        <w:keepNext w:val="0"/>
        <w:keepLines w:val="0"/>
        <w:pageBreakBefore w:val="0"/>
        <w:kinsoku/>
        <w:wordWrap/>
        <w:overflowPunct/>
        <w:topLinePunct w:val="0"/>
        <w:autoSpaceDE w:val="0"/>
        <w:autoSpaceDN/>
        <w:bidi w:val="0"/>
        <w:adjustRightInd w:val="0"/>
        <w:snapToGrid w:val="0"/>
        <w:spacing w:line="540" w:lineRule="exact"/>
        <w:ind w:left="0" w:leftChars="0" w:firstLine="638" w:firstLineChars="202"/>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pStyle w:val="15"/>
        <w:keepNext w:val="0"/>
        <w:keepLines w:val="0"/>
        <w:pageBreakBefore w:val="0"/>
        <w:kinsoku/>
        <w:wordWrap/>
        <w:overflowPunct/>
        <w:topLinePunct w:val="0"/>
        <w:autoSpaceDN/>
        <w:bidi w:val="0"/>
        <w:spacing w:line="540" w:lineRule="exact"/>
        <w:ind w:left="0" w:leftChars="0" w:firstLine="641" w:firstLineChars="202"/>
        <w:textAlignment w:val="auto"/>
        <w:rPr>
          <w:rFonts w:hint="eastAsia"/>
        </w:rPr>
      </w:pPr>
      <w:r>
        <w:rPr>
          <w:rFonts w:hint="eastAsia" w:ascii="楷体_GB2312" w:hAnsi="宋体" w:eastAsia="楷体_GB2312" w:cs="Times New Roman"/>
          <w:b/>
          <w:w w:val="99"/>
          <w:sz w:val="32"/>
          <w:szCs w:val="32"/>
        </w:rPr>
        <w:t>（一）项目完成情况。</w:t>
      </w:r>
      <w:r>
        <w:rPr>
          <w:rFonts w:hint="eastAsia" w:ascii="仿宋_GB2312" w:hAnsi="仿宋_GB2312" w:eastAsia="仿宋_GB2312" w:cs="仿宋_GB2312"/>
          <w:b w:val="0"/>
          <w:bCs/>
          <w:w w:val="99"/>
          <w:sz w:val="32"/>
          <w:szCs w:val="32"/>
          <w:lang w:eastAsia="zh-CN"/>
        </w:rPr>
        <w:t>由于</w:t>
      </w:r>
      <w:r>
        <w:rPr>
          <w:rFonts w:hint="eastAsia" w:ascii="仿宋_GB2312" w:hAnsi="仿宋_GB2312" w:eastAsia="仿宋_GB2312" w:cs="仿宋_GB2312"/>
          <w:b w:val="0"/>
          <w:bCs/>
          <w:w w:val="99"/>
          <w:sz w:val="32"/>
          <w:szCs w:val="32"/>
          <w:lang w:val="en-US" w:eastAsia="zh-CN"/>
        </w:rPr>
        <w:t>2022年疫情等多方原因导致该项目未全面完工，</w:t>
      </w:r>
      <w:r>
        <w:rPr>
          <w:rFonts w:hint="eastAsia" w:ascii="仿宋_GB2312" w:hAnsi="仿宋_GB2312" w:eastAsia="仿宋_GB2312" w:cs="仿宋_GB2312"/>
          <w:b w:val="0"/>
          <w:bCs/>
          <w:sz w:val="32"/>
          <w:szCs w:val="32"/>
          <w:lang w:eastAsia="zh-CN"/>
        </w:rPr>
        <w:t>对照年初设定的目标任务正在有序施工中</w:t>
      </w:r>
      <w:r>
        <w:rPr>
          <w:rFonts w:hint="eastAsia" w:ascii="仿宋_GB2312" w:hAnsi="仿宋_GB2312" w:eastAsia="仿宋_GB2312" w:cs="仿宋_GB2312"/>
          <w:b w:val="0"/>
          <w:bCs/>
          <w:sz w:val="32"/>
          <w:szCs w:val="32"/>
        </w:rPr>
        <w:t>，目标完成情况良好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color w:val="auto"/>
          <w:kern w:val="2"/>
          <w:sz w:val="32"/>
          <w:szCs w:val="32"/>
          <w:lang w:val="en-US" w:eastAsia="zh-CN" w:bidi="ar-SA"/>
        </w:rPr>
        <w:t>制定目标任务确定能全部完成</w:t>
      </w:r>
      <w:r>
        <w:rPr>
          <w:rFonts w:hint="eastAsia" w:ascii="仿宋_GB2312" w:hAnsi="仿宋_GB2312" w:eastAsia="仿宋_GB2312" w:cs="仿宋_GB2312"/>
          <w:b w:val="0"/>
          <w:bCs/>
          <w:sz w:val="32"/>
          <w:szCs w:val="32"/>
        </w:rPr>
        <w:t>。</w:t>
      </w:r>
    </w:p>
    <w:p>
      <w:pPr>
        <w:keepNext w:val="0"/>
        <w:keepLines w:val="0"/>
        <w:pageBreakBefore w:val="0"/>
        <w:kinsoku/>
        <w:wordWrap/>
        <w:overflowPunct/>
        <w:topLinePunct w:val="0"/>
        <w:autoSpaceDE w:val="0"/>
        <w:autoSpaceDN/>
        <w:bidi w:val="0"/>
        <w:adjustRightInd w:val="0"/>
        <w:snapToGrid w:val="0"/>
        <w:spacing w:line="540" w:lineRule="exact"/>
        <w:ind w:left="0" w:leftChars="0" w:firstLine="641" w:firstLineChars="202"/>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（二）项目效益情况。</w:t>
      </w:r>
      <w:r>
        <w:rPr>
          <w:rFonts w:hint="eastAsia" w:ascii="仿宋_GB2312" w:hAnsi="宋体" w:eastAsia="仿宋_GB2312" w:cs="Times New Roman"/>
          <w:w w:val="99"/>
          <w:sz w:val="32"/>
          <w:szCs w:val="32"/>
        </w:rPr>
        <w:t>从项目生态效益指标、服务对象满意度方面</w:t>
      </w:r>
      <w:r>
        <w:rPr>
          <w:rFonts w:hint="eastAsia" w:ascii="仿宋_GB2312" w:hAnsi="宋体" w:eastAsia="仿宋_GB2312" w:cs="Times New Roman"/>
          <w:w w:val="99"/>
          <w:sz w:val="32"/>
          <w:szCs w:val="32"/>
          <w:lang w:eastAsia="zh-CN"/>
        </w:rPr>
        <w:t>来说，</w:t>
      </w:r>
      <w:r>
        <w:rPr>
          <w:rFonts w:hint="eastAsia" w:ascii="仿宋_GB2312" w:hAnsi="仿宋_GB2312" w:eastAsia="仿宋_GB2312" w:cs="仿宋_GB2312"/>
          <w:b w:val="0"/>
          <w:bCs/>
          <w:color w:val="000000"/>
          <w:sz w:val="32"/>
          <w:szCs w:val="32"/>
        </w:rPr>
        <w:t>通过</w:t>
      </w:r>
      <w:r>
        <w:rPr>
          <w:rFonts w:hint="eastAsia" w:ascii="仿宋_GB2312" w:hAnsi="仿宋_GB2312" w:eastAsia="仿宋_GB2312" w:cs="仿宋_GB2312"/>
          <w:b w:val="0"/>
          <w:bCs/>
          <w:color w:val="000000"/>
          <w:sz w:val="32"/>
          <w:szCs w:val="32"/>
          <w:lang w:eastAsia="zh-CN"/>
        </w:rPr>
        <w:t>该</w:t>
      </w:r>
      <w:r>
        <w:rPr>
          <w:rFonts w:hint="eastAsia" w:ascii="仿宋_GB2312" w:hAnsi="仿宋_GB2312" w:eastAsia="仿宋_GB2312" w:cs="仿宋_GB2312"/>
          <w:b w:val="0"/>
          <w:bCs/>
          <w:color w:val="000000"/>
          <w:sz w:val="32"/>
          <w:szCs w:val="32"/>
        </w:rPr>
        <w:t>项目的实施，减少</w:t>
      </w:r>
      <w:r>
        <w:rPr>
          <w:rFonts w:hint="eastAsia" w:ascii="仿宋_GB2312" w:hAnsi="仿宋_GB2312" w:eastAsia="仿宋_GB2312" w:cs="仿宋_GB2312"/>
          <w:b w:val="0"/>
          <w:bCs/>
          <w:color w:val="000000"/>
          <w:sz w:val="32"/>
          <w:szCs w:val="32"/>
          <w:lang w:eastAsia="zh-CN"/>
        </w:rPr>
        <w:t>了</w:t>
      </w:r>
      <w:r>
        <w:rPr>
          <w:rFonts w:hint="eastAsia" w:ascii="仿宋_GB2312" w:hAnsi="仿宋_GB2312" w:eastAsia="仿宋_GB2312" w:cs="仿宋_GB2312"/>
          <w:b w:val="0"/>
          <w:bCs/>
          <w:color w:val="000000"/>
          <w:sz w:val="32"/>
          <w:szCs w:val="32"/>
        </w:rPr>
        <w:t>水环境及土壤污染</w:t>
      </w:r>
      <w:r>
        <w:rPr>
          <w:rFonts w:hint="eastAsia" w:ascii="仿宋_GB2312" w:hAnsi="仿宋_GB2312" w:eastAsia="仿宋_GB2312" w:cs="仿宋_GB2312"/>
          <w:b w:val="0"/>
          <w:bCs/>
          <w:color w:val="000000"/>
          <w:sz w:val="32"/>
          <w:szCs w:val="32"/>
          <w:lang w:eastAsia="zh-CN"/>
        </w:rPr>
        <w:t>、削减了区域重金属量、改善了河流水环境质量，</w:t>
      </w:r>
      <w:r>
        <w:rPr>
          <w:rFonts w:hint="eastAsia" w:ascii="仿宋_GB2312" w:hAnsi="仿宋_GB2312" w:eastAsia="仿宋_GB2312" w:cs="仿宋_GB2312"/>
          <w:b w:val="0"/>
          <w:bCs/>
          <w:color w:val="000000"/>
          <w:sz w:val="32"/>
          <w:szCs w:val="32"/>
        </w:rPr>
        <w:t>让</w:t>
      </w:r>
      <w:r>
        <w:rPr>
          <w:rFonts w:hint="eastAsia" w:ascii="仿宋_GB2312" w:hAnsi="仿宋_GB2312" w:eastAsia="仿宋_GB2312" w:cs="仿宋_GB2312"/>
          <w:b w:val="0"/>
          <w:bCs/>
          <w:color w:val="000000"/>
          <w:sz w:val="32"/>
          <w:szCs w:val="32"/>
          <w:lang w:eastAsia="zh-CN"/>
        </w:rPr>
        <w:t>项目周边群众</w:t>
      </w:r>
      <w:r>
        <w:rPr>
          <w:rFonts w:hint="eastAsia" w:ascii="仿宋_GB2312" w:hAnsi="仿宋_GB2312" w:eastAsia="仿宋_GB2312" w:cs="仿宋_GB2312"/>
          <w:b w:val="0"/>
          <w:bCs/>
          <w:color w:val="000000"/>
          <w:sz w:val="32"/>
          <w:szCs w:val="32"/>
        </w:rPr>
        <w:t>切实得到了实惠。</w:t>
      </w:r>
      <w:r>
        <w:rPr>
          <w:rFonts w:hint="eastAsia" w:ascii="仿宋_GB2312" w:hAnsi="仿宋_GB2312" w:eastAsia="仿宋_GB2312" w:cs="仿宋_GB2312"/>
          <w:b w:val="0"/>
          <w:bCs/>
          <w:color w:val="000000"/>
          <w:sz w:val="32"/>
          <w:szCs w:val="32"/>
          <w:lang w:eastAsia="zh-CN"/>
        </w:rPr>
        <w:t>受益</w:t>
      </w:r>
      <w:r>
        <w:rPr>
          <w:rFonts w:hint="eastAsia" w:ascii="仿宋_GB2312" w:hAnsi="宋体" w:eastAsia="仿宋_GB2312" w:cs="Times New Roman"/>
          <w:w w:val="99"/>
          <w:sz w:val="32"/>
          <w:szCs w:val="32"/>
          <w:lang w:val="en-US" w:eastAsia="zh-CN"/>
        </w:rPr>
        <w:t>群众满意度</w:t>
      </w:r>
      <w:r>
        <w:rPr>
          <w:rFonts w:hint="eastAsia" w:ascii="仿宋_GB2312" w:hAnsi="宋体" w:eastAsia="仿宋_GB2312" w:cs="Times New Roman"/>
          <w:w w:val="99"/>
          <w:sz w:val="32"/>
          <w:szCs w:val="32"/>
          <w:lang w:eastAsia="zh-CN"/>
        </w:rPr>
        <w:t>达</w:t>
      </w:r>
      <w:r>
        <w:rPr>
          <w:rFonts w:hint="eastAsia" w:ascii="仿宋_GB2312" w:hAnsi="宋体" w:eastAsia="仿宋_GB2312" w:cs="Times New Roman"/>
          <w:w w:val="99"/>
          <w:sz w:val="32"/>
          <w:szCs w:val="32"/>
          <w:lang w:val="en-US" w:eastAsia="zh-CN"/>
        </w:rPr>
        <w:t>92%，项目效益良好</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N/>
        <w:bidi w:val="0"/>
        <w:spacing w:line="540" w:lineRule="exact"/>
        <w:ind w:left="0" w:leftChars="0" w:firstLine="641" w:firstLineChars="202"/>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（一）存在的问题。</w:t>
      </w:r>
    </w:p>
    <w:p>
      <w:pPr>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eastAsia="zh-CN"/>
        </w:rPr>
        <w:t>资金拨付效率较低。该项目合同约定在验收合格后一周内全额支付工程款，实际支付</w:t>
      </w:r>
      <w:r>
        <w:rPr>
          <w:rFonts w:hint="eastAsia" w:ascii="仿宋_GB2312" w:hAnsi="仿宋_GB2312" w:eastAsia="仿宋_GB2312" w:cs="仿宋_GB2312"/>
          <w:sz w:val="32"/>
          <w:szCs w:val="32"/>
          <w:lang w:val="en-US" w:eastAsia="zh-CN"/>
        </w:rPr>
        <w:t>延时3个月，降低了资金的使用效率</w:t>
      </w:r>
      <w:r>
        <w:rPr>
          <w:rFonts w:hint="eastAsia" w:ascii="仿宋_GB2312" w:hAnsi="仿宋_GB2312" w:eastAsia="仿宋_GB2312" w:cs="仿宋_GB2312"/>
          <w:b w:val="0"/>
          <w:bCs/>
          <w:sz w:val="32"/>
          <w:szCs w:val="32"/>
        </w:rPr>
        <w:t>。</w:t>
      </w:r>
    </w:p>
    <w:p>
      <w:pPr>
        <w:keepNext w:val="0"/>
        <w:keepLines w:val="0"/>
        <w:pageBreakBefore w:val="0"/>
        <w:kinsoku/>
        <w:wordWrap/>
        <w:overflowPunct/>
        <w:topLinePunct w:val="0"/>
        <w:autoSpaceDN/>
        <w:bidi w:val="0"/>
        <w:spacing w:line="540" w:lineRule="exact"/>
        <w:ind w:left="0" w:leftChars="0" w:firstLine="641" w:firstLineChars="202"/>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（二）相关建议。</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1.加强资金审核及支付管理，合理充分利用资金，提高资金使用效率。</w:t>
      </w:r>
    </w:p>
    <w:p>
      <w:pPr>
        <w:spacing w:line="580" w:lineRule="exact"/>
        <w:rPr>
          <w:rStyle w:val="21"/>
          <w:rFonts w:ascii="黑体" w:hAnsi="黑体" w:eastAsia="黑体"/>
          <w:b w:val="0"/>
          <w:color w:val="auto"/>
          <w:highlight w:val="none"/>
        </w:rPr>
      </w:pPr>
    </w:p>
    <w:p>
      <w:pPr>
        <w:pStyle w:val="15"/>
        <w:rPr>
          <w:rStyle w:val="21"/>
          <w:rFonts w:ascii="黑体" w:hAnsi="黑体" w:eastAsia="黑体"/>
          <w:b w:val="0"/>
          <w:color w:val="auto"/>
          <w:highlight w:val="none"/>
        </w:rPr>
      </w:pPr>
    </w:p>
    <w:p>
      <w:pPr>
        <w:pStyle w:val="15"/>
        <w:rPr>
          <w:rStyle w:val="21"/>
          <w:rFonts w:ascii="黑体" w:hAnsi="黑体" w:eastAsia="黑体"/>
          <w:b w:val="0"/>
          <w:color w:val="auto"/>
          <w:highlight w:val="none"/>
        </w:rPr>
      </w:pPr>
    </w:p>
    <w:p>
      <w:pPr>
        <w:pStyle w:val="15"/>
        <w:rPr>
          <w:rStyle w:val="21"/>
          <w:rFonts w:ascii="黑体" w:hAnsi="黑体" w:eastAsia="黑体"/>
          <w:b w:val="0"/>
          <w:color w:val="auto"/>
          <w:highlight w:val="none"/>
        </w:rPr>
      </w:pPr>
    </w:p>
    <w:p>
      <w:pPr>
        <w:pStyle w:val="15"/>
        <w:rPr>
          <w:rStyle w:val="21"/>
          <w:rFonts w:ascii="黑体" w:hAnsi="黑体" w:eastAsia="黑体"/>
          <w:b w:val="0"/>
          <w:color w:val="auto"/>
          <w:highlight w:val="none"/>
        </w:rPr>
      </w:pPr>
    </w:p>
    <w:p>
      <w:pPr>
        <w:pStyle w:val="15"/>
        <w:rPr>
          <w:rStyle w:val="21"/>
          <w:rFonts w:ascii="黑体" w:hAnsi="黑体" w:eastAsia="黑体"/>
          <w:b w:val="0"/>
          <w:color w:val="auto"/>
          <w:highlight w:val="none"/>
        </w:rPr>
      </w:pPr>
    </w:p>
    <w:p>
      <w:pPr>
        <w:pStyle w:val="15"/>
        <w:rPr>
          <w:rStyle w:val="21"/>
          <w:rFonts w:ascii="黑体" w:hAnsi="黑体" w:eastAsia="黑体"/>
          <w:b w:val="0"/>
          <w:color w:val="auto"/>
          <w:highlight w:val="none"/>
        </w:rPr>
      </w:pPr>
    </w:p>
    <w:p>
      <w:pPr>
        <w:pStyle w:val="15"/>
        <w:rPr>
          <w:rStyle w:val="21"/>
          <w:rFonts w:ascii="黑体" w:hAnsi="黑体" w:eastAsia="黑体"/>
          <w:b w:val="0"/>
          <w:color w:val="auto"/>
          <w:highlight w:val="none"/>
        </w:rPr>
      </w:pPr>
    </w:p>
    <w:p>
      <w:pPr>
        <w:pStyle w:val="15"/>
        <w:rPr>
          <w:rStyle w:val="21"/>
          <w:rFonts w:ascii="黑体" w:hAnsi="黑体" w:eastAsia="黑体"/>
          <w:b w:val="0"/>
          <w:color w:val="auto"/>
          <w:highlight w:val="none"/>
        </w:rPr>
      </w:pPr>
    </w:p>
    <w:p>
      <w:pPr>
        <w:pStyle w:val="15"/>
        <w:rPr>
          <w:rStyle w:val="21"/>
          <w:rFonts w:ascii="黑体" w:hAnsi="黑体" w:eastAsia="黑体"/>
          <w:b w:val="0"/>
          <w:color w:val="auto"/>
          <w:highlight w:val="none"/>
        </w:rPr>
      </w:pPr>
    </w:p>
    <w:p>
      <w:pPr>
        <w:pStyle w:val="15"/>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6"/>
        <w:rPr>
          <w:rFonts w:hint="eastAsia"/>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3</w:t>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年部门预算项目支出绩效自评报告</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（曾家镇凉水井村民聚集点建设工程项目森林植被恢复项目）</w:t>
      </w:r>
    </w:p>
    <w:p>
      <w:pPr>
        <w:pStyle w:val="15"/>
      </w:pP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val="en-US" w:eastAsia="zh-CN"/>
        </w:rPr>
        <w:t>为全力做好</w:t>
      </w:r>
      <w:r>
        <w:rPr>
          <w:rFonts w:hint="eastAsia" w:ascii="仿宋_GB2312" w:hAnsi="仿宋_GB2312" w:eastAsia="仿宋_GB2312" w:cs="仿宋_GB2312"/>
          <w:color w:val="000000"/>
          <w:sz w:val="32"/>
          <w:szCs w:val="32"/>
          <w:lang w:val="en-US" w:eastAsia="zh-CN"/>
        </w:rPr>
        <w:t>项目建设协调服务，不断推动全镇经济社会持续高质量发展，我镇聚焦原乡项目拆迁居民安置问题，在2022年规划建设曾家镇凉水井村民聚集点，因该项目涉及林地30余亩，森林植被恢复总费用22.805万元。</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19" w:firstLineChars="200"/>
        <w:jc w:val="left"/>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Arial" w:eastAsia="仿宋_GB2312" w:cs="Arial"/>
          <w:color w:val="000000"/>
          <w:kern w:val="0"/>
          <w:sz w:val="32"/>
          <w:szCs w:val="32"/>
          <w:lang w:val="en-US" w:eastAsia="zh-CN"/>
        </w:rPr>
        <w:t>2022年度</w:t>
      </w:r>
      <w:r>
        <w:rPr>
          <w:rFonts w:hint="eastAsia" w:ascii="仿宋_GB2312" w:hAnsi="Arial" w:eastAsia="仿宋_GB2312" w:cs="Arial"/>
          <w:color w:val="000000"/>
          <w:kern w:val="0"/>
          <w:sz w:val="32"/>
          <w:szCs w:val="32"/>
          <w:lang w:eastAsia="zh-CN"/>
        </w:rPr>
        <w:t>，我镇根据实际情况申报了曾家镇凉水井村民聚集点建设工程项目森林植被恢复项目</w:t>
      </w:r>
      <w:r>
        <w:rPr>
          <w:rFonts w:hint="eastAsia" w:ascii="仿宋_GB2312" w:hAnsi="Arial" w:eastAsia="仿宋_GB2312" w:cs="Arial"/>
          <w:color w:val="000000"/>
          <w:kern w:val="0"/>
          <w:sz w:val="32"/>
          <w:szCs w:val="32"/>
          <w:lang w:val="en-US" w:eastAsia="zh-CN"/>
        </w:rPr>
        <w:t>，经区财政局批复下达了</w:t>
      </w:r>
      <w:r>
        <w:rPr>
          <w:rFonts w:hint="eastAsia" w:ascii="仿宋_GB2312" w:hAnsi="Arial" w:eastAsia="仿宋_GB2312" w:cs="Arial"/>
          <w:color w:val="000000"/>
          <w:kern w:val="0"/>
          <w:sz w:val="32"/>
          <w:szCs w:val="32"/>
          <w:lang w:eastAsia="zh-CN"/>
        </w:rPr>
        <w:t>曾家镇凉水井村民聚集点建设工程项目森林植被恢复</w:t>
      </w:r>
      <w:r>
        <w:rPr>
          <w:rFonts w:hint="eastAsia" w:ascii="仿宋_GB2312" w:hAnsi="仿宋_GB2312" w:eastAsia="仿宋_GB2312" w:cs="仿宋_GB2312"/>
          <w:kern w:val="0"/>
          <w:sz w:val="32"/>
          <w:szCs w:val="32"/>
          <w:lang w:val="en-US" w:eastAsia="zh-CN" w:bidi="ar"/>
        </w:rPr>
        <w:t>费</w:t>
      </w:r>
      <w:r>
        <w:rPr>
          <w:rFonts w:hint="eastAsia" w:ascii="仿宋_GB2312" w:hAnsi="仿宋_GB2312" w:eastAsia="仿宋_GB2312" w:cs="仿宋_GB2312"/>
          <w:color w:val="000000"/>
          <w:sz w:val="32"/>
          <w:szCs w:val="32"/>
          <w:lang w:val="en-US" w:eastAsia="zh-CN"/>
        </w:rPr>
        <w:t>22.805</w:t>
      </w:r>
      <w:r>
        <w:rPr>
          <w:rFonts w:hint="eastAsia" w:ascii="仿宋_GB2312" w:hAnsi="仿宋_GB2312" w:eastAsia="仿宋_GB2312" w:cs="仿宋_GB2312"/>
          <w:kern w:val="0"/>
          <w:sz w:val="32"/>
          <w:szCs w:val="32"/>
          <w:lang w:val="en-US" w:eastAsia="zh-CN" w:bidi="ar"/>
        </w:rPr>
        <w:t>万元。</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1．项目主要内容：</w:t>
      </w:r>
      <w:r>
        <w:rPr>
          <w:rFonts w:hint="eastAsia" w:ascii="仿宋_GB2312" w:hAnsi="仿宋_GB2312" w:eastAsia="仿宋_GB2312" w:cs="仿宋_GB2312"/>
          <w:sz w:val="32"/>
          <w:szCs w:val="32"/>
          <w:lang w:val="en-US" w:eastAsia="zh-CN"/>
        </w:rPr>
        <w:t>征用并恢复林地32.1亩，为凉水井村民聚集点建设工程项提供建设用地</w:t>
      </w:r>
      <w:r>
        <w:rPr>
          <w:rFonts w:hint="eastAsia" w:ascii="仿宋_GB2312" w:hAnsi="Arial" w:eastAsia="仿宋_GB2312" w:cs="Arial"/>
          <w:color w:val="000000"/>
          <w:kern w:val="0"/>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仿宋_GB2312" w:hAnsi="仿宋_GB2312" w:eastAsia="仿宋_GB2312" w:cs="仿宋_GB2312"/>
          <w:kern w:val="0"/>
          <w:sz w:val="32"/>
          <w:szCs w:val="32"/>
          <w:lang w:val="en-US" w:eastAsia="zh-CN" w:bidi="ar"/>
        </w:rPr>
      </w:pPr>
      <w:r>
        <w:rPr>
          <w:rFonts w:hint="eastAsia" w:ascii="仿宋_GB2312" w:hAnsi="宋体" w:eastAsia="仿宋_GB2312" w:cs="Times New Roman"/>
          <w:color w:val="auto"/>
          <w:w w:val="99"/>
          <w:sz w:val="32"/>
          <w:szCs w:val="32"/>
        </w:rPr>
        <w:t>2．</w:t>
      </w:r>
      <w:r>
        <w:rPr>
          <w:rFonts w:hint="eastAsia" w:ascii="仿宋_GB2312" w:hAnsi="仿宋_GB2312" w:eastAsia="仿宋_GB2312" w:cs="仿宋_GB2312"/>
          <w:kern w:val="0"/>
          <w:sz w:val="32"/>
          <w:szCs w:val="32"/>
          <w:lang w:val="en-US" w:eastAsia="zh-CN" w:bidi="ar"/>
        </w:rPr>
        <w:t>项目共设置8个绩效指标，绩效目标全部以高标准完成，具体情况如下：</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数量指标：森林植被恢复面积</w:t>
      </w:r>
      <w:r>
        <w:rPr>
          <w:rFonts w:hint="eastAsia" w:ascii="仿宋_GB2312" w:hAnsi="仿宋_GB2312" w:eastAsia="仿宋_GB2312" w:cs="仿宋_GB2312"/>
          <w:sz w:val="32"/>
          <w:szCs w:val="32"/>
          <w:lang w:val="en-US" w:eastAsia="zh-CN"/>
        </w:rPr>
        <w:t>32.1亩；</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质量指标</w:t>
      </w:r>
      <w:r>
        <w:rPr>
          <w:rFonts w:hint="eastAsia" w:ascii="仿宋_GB2312" w:hAnsi="仿宋_GB2312" w:eastAsia="仿宋_GB2312" w:cs="仿宋_GB2312"/>
          <w:kern w:val="0"/>
          <w:sz w:val="32"/>
          <w:szCs w:val="32"/>
          <w:lang w:val="en-US" w:eastAsia="zh-CN" w:bidi="ar"/>
        </w:rPr>
        <w:t>：资金准确使用率100%；完工及时率</w:t>
      </w:r>
      <w:r>
        <w:rPr>
          <w:rFonts w:hint="eastAsia" w:hAnsi="仿宋_GB2312" w:eastAsia="仿宋_GB2312" w:cs="仿宋_GB2312"/>
          <w:kern w:val="0"/>
          <w:sz w:val="32"/>
          <w:szCs w:val="32"/>
          <w:lang w:val="en-US" w:eastAsia="zh-CN" w:bidi="ar"/>
        </w:rPr>
        <w:t>99</w:t>
      </w:r>
      <w:r>
        <w:rPr>
          <w:rFonts w:hint="eastAsia" w:ascii="仿宋_GB2312" w:hAnsi="仿宋_GB2312" w:eastAsia="仿宋_GB2312" w:cs="仿宋_GB2312"/>
          <w:kern w:val="0"/>
          <w:sz w:val="32"/>
          <w:szCs w:val="32"/>
          <w:lang w:val="en-US" w:eastAsia="zh-CN" w:bidi="ar"/>
        </w:rPr>
        <w:t>%；</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时效指标</w:t>
      </w:r>
      <w:r>
        <w:rPr>
          <w:rFonts w:hint="eastAsia" w:ascii="仿宋_GB2312" w:hAnsi="仿宋_GB2312" w:eastAsia="仿宋_GB2312" w:cs="仿宋_GB2312"/>
          <w:kern w:val="0"/>
          <w:sz w:val="32"/>
          <w:szCs w:val="32"/>
          <w:lang w:val="en-US" w:eastAsia="zh-CN" w:bidi="ar"/>
        </w:rPr>
        <w:t>：按期完成率100%；</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经济成本指标</w:t>
      </w:r>
      <w:r>
        <w:rPr>
          <w:rFonts w:hint="eastAsia" w:ascii="仿宋_GB2312" w:hAnsi="仿宋_GB2312" w:eastAsia="仿宋_GB2312" w:cs="仿宋_GB2312"/>
          <w:kern w:val="0"/>
          <w:sz w:val="32"/>
          <w:szCs w:val="32"/>
          <w:lang w:val="en-US" w:eastAsia="zh-CN" w:bidi="ar"/>
        </w:rPr>
        <w:t>：森林植被恢复费用</w:t>
      </w:r>
      <w:r>
        <w:rPr>
          <w:rFonts w:hint="eastAsia" w:ascii="仿宋_GB2312" w:hAnsi="仿宋_GB2312" w:eastAsia="仿宋_GB2312" w:cs="仿宋_GB2312"/>
          <w:color w:val="000000"/>
          <w:sz w:val="32"/>
          <w:szCs w:val="32"/>
          <w:lang w:val="en-US" w:eastAsia="zh-CN"/>
        </w:rPr>
        <w:t>22.805</w:t>
      </w:r>
      <w:r>
        <w:rPr>
          <w:rFonts w:hint="eastAsia" w:ascii="仿宋_GB2312" w:hAnsi="仿宋_GB2312" w:eastAsia="仿宋_GB2312" w:cs="仿宋_GB2312"/>
          <w:kern w:val="0"/>
          <w:sz w:val="32"/>
          <w:szCs w:val="32"/>
          <w:lang w:val="en-US" w:eastAsia="zh-CN" w:bidi="ar"/>
        </w:rPr>
        <w:t>万元；</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：加快城镇化建设步伐，推进美丽乡村建设；</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default"/>
          <w:lang w:val="en-US" w:eastAsia="zh-CN"/>
        </w:rPr>
      </w:pPr>
      <w:r>
        <w:rPr>
          <w:rFonts w:hint="default" w:ascii="仿宋_GB2312" w:hAnsi="仿宋_GB2312" w:eastAsia="仿宋_GB2312" w:cs="仿宋_GB2312"/>
          <w:kern w:val="0"/>
          <w:sz w:val="32"/>
          <w:szCs w:val="32"/>
          <w:lang w:val="en-US" w:eastAsia="zh-CN" w:bidi="ar"/>
        </w:rPr>
        <w:t>满意度指标</w:t>
      </w:r>
      <w:r>
        <w:rPr>
          <w:rFonts w:hint="eastAsia" w:ascii="仿宋_GB2312" w:hAnsi="仿宋_GB2312" w:eastAsia="仿宋_GB2312" w:cs="仿宋_GB2312"/>
          <w:kern w:val="0"/>
          <w:sz w:val="32"/>
          <w:szCs w:val="32"/>
          <w:lang w:val="en-US" w:eastAsia="zh-CN" w:bidi="ar"/>
        </w:rPr>
        <w:t>：提升公共服务运行水平，提高聚集点居民满意度达到98%以上。</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3．项目申报内容与我镇实际情况符合，申报目标合理可行,与国家相关政策的契合，符合</w:t>
      </w:r>
      <w:r>
        <w:rPr>
          <w:rFonts w:hint="eastAsia" w:ascii="仿宋_GB2312" w:hAnsi="仿宋_GB2312" w:eastAsia="仿宋_GB2312" w:cs="仿宋_GB2312"/>
          <w:sz w:val="32"/>
          <w:szCs w:val="32"/>
          <w:lang w:val="en-US" w:eastAsia="zh-CN"/>
        </w:rPr>
        <w:t>项目建设协要求</w:t>
      </w:r>
      <w:r>
        <w:rPr>
          <w:rFonts w:hint="eastAsia" w:ascii="仿宋_GB2312" w:hAnsi="Arial" w:eastAsia="仿宋_GB2312" w:cs="Arial"/>
          <w:color w:val="000000"/>
          <w:kern w:val="0"/>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根据广朝财发【</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19号文件要求，开展项目支出绩效评价工作，首先对纳入2022年度部门预算的所有其他运转类项目和特定类项目开展绩效自评，成立</w:t>
      </w:r>
      <w:r>
        <w:rPr>
          <w:rFonts w:hint="eastAsia" w:ascii="仿宋_GB2312" w:eastAsia="仿宋_GB2312"/>
          <w:sz w:val="32"/>
          <w:szCs w:val="32"/>
        </w:rPr>
        <w:t>由业务股室经办人员、财务人员</w:t>
      </w:r>
      <w:r>
        <w:rPr>
          <w:rFonts w:hint="eastAsia" w:ascii="仿宋_GB2312" w:eastAsia="仿宋_GB2312"/>
          <w:sz w:val="32"/>
          <w:szCs w:val="32"/>
          <w:lang w:eastAsia="zh-CN"/>
        </w:rPr>
        <w:t>组成的绩效评价小组，</w:t>
      </w:r>
      <w:r>
        <w:rPr>
          <w:rFonts w:hint="eastAsia" w:ascii="仿宋_GB2312" w:eastAsia="仿宋_GB2312"/>
          <w:sz w:val="32"/>
          <w:szCs w:val="32"/>
        </w:rPr>
        <w:t>共同</w:t>
      </w:r>
      <w:r>
        <w:rPr>
          <w:rFonts w:hint="eastAsia" w:ascii="仿宋_GB2312" w:eastAsia="仿宋_GB2312"/>
          <w:sz w:val="32"/>
          <w:szCs w:val="32"/>
          <w:lang w:eastAsia="zh-CN"/>
        </w:rPr>
        <w:t>对</w:t>
      </w:r>
      <w:r>
        <w:rPr>
          <w:rFonts w:hint="eastAsia" w:ascii="仿宋_GB2312" w:hAnsi="Times New Roman" w:eastAsia="仿宋_GB2312"/>
          <w:color w:val="000000"/>
          <w:kern w:val="0"/>
          <w:sz w:val="32"/>
          <w:szCs w:val="32"/>
        </w:rPr>
        <w:t>对本单位</w:t>
      </w:r>
      <w:r>
        <w:rPr>
          <w:rFonts w:hint="eastAsia" w:ascii="仿宋_GB2312" w:hAnsi="Times New Roman" w:eastAsia="仿宋_GB2312"/>
          <w:color w:val="000000"/>
          <w:kern w:val="0"/>
          <w:sz w:val="32"/>
          <w:szCs w:val="32"/>
          <w:lang w:val="en-US" w:eastAsia="zh-CN"/>
        </w:rPr>
        <w:t>2022年预算执行和项目运行进行了全覆盖跟踪监控</w:t>
      </w:r>
      <w:r>
        <w:rPr>
          <w:rFonts w:hint="eastAsia"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lang w:val="en-US" w:eastAsia="zh-CN"/>
        </w:rPr>
        <w:t>2022年度绩效运行监控工作采取的是线上、线下同步推进，其中线下绩效监控主要是对照预算项目绩效目标，从</w:t>
      </w:r>
      <w:r>
        <w:rPr>
          <w:rFonts w:hint="eastAsia" w:ascii="仿宋_GB2312" w:hAnsi="仿宋_GB2312" w:eastAsia="仿宋_GB2312" w:cs="仿宋_GB2312"/>
          <w:sz w:val="32"/>
          <w:szCs w:val="32"/>
        </w:rPr>
        <w:t>项目产出、项目效益、项目实施绩效与年度绩效目标的偏离情况、目标偏离的原因以及整改纠偏措施和落实情况</w:t>
      </w:r>
      <w:r>
        <w:rPr>
          <w:rFonts w:hint="eastAsia" w:ascii="仿宋_GB2312" w:hAnsi="仿宋_GB2312" w:eastAsia="仿宋_GB2312" w:cs="仿宋_GB2312"/>
          <w:sz w:val="32"/>
          <w:szCs w:val="32"/>
          <w:lang w:val="en-US" w:eastAsia="zh-CN"/>
        </w:rPr>
        <w:t>等</w:t>
      </w:r>
      <w:r>
        <w:rPr>
          <w:rFonts w:hint="eastAsia" w:ascii="仿宋_GB2312" w:hAnsi="Times New Roman" w:eastAsia="仿宋_GB2312"/>
          <w:color w:val="000000"/>
          <w:kern w:val="0"/>
          <w:sz w:val="32"/>
          <w:szCs w:val="32"/>
          <w:lang w:val="en-US" w:eastAsia="zh-CN"/>
        </w:rPr>
        <w:t>内容进行了重点监控，</w:t>
      </w:r>
      <w:r>
        <w:rPr>
          <w:rFonts w:hint="eastAsia" w:ascii="仿宋_GB2312" w:eastAsia="仿宋_GB2312"/>
          <w:sz w:val="32"/>
          <w:szCs w:val="32"/>
          <w:lang w:eastAsia="zh-CN"/>
        </w:rPr>
        <w:t>梳理并</w:t>
      </w:r>
      <w:r>
        <w:rPr>
          <w:rFonts w:hint="eastAsia" w:ascii="仿宋_GB2312" w:eastAsia="仿宋_GB2312"/>
          <w:sz w:val="32"/>
          <w:szCs w:val="32"/>
        </w:rPr>
        <w:t>草拟自评报告</w:t>
      </w:r>
      <w:r>
        <w:rPr>
          <w:rFonts w:hint="eastAsia" w:ascii="仿宋_GB2312" w:eastAsia="仿宋_GB2312"/>
          <w:sz w:val="32"/>
          <w:szCs w:val="32"/>
          <w:lang w:eastAsia="zh-CN"/>
        </w:rPr>
        <w:t>、填写</w:t>
      </w:r>
      <w:r>
        <w:rPr>
          <w:rFonts w:hint="eastAsia" w:ascii="仿宋_GB2312" w:eastAsia="仿宋_GB2312"/>
          <w:sz w:val="32"/>
          <w:szCs w:val="32"/>
        </w:rPr>
        <w:t>绩效目标自评表</w:t>
      </w:r>
      <w:r>
        <w:rPr>
          <w:rFonts w:hint="eastAsia" w:ascii="仿宋_GB2312" w:eastAsia="仿宋_GB2312"/>
          <w:sz w:val="32"/>
          <w:szCs w:val="32"/>
          <w:lang w:eastAsia="zh-CN"/>
        </w:rPr>
        <w:t>和</w:t>
      </w:r>
      <w:r>
        <w:rPr>
          <w:rFonts w:hint="eastAsia" w:ascii="仿宋_GB2312" w:eastAsia="仿宋_GB2312"/>
          <w:sz w:val="32"/>
          <w:szCs w:val="32"/>
        </w:rPr>
        <w:t>绩效</w:t>
      </w:r>
      <w:r>
        <w:rPr>
          <w:rFonts w:hint="eastAsia" w:ascii="仿宋_GB2312" w:eastAsia="仿宋_GB2312"/>
          <w:sz w:val="32"/>
          <w:szCs w:val="32"/>
          <w:lang w:eastAsia="zh-CN"/>
        </w:rPr>
        <w:t>评价指标体系</w:t>
      </w:r>
      <w:r>
        <w:rPr>
          <w:rFonts w:hint="eastAsia" w:ascii="仿宋_GB2312" w:eastAsia="仿宋_GB2312"/>
          <w:sz w:val="32"/>
          <w:szCs w:val="32"/>
        </w:rPr>
        <w:t>，报</w:t>
      </w:r>
      <w:r>
        <w:rPr>
          <w:rFonts w:hint="eastAsia" w:ascii="仿宋_GB2312" w:eastAsia="仿宋_GB2312"/>
          <w:sz w:val="32"/>
          <w:szCs w:val="32"/>
          <w:lang w:eastAsia="zh-CN"/>
        </w:rPr>
        <w:t>财政所负责人、</w:t>
      </w:r>
      <w:r>
        <w:rPr>
          <w:rFonts w:hint="eastAsia" w:ascii="仿宋_GB2312" w:eastAsia="仿宋_GB2312"/>
          <w:sz w:val="32"/>
          <w:szCs w:val="32"/>
        </w:rPr>
        <w:t>分管领导、主要领导审阅后再报送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keepNext w:val="0"/>
        <w:keepLines w:val="0"/>
        <w:pageBreakBefore w:val="0"/>
        <w:kinsoku/>
        <w:wordWrap/>
        <w:overflowPunct/>
        <w:topLinePunct w:val="0"/>
        <w:autoSpaceDE w:val="0"/>
        <w:autoSpaceDN/>
        <w:bidi w:val="0"/>
        <w:spacing w:line="54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w:t>
      </w:r>
      <w:r>
        <w:rPr>
          <w:rFonts w:hint="eastAsia" w:ascii="仿宋_GB2312" w:hAnsi="Times New Roman" w:eastAsia="仿宋_GB2312" w:cs="Times New Roman"/>
          <w:spacing w:val="-6"/>
          <w:sz w:val="32"/>
          <w:szCs w:val="32"/>
          <w:lang w:val="en-US" w:eastAsia="zh-CN"/>
        </w:rPr>
        <w:t>2022年度下达计划22.805万元</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2022年底</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val="en-US" w:eastAsia="zh-CN"/>
        </w:rPr>
        <w:t>22.805</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w:t>
      </w:r>
      <w:r>
        <w:rPr>
          <w:rFonts w:hint="eastAsia" w:ascii="仿宋_GB2312" w:hAnsi="Times New Roman" w:eastAsia="仿宋_GB2312" w:cs="Times New Roman"/>
          <w:spacing w:val="-6"/>
          <w:sz w:val="32"/>
          <w:szCs w:val="32"/>
          <w:lang w:val="en-US" w:eastAsia="zh-CN"/>
        </w:rPr>
        <w:t>100</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4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2.资金使用。截止评价时点项目资金的实际支出</w:t>
      </w:r>
      <w:r>
        <w:rPr>
          <w:rFonts w:hint="eastAsia" w:ascii="仿宋_GB2312" w:hAnsi="Times New Roman" w:eastAsia="仿宋_GB2312" w:cs="Times New Roman"/>
          <w:spacing w:val="-6"/>
          <w:sz w:val="32"/>
          <w:szCs w:val="32"/>
          <w:lang w:val="en-US" w:eastAsia="zh-CN"/>
        </w:rPr>
        <w:t>22.805</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使用率100%，无结余</w:t>
      </w:r>
      <w:r>
        <w:rPr>
          <w:rFonts w:hint="eastAsia" w:ascii="仿宋_GB2312" w:hAnsi="Times New Roman" w:eastAsia="仿宋_GB2312" w:cs="Times New Roman"/>
          <w:spacing w:val="-6"/>
          <w:sz w:val="32"/>
          <w:szCs w:val="32"/>
          <w:lang w:eastAsia="zh-CN"/>
        </w:rPr>
        <w:t>。该项目资金使用</w:t>
      </w:r>
      <w:r>
        <w:rPr>
          <w:rFonts w:hint="eastAsia" w:ascii="仿宋_GB2312" w:hAnsi="Times New Roman" w:eastAsia="仿宋_GB2312" w:cs="Times New Roman"/>
          <w:spacing w:val="-6"/>
          <w:sz w:val="32"/>
          <w:szCs w:val="32"/>
        </w:rPr>
        <w:t>严格按照专项资金管理办法规定，做到专款专用，</w:t>
      </w:r>
      <w:r>
        <w:rPr>
          <w:rFonts w:hint="eastAsia" w:ascii="仿宋_GB2312" w:eastAsia="仿宋_GB2312"/>
          <w:sz w:val="32"/>
          <w:szCs w:val="32"/>
        </w:rPr>
        <w:t>不存在截留、挤占、挪用、虚列支出等情况</w:t>
      </w:r>
      <w:r>
        <w:rPr>
          <w:rFonts w:hint="eastAsia" w:ascii="仿宋_GB2312" w:eastAsia="仿宋_GB2312"/>
          <w:sz w:val="32"/>
          <w:szCs w:val="32"/>
          <w:lang w:eastAsia="zh-CN"/>
        </w:rPr>
        <w:t>，</w:t>
      </w:r>
      <w:r>
        <w:rPr>
          <w:rFonts w:hint="eastAsia" w:ascii="仿宋_GB2312" w:hAnsi="Times New Roman" w:eastAsia="仿宋_GB2312" w:cs="Times New Roman"/>
          <w:spacing w:val="-6"/>
          <w:sz w:val="32"/>
          <w:szCs w:val="32"/>
        </w:rPr>
        <w:t>主要用于</w:t>
      </w:r>
      <w:r>
        <w:rPr>
          <w:rFonts w:hint="eastAsia" w:ascii="仿宋_GB2312" w:hAnsi="仿宋_GB2312" w:eastAsia="仿宋_GB2312" w:cs="仿宋_GB2312"/>
          <w:sz w:val="32"/>
          <w:szCs w:val="32"/>
          <w:lang w:val="en-US" w:eastAsia="zh-CN"/>
        </w:rPr>
        <w:t>32.1亩</w:t>
      </w:r>
      <w:r>
        <w:rPr>
          <w:rFonts w:hint="eastAsia" w:ascii="仿宋_GB2312" w:hAnsi="仿宋_GB2312" w:eastAsia="仿宋_GB2312" w:cs="仿宋_GB2312"/>
          <w:kern w:val="0"/>
          <w:sz w:val="32"/>
          <w:szCs w:val="32"/>
          <w:lang w:val="en-US" w:eastAsia="zh-CN" w:bidi="ar"/>
        </w:rPr>
        <w:t>森林植被恢复，</w:t>
      </w:r>
      <w:r>
        <w:rPr>
          <w:rFonts w:hint="eastAsia" w:ascii="仿宋_GB2312" w:hAnsi="Times New Roman" w:eastAsia="仿宋_GB2312" w:cs="Times New Roman"/>
          <w:spacing w:val="-6"/>
          <w:sz w:val="32"/>
          <w:szCs w:val="32"/>
        </w:rPr>
        <w:t>支付合规合法</w:t>
      </w:r>
      <w:r>
        <w:rPr>
          <w:rFonts w:hint="eastAsia" w:ascii="仿宋_GB2312" w:hAnsi="Times New Roman" w:eastAsia="仿宋_GB2312" w:cs="Times New Roman"/>
          <w:spacing w:val="-6"/>
          <w:sz w:val="32"/>
          <w:szCs w:val="32"/>
          <w:lang w:eastAsia="zh-CN"/>
        </w:rPr>
        <w:t>并</w:t>
      </w:r>
      <w:r>
        <w:rPr>
          <w:rFonts w:hint="eastAsia" w:ascii="仿宋_GB2312" w:hAnsi="Times New Roman" w:eastAsia="仿宋_GB2312" w:cs="Times New Roman"/>
          <w:spacing w:val="-6"/>
          <w:sz w:val="32"/>
          <w:szCs w:val="32"/>
        </w:rPr>
        <w:t>与预算相符</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提高</w:t>
      </w:r>
      <w:r>
        <w:rPr>
          <w:rFonts w:hint="eastAsia" w:ascii="仿宋_GB2312" w:hAnsi="Times New Roman" w:eastAsia="仿宋_GB2312" w:cs="Times New Roman"/>
          <w:spacing w:val="-6"/>
          <w:sz w:val="32"/>
          <w:szCs w:val="32"/>
          <w:lang w:eastAsia="zh-CN"/>
        </w:rPr>
        <w:t>了</w:t>
      </w:r>
      <w:r>
        <w:rPr>
          <w:rFonts w:hint="eastAsia" w:ascii="仿宋_GB2312" w:hAnsi="Times New Roman" w:eastAsia="仿宋_GB2312" w:cs="Times New Roman"/>
          <w:spacing w:val="-6"/>
          <w:sz w:val="32"/>
          <w:szCs w:val="32"/>
        </w:rPr>
        <w:t>资金使用效益</w:t>
      </w:r>
      <w:r>
        <w:rPr>
          <w:rFonts w:hint="eastAsia" w:ascii="仿宋_GB2312" w:hAnsi="Times New Roman" w:eastAsia="仿宋_GB2312" w:cs="Times New Roman"/>
          <w:spacing w:val="-6"/>
          <w:sz w:val="32"/>
          <w:szCs w:val="32"/>
          <w:lang w:eastAsia="zh-CN"/>
        </w:rPr>
        <w:t>。</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 w:val="0"/>
          <w:bCs/>
          <w:sz w:val="32"/>
          <w:szCs w:val="32"/>
          <w:lang w:eastAsia="zh-CN"/>
        </w:rPr>
        <w:t>在项目财务管理过程中</w:t>
      </w:r>
      <w:r>
        <w:rPr>
          <w:rFonts w:hint="eastAsia" w:ascii="仿宋_GB2312" w:hAnsi="仿宋_GB2312" w:eastAsia="仿宋_GB2312" w:cs="仿宋_GB2312"/>
          <w:b w:val="0"/>
          <w:bCs/>
          <w:sz w:val="32"/>
          <w:szCs w:val="32"/>
        </w:rPr>
        <w:t>严格按照《项目资金管理制度》</w:t>
      </w:r>
      <w:r>
        <w:rPr>
          <w:rFonts w:hint="eastAsia" w:ascii="仿宋_GB2312" w:hAnsi="Times New Roman" w:eastAsia="仿宋_GB2312" w:cs="Times New Roman"/>
          <w:spacing w:val="-6"/>
          <w:sz w:val="32"/>
          <w:szCs w:val="32"/>
          <w:lang w:eastAsia="zh-CN"/>
        </w:rPr>
        <w:t>执行</w:t>
      </w:r>
      <w:r>
        <w:rPr>
          <w:rFonts w:hint="eastAsia" w:ascii="仿宋_GB2312" w:hAnsi="仿宋_GB2312" w:eastAsia="仿宋_GB2312" w:cs="仿宋_GB2312"/>
          <w:b w:val="0"/>
          <w:bCs/>
          <w:sz w:val="32"/>
          <w:szCs w:val="32"/>
        </w:rPr>
        <w:t>，充分认识资金的重要性和特殊性，以高度的责任感、使命感和工作热情，管好用好每一分钱，项目经费专款专用，未发现支出依据不合规、虚列项目支出的情况，也</w:t>
      </w:r>
      <w:r>
        <w:rPr>
          <w:rFonts w:hint="eastAsia" w:ascii="仿宋_GB2312" w:hAnsi="仿宋_GB2312" w:eastAsia="仿宋_GB2312" w:cs="仿宋_GB2312"/>
          <w:b w:val="0"/>
          <w:bCs/>
          <w:sz w:val="32"/>
          <w:szCs w:val="32"/>
          <w:lang w:eastAsia="zh-CN"/>
        </w:rPr>
        <w:t>未</w:t>
      </w:r>
      <w:r>
        <w:rPr>
          <w:rFonts w:hint="eastAsia" w:ascii="仿宋_GB2312" w:hAnsi="仿宋_GB2312" w:eastAsia="仿宋_GB2312" w:cs="仿宋_GB2312"/>
          <w:b w:val="0"/>
          <w:bCs/>
          <w:sz w:val="32"/>
          <w:szCs w:val="32"/>
        </w:rPr>
        <w:t>发现截留、挤占、挪用等情况，</w:t>
      </w:r>
      <w:r>
        <w:rPr>
          <w:rFonts w:hint="eastAsia" w:ascii="仿宋_GB2312" w:hAnsi="Times New Roman" w:eastAsia="仿宋_GB2312" w:cs="Times New Roman"/>
          <w:spacing w:val="-6"/>
          <w:sz w:val="32"/>
          <w:szCs w:val="32"/>
        </w:rPr>
        <w:t>财务处理及时、会计核算</w:t>
      </w:r>
      <w:r>
        <w:rPr>
          <w:rFonts w:hint="eastAsia" w:ascii="仿宋_GB2312" w:hAnsi="Times New Roman" w:eastAsia="仿宋_GB2312" w:cs="Times New Roman"/>
          <w:spacing w:val="-6"/>
          <w:sz w:val="32"/>
          <w:szCs w:val="32"/>
          <w:lang w:eastAsia="zh-CN"/>
        </w:rPr>
        <w:t>合法合规</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仿宋_GB2312" w:hAnsi="Arial" w:eastAsia="仿宋_GB2312" w:cs="Arial"/>
          <w:color w:val="000000"/>
          <w:kern w:val="0"/>
          <w:sz w:val="32"/>
          <w:szCs w:val="32"/>
        </w:rPr>
      </w:pPr>
      <w:r>
        <w:rPr>
          <w:rFonts w:hint="eastAsia" w:ascii="楷体_GB2312" w:hAnsi="宋体" w:eastAsia="楷体_GB2312" w:cs="Times New Roman"/>
          <w:b/>
          <w:w w:val="99"/>
          <w:sz w:val="32"/>
          <w:szCs w:val="32"/>
          <w:lang w:val="en-US" w:eastAsia="zh-CN"/>
        </w:rPr>
        <w:tab/>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加强组织领导。</w:t>
      </w:r>
      <w:r>
        <w:rPr>
          <w:rFonts w:hint="eastAsia" w:ascii="仿宋_GB2312" w:hAnsi="仿宋_GB2312" w:eastAsia="仿宋_GB2312" w:cs="仿宋_GB2312"/>
          <w:b w:val="0"/>
          <w:bCs/>
          <w:sz w:val="32"/>
          <w:szCs w:val="32"/>
          <w:lang w:val="en-US" w:eastAsia="zh-CN"/>
        </w:rPr>
        <w:t>为确该项目有序开展，抓好、抓实、抓出亮点，成立了由镇长为组长，分管领导为副组长，财政所负责人、项目办</w:t>
      </w:r>
      <w:r>
        <w:rPr>
          <w:rFonts w:hint="eastAsia" w:ascii="仿宋_GB2312" w:hAnsi="仿宋_GB2312" w:cs="仿宋_GB2312"/>
          <w:b w:val="0"/>
          <w:bCs/>
          <w:sz w:val="32"/>
          <w:szCs w:val="32"/>
          <w:lang w:val="en-US" w:eastAsia="zh-CN"/>
        </w:rPr>
        <w:t>干部</w:t>
      </w:r>
      <w:r>
        <w:rPr>
          <w:rFonts w:hint="eastAsia" w:ascii="仿宋_GB2312" w:hAnsi="仿宋_GB2312" w:eastAsia="仿宋_GB2312" w:cs="仿宋_GB2312"/>
          <w:b w:val="0"/>
          <w:bCs/>
          <w:sz w:val="32"/>
          <w:szCs w:val="32"/>
          <w:lang w:val="en-US" w:eastAsia="zh-CN"/>
        </w:rPr>
        <w:t>为成员的领导小组</w:t>
      </w:r>
      <w:r>
        <w:rPr>
          <w:rFonts w:hint="eastAsia" w:ascii="仿宋_GB2312" w:hAnsi="Arial" w:eastAsia="仿宋_GB2312" w:cs="Arial"/>
          <w:color w:val="000000"/>
          <w:kern w:val="0"/>
          <w:sz w:val="32"/>
          <w:szCs w:val="32"/>
        </w:rPr>
        <w:t>。</w:t>
      </w:r>
      <w:r>
        <w:rPr>
          <w:rFonts w:hint="eastAsia" w:ascii="仿宋_GB2312" w:hAnsi="仿宋_GB2312" w:eastAsia="仿宋_GB2312" w:cs="仿宋_GB2312"/>
          <w:b w:val="0"/>
          <w:bCs/>
          <w:sz w:val="32"/>
          <w:szCs w:val="32"/>
          <w:lang w:eastAsia="zh-CN"/>
        </w:rPr>
        <w:t>对项目实施全过程、全方位、全覆盖进行监督</w:t>
      </w:r>
      <w:r>
        <w:rPr>
          <w:rFonts w:hint="eastAsia" w:ascii="仿宋_GB2312" w:hAnsi="仿宋_GB2312" w:eastAsia="仿宋_GB2312" w:cs="仿宋_GB2312"/>
          <w:b w:val="0"/>
          <w:bCs/>
          <w:sz w:val="32"/>
          <w:szCs w:val="32"/>
        </w:rPr>
        <w:t>，并相继出台了</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资金管理暂行办法等条例，规范资金使用管理。</w:t>
      </w:r>
    </w:p>
    <w:p>
      <w:pPr>
        <w:keepNext w:val="0"/>
        <w:keepLines w:val="0"/>
        <w:pageBreakBefore w:val="0"/>
        <w:widowControl/>
        <w:kinsoku/>
        <w:wordWrap/>
        <w:overflowPunct/>
        <w:topLinePunct w:val="0"/>
        <w:autoSpaceDN/>
        <w:bidi w:val="0"/>
        <w:spacing w:line="540" w:lineRule="exact"/>
        <w:ind w:firstLine="640"/>
        <w:jc w:val="left"/>
        <w:textAlignment w:val="auto"/>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强化监督管理。建立</w:t>
      </w:r>
      <w:r>
        <w:rPr>
          <w:rFonts w:hint="eastAsia" w:ascii="仿宋_GB2312" w:hAnsi="Arial" w:eastAsia="仿宋_GB2312" w:cs="Arial"/>
          <w:color w:val="000000"/>
          <w:kern w:val="0"/>
          <w:sz w:val="32"/>
          <w:szCs w:val="32"/>
          <w:lang w:eastAsia="zh-CN"/>
        </w:rPr>
        <w:t>项目</w:t>
      </w:r>
      <w:r>
        <w:rPr>
          <w:rFonts w:hint="eastAsia" w:ascii="仿宋_GB2312" w:hAnsi="Arial" w:eastAsia="仿宋_GB2312" w:cs="Arial"/>
          <w:color w:val="000000"/>
          <w:kern w:val="0"/>
          <w:sz w:val="32"/>
          <w:szCs w:val="32"/>
        </w:rPr>
        <w:t>建设工作监督检查制度。监督检查的重点是：资金使用范围是否符合规定、是否公开透明、有无截留挪用、使用决策程序是否规范、民主监督措施是否落实、项目建设质量是否符合要求等。要注重项目实施绩效</w:t>
      </w:r>
      <w:r>
        <w:rPr>
          <w:rFonts w:hint="eastAsia" w:ascii="仿宋_GB2312" w:hAnsi="Arial" w:eastAsia="仿宋_GB2312" w:cs="Arial"/>
          <w:color w:val="000000"/>
          <w:kern w:val="0"/>
          <w:sz w:val="32"/>
          <w:szCs w:val="32"/>
          <w:lang w:eastAsia="zh-CN"/>
        </w:rPr>
        <w:t>和结果。</w:t>
      </w:r>
    </w:p>
    <w:p>
      <w:pPr>
        <w:keepNext w:val="0"/>
        <w:keepLines w:val="0"/>
        <w:pageBreakBefore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1.项目成本(预算)控制情况。完成了整个项目32.1亩森林植被恢复费用支出</w:t>
      </w:r>
      <w:r>
        <w:rPr>
          <w:rFonts w:hint="eastAsia" w:ascii="仿宋_GB2312" w:hAnsi="Times New Roman" w:eastAsia="仿宋_GB2312" w:cs="Times New Roman"/>
          <w:spacing w:val="-6"/>
          <w:sz w:val="32"/>
          <w:szCs w:val="32"/>
          <w:lang w:val="en-US" w:eastAsia="zh-CN"/>
        </w:rPr>
        <w:t>22.805</w:t>
      </w:r>
      <w:r>
        <w:rPr>
          <w:rFonts w:hint="eastAsia" w:ascii="仿宋_GB2312" w:hAnsi="仿宋_GB2312" w:eastAsia="仿宋_GB2312" w:cs="仿宋_GB2312"/>
          <w:kern w:val="0"/>
          <w:sz w:val="32"/>
          <w:szCs w:val="32"/>
          <w:lang w:val="en-US" w:eastAsia="zh-CN" w:bidi="ar"/>
        </w:rPr>
        <w:t>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2.项目成本(预算)节约情况。项目支出过程中均按照厉行节约原则完成。</w:t>
      </w:r>
    </w:p>
    <w:p>
      <w:pPr>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3.项目的效率性分析。已全部兑付该项目资金22.805万元。</w:t>
      </w:r>
    </w:p>
    <w:p>
      <w:pPr>
        <w:pStyle w:val="15"/>
        <w:keepNext w:val="0"/>
        <w:keepLines w:val="0"/>
        <w:pageBreakBefore w:val="0"/>
        <w:numPr>
          <w:ilvl w:val="0"/>
          <w:numId w:val="0"/>
        </w:numPr>
        <w:kinsoku/>
        <w:wordWrap/>
        <w:overflowPunct/>
        <w:topLinePunct w:val="0"/>
        <w:autoSpaceDN/>
        <w:bidi w:val="0"/>
        <w:spacing w:line="54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eastAsia="zh-CN"/>
        </w:rPr>
        <w:t>（二）</w:t>
      </w:r>
      <w:r>
        <w:rPr>
          <w:rFonts w:hint="eastAsia" w:ascii="楷体_GB2312" w:hAnsi="宋体" w:eastAsia="楷体_GB2312" w:cs="Times New Roman"/>
          <w:b/>
          <w:w w:val="99"/>
          <w:sz w:val="32"/>
          <w:szCs w:val="32"/>
        </w:rPr>
        <w:t>项目效益情况。</w:t>
      </w:r>
    </w:p>
    <w:p>
      <w:pPr>
        <w:bidi w:val="0"/>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1.社会效益：加快了城镇化建设步伐，进一步推进美丽乡村建设；</w:t>
      </w:r>
    </w:p>
    <w:p>
      <w:pPr>
        <w:pStyle w:val="15"/>
        <w:keepNext w:val="0"/>
        <w:keepLines w:val="0"/>
        <w:pageBreakBefore w:val="0"/>
        <w:numPr>
          <w:ilvl w:val="0"/>
          <w:numId w:val="0"/>
        </w:numPr>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2.生态效益指标：森林植被恢复率达到99%以上，改善了生态环境，促进了曾家镇社会经济可持续发展。</w:t>
      </w:r>
    </w:p>
    <w:p>
      <w:pPr>
        <w:keepNext w:val="0"/>
        <w:keepLines w:val="0"/>
        <w:pageBreakBefore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kern w:val="0"/>
          <w:sz w:val="32"/>
          <w:szCs w:val="32"/>
          <w:lang w:val="en-US" w:eastAsia="zh-CN" w:bidi="ar"/>
        </w:rPr>
        <w:t>3.</w:t>
      </w:r>
      <w:r>
        <w:rPr>
          <w:rFonts w:hint="default" w:ascii="仿宋_GB2312" w:hAnsi="仿宋_GB2312" w:eastAsia="仿宋_GB2312" w:cs="仿宋_GB2312"/>
          <w:kern w:val="0"/>
          <w:sz w:val="32"/>
          <w:szCs w:val="32"/>
          <w:lang w:val="en-US" w:eastAsia="zh-CN" w:bidi="ar"/>
        </w:rPr>
        <w:t>服务对象满意度</w:t>
      </w:r>
      <w:r>
        <w:rPr>
          <w:rFonts w:hint="eastAsia" w:ascii="仿宋_GB2312" w:hAnsi="仿宋_GB2312" w:eastAsia="仿宋_GB2312" w:cs="仿宋_GB2312"/>
          <w:kern w:val="0"/>
          <w:sz w:val="32"/>
          <w:szCs w:val="32"/>
          <w:lang w:val="en-US" w:eastAsia="zh-CN" w:bidi="ar"/>
        </w:rPr>
        <w:t>：提升了公共服务运行水平，提高了聚集点居民满意度</w:t>
      </w:r>
      <w:r>
        <w:rPr>
          <w:rFonts w:hint="eastAsia" w:ascii="仿宋_GB2312" w:hAnsi="宋体" w:eastAsia="仿宋_GB2312" w:cs="Times New Roman"/>
          <w:w w:val="99"/>
          <w:sz w:val="32"/>
          <w:szCs w:val="32"/>
          <w:lang w:val="en-US" w:eastAsia="zh-CN"/>
        </w:rPr>
        <w:t>，效益良好</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N/>
        <w:bidi w:val="0"/>
        <w:spacing w:line="540" w:lineRule="exact"/>
        <w:ind w:left="0" w:leftChars="0" w:firstLine="641" w:firstLineChars="202"/>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（一）存在的问题。</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lang w:val="en-US" w:eastAsia="zh-CN"/>
        </w:rPr>
        <w:t>无</w:t>
      </w:r>
    </w:p>
    <w:p>
      <w:pPr>
        <w:keepNext w:val="0"/>
        <w:keepLines w:val="0"/>
        <w:pageBreakBefore w:val="0"/>
        <w:kinsoku/>
        <w:wordWrap/>
        <w:overflowPunct/>
        <w:topLinePunct w:val="0"/>
        <w:autoSpaceDN/>
        <w:bidi w:val="0"/>
        <w:spacing w:line="540" w:lineRule="exact"/>
        <w:ind w:left="0" w:leftChars="0" w:firstLine="641" w:firstLineChars="202"/>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（二）相关建议。</w:t>
      </w:r>
    </w:p>
    <w:p>
      <w:pPr>
        <w:keepNext w:val="0"/>
        <w:keepLines w:val="0"/>
        <w:pageBreakBefore w:val="0"/>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color w:val="auto"/>
          <w:w w:val="99"/>
          <w:sz w:val="32"/>
          <w:szCs w:val="32"/>
          <w:lang w:eastAsia="zh-CN"/>
        </w:rPr>
      </w:pPr>
      <w:r>
        <w:rPr>
          <w:rFonts w:hint="eastAsia" w:ascii="仿宋_GB2312" w:hAnsi="宋体" w:eastAsia="仿宋_GB2312" w:cs="Times New Roman"/>
          <w:color w:val="auto"/>
          <w:w w:val="99"/>
          <w:sz w:val="32"/>
          <w:szCs w:val="32"/>
          <w:lang w:eastAsia="zh-CN"/>
        </w:rPr>
        <w:t>无</w:t>
      </w:r>
    </w:p>
    <w:p>
      <w:pPr>
        <w:pStyle w:val="7"/>
        <w:rPr>
          <w:rFonts w:hint="eastAsia"/>
          <w:lang w:val="en-US" w:eastAsia="zh-CN"/>
        </w:rPr>
      </w:pPr>
    </w:p>
    <w:p>
      <w:pPr>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6"/>
        <w:rPr>
          <w:rStyle w:val="21"/>
          <w:rFonts w:ascii="黑体" w:hAnsi="黑体" w:eastAsia="黑体"/>
          <w:b w:val="0"/>
          <w:color w:val="auto"/>
          <w:highlight w:val="none"/>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4</w:t>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年部门预算项目支出绩效自评报告</w:t>
      </w:r>
    </w:p>
    <w:p>
      <w:pPr>
        <w:autoSpaceDE w:val="0"/>
        <w:spacing w:line="560" w:lineRule="exact"/>
        <w:jc w:val="center"/>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（城乡环境综合治理工作经费）</w:t>
      </w:r>
    </w:p>
    <w:p>
      <w:pPr>
        <w:pStyle w:val="15"/>
      </w:pP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ind w:firstLine="619"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仿宋_GB2312" w:eastAsia="仿宋_GB2312" w:cs="仿宋_GB2312"/>
          <w:b/>
          <w:bCs/>
          <w:kern w:val="0"/>
          <w:sz w:val="32"/>
          <w:szCs w:val="32"/>
          <w:lang w:val="en-US" w:eastAsia="zh-CN" w:bidi="ar"/>
        </w:rPr>
        <w:t>我镇申报城乡环境综合治理经费20万元，区财政局批复项目经费20万元，</w:t>
      </w:r>
      <w:r>
        <w:rPr>
          <w:rFonts w:hint="eastAsia" w:ascii="仿宋_GB2312" w:eastAsia="仿宋_GB2312"/>
          <w:sz w:val="32"/>
          <w:szCs w:val="32"/>
        </w:rPr>
        <w:t>项目资金使用符合相关的财务管理制度规定，不存在截留、挤占、挪用、虚列支出等情况。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（二）项目绩效目标。</w:t>
      </w:r>
      <w:r>
        <w:rPr>
          <w:rFonts w:hint="eastAsia" w:ascii="仿宋_GB2312" w:eastAsia="仿宋_GB2312"/>
          <w:sz w:val="32"/>
          <w:szCs w:val="32"/>
          <w:lang w:eastAsia="zh-CN"/>
        </w:rPr>
        <w:t>完成全镇</w:t>
      </w:r>
      <w:r>
        <w:rPr>
          <w:rFonts w:hint="eastAsia" w:ascii="仿宋_GB2312" w:eastAsia="仿宋_GB2312"/>
          <w:sz w:val="32"/>
          <w:szCs w:val="32"/>
        </w:rPr>
        <w:t>环境卫生持续保持，提升各村（社区）的村容村貌，环境优美，路面干净。完成</w:t>
      </w:r>
      <w:r>
        <w:rPr>
          <w:rFonts w:hint="eastAsia" w:ascii="仿宋_GB2312" w:eastAsia="仿宋_GB2312"/>
          <w:sz w:val="32"/>
          <w:szCs w:val="32"/>
          <w:lang w:eastAsia="zh-CN"/>
        </w:rPr>
        <w:t>辖区</w:t>
      </w:r>
      <w:r>
        <w:rPr>
          <w:rFonts w:hint="eastAsia" w:ascii="仿宋_GB2312" w:eastAsia="仿宋_GB2312"/>
          <w:sz w:val="32"/>
          <w:szCs w:val="32"/>
          <w:lang w:val="en-US" w:eastAsia="zh-CN"/>
        </w:rPr>
        <w:t>12</w:t>
      </w:r>
      <w:r>
        <w:rPr>
          <w:rFonts w:hint="eastAsia" w:ascii="仿宋_GB2312" w:eastAsia="仿宋_GB2312"/>
          <w:sz w:val="32"/>
          <w:szCs w:val="32"/>
        </w:rPr>
        <w:t>个村</w:t>
      </w:r>
      <w:r>
        <w:rPr>
          <w:rFonts w:hint="eastAsia" w:ascii="仿宋_GB2312" w:eastAsia="仿宋_GB2312"/>
          <w:sz w:val="32"/>
          <w:szCs w:val="32"/>
          <w:lang w:eastAsia="zh-CN"/>
        </w:rPr>
        <w:t>（</w:t>
      </w:r>
      <w:r>
        <w:rPr>
          <w:rFonts w:hint="eastAsia" w:ascii="仿宋_GB2312" w:eastAsia="仿宋_GB2312"/>
          <w:sz w:val="32"/>
          <w:szCs w:val="32"/>
        </w:rPr>
        <w:t>社区</w:t>
      </w:r>
      <w:r>
        <w:rPr>
          <w:rFonts w:hint="eastAsia" w:ascii="仿宋_GB2312" w:eastAsia="仿宋_GB2312"/>
          <w:sz w:val="32"/>
          <w:szCs w:val="32"/>
          <w:lang w:eastAsia="zh-CN"/>
        </w:rPr>
        <w:t>）、</w:t>
      </w:r>
      <w:r>
        <w:rPr>
          <w:rFonts w:hint="eastAsia" w:ascii="仿宋_GB2312" w:eastAsia="仿宋_GB2312"/>
          <w:sz w:val="32"/>
          <w:szCs w:val="32"/>
          <w:lang w:val="en-US" w:eastAsia="zh-CN"/>
        </w:rPr>
        <w:t>2辆</w:t>
      </w:r>
      <w:r>
        <w:rPr>
          <w:rFonts w:hint="eastAsia" w:ascii="仿宋_GB2312" w:eastAsia="仿宋_GB2312"/>
          <w:sz w:val="32"/>
          <w:szCs w:val="32"/>
        </w:rPr>
        <w:t>垃圾车正常运转和日常保洁；做好城乡环境治理的相关宣传。</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根据广朝财发【</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19号文件要求，开展项目支出绩效评价工作，首先对纳入2022年度部门预算的所有其他运转类项目和特定类项目开展绩效自评，成立</w:t>
      </w:r>
      <w:r>
        <w:rPr>
          <w:rFonts w:hint="eastAsia" w:ascii="仿宋_GB2312" w:eastAsia="仿宋_GB2312"/>
          <w:sz w:val="32"/>
          <w:szCs w:val="32"/>
        </w:rPr>
        <w:t>由业务股室经办人员、财务人员</w:t>
      </w:r>
      <w:r>
        <w:rPr>
          <w:rFonts w:hint="eastAsia" w:ascii="仿宋_GB2312" w:eastAsia="仿宋_GB2312"/>
          <w:sz w:val="32"/>
          <w:szCs w:val="32"/>
          <w:lang w:eastAsia="zh-CN"/>
        </w:rPr>
        <w:t>组成的绩效评价小组，</w:t>
      </w:r>
      <w:r>
        <w:rPr>
          <w:rFonts w:hint="eastAsia" w:ascii="仿宋_GB2312" w:eastAsia="仿宋_GB2312"/>
          <w:sz w:val="32"/>
          <w:szCs w:val="32"/>
        </w:rPr>
        <w:t>共同</w:t>
      </w:r>
      <w:r>
        <w:rPr>
          <w:rFonts w:hint="eastAsia" w:ascii="仿宋_GB2312" w:eastAsia="仿宋_GB2312"/>
          <w:sz w:val="32"/>
          <w:szCs w:val="32"/>
          <w:lang w:eastAsia="zh-CN"/>
        </w:rPr>
        <w:t>对项目开展情况和目标绩效完成情况进行梳理并</w:t>
      </w:r>
      <w:r>
        <w:rPr>
          <w:rFonts w:hint="eastAsia" w:ascii="仿宋_GB2312" w:eastAsia="仿宋_GB2312"/>
          <w:sz w:val="32"/>
          <w:szCs w:val="32"/>
        </w:rPr>
        <w:t>草拟自评报告</w:t>
      </w:r>
      <w:r>
        <w:rPr>
          <w:rFonts w:hint="eastAsia" w:ascii="仿宋_GB2312" w:eastAsia="仿宋_GB2312"/>
          <w:sz w:val="32"/>
          <w:szCs w:val="32"/>
          <w:lang w:eastAsia="zh-CN"/>
        </w:rPr>
        <w:t>、填写</w:t>
      </w:r>
      <w:r>
        <w:rPr>
          <w:rFonts w:hint="eastAsia" w:ascii="仿宋_GB2312" w:eastAsia="仿宋_GB2312"/>
          <w:sz w:val="32"/>
          <w:szCs w:val="32"/>
        </w:rPr>
        <w:t>绩效目标自评表</w:t>
      </w:r>
      <w:r>
        <w:rPr>
          <w:rFonts w:hint="eastAsia" w:ascii="仿宋_GB2312" w:eastAsia="仿宋_GB2312"/>
          <w:sz w:val="32"/>
          <w:szCs w:val="32"/>
          <w:lang w:eastAsia="zh-CN"/>
        </w:rPr>
        <w:t>和</w:t>
      </w:r>
      <w:r>
        <w:rPr>
          <w:rFonts w:hint="eastAsia" w:ascii="仿宋_GB2312" w:eastAsia="仿宋_GB2312"/>
          <w:sz w:val="32"/>
          <w:szCs w:val="32"/>
        </w:rPr>
        <w:t>绩效</w:t>
      </w:r>
      <w:r>
        <w:rPr>
          <w:rFonts w:hint="eastAsia" w:ascii="仿宋_GB2312" w:eastAsia="仿宋_GB2312"/>
          <w:sz w:val="32"/>
          <w:szCs w:val="32"/>
          <w:lang w:eastAsia="zh-CN"/>
        </w:rPr>
        <w:t>评价指标体系</w:t>
      </w:r>
      <w:r>
        <w:rPr>
          <w:rFonts w:hint="eastAsia" w:ascii="仿宋_GB2312" w:eastAsia="仿宋_GB2312"/>
          <w:sz w:val="32"/>
          <w:szCs w:val="32"/>
        </w:rPr>
        <w:t>，报</w:t>
      </w:r>
      <w:r>
        <w:rPr>
          <w:rFonts w:hint="eastAsia" w:ascii="仿宋_GB2312" w:eastAsia="仿宋_GB2312"/>
          <w:sz w:val="32"/>
          <w:szCs w:val="32"/>
          <w:lang w:eastAsia="zh-CN"/>
        </w:rPr>
        <w:t>财政所负责人、</w:t>
      </w:r>
      <w:r>
        <w:rPr>
          <w:rFonts w:hint="eastAsia" w:ascii="仿宋_GB2312" w:eastAsia="仿宋_GB2312"/>
          <w:sz w:val="32"/>
          <w:szCs w:val="32"/>
        </w:rPr>
        <w:t>分管领导、主要领导审阅后再报送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spacing w:val="-6"/>
          <w:sz w:val="32"/>
          <w:szCs w:val="32"/>
        </w:rPr>
        <w:t>1.资金计划及到位。该项目</w:t>
      </w:r>
      <w:r>
        <w:rPr>
          <w:rFonts w:hint="eastAsia" w:ascii="仿宋_GB2312" w:hAnsi="Times New Roman" w:eastAsia="仿宋_GB2312" w:cs="Times New Roman"/>
          <w:spacing w:val="-6"/>
          <w:sz w:val="32"/>
          <w:szCs w:val="32"/>
          <w:lang w:val="en-US" w:eastAsia="zh-CN"/>
        </w:rPr>
        <w:t>2022年度下达计划20万元</w:t>
      </w:r>
      <w:r>
        <w:rPr>
          <w:rFonts w:hint="eastAsia" w:ascii="仿宋_GB2312" w:hAnsi="Times New Roman" w:eastAsia="仿宋_GB2312" w:cs="Times New Roman"/>
          <w:spacing w:val="-6"/>
          <w:sz w:val="32"/>
          <w:szCs w:val="32"/>
        </w:rPr>
        <w:t>，截止评价时点实际到位</w:t>
      </w:r>
      <w:r>
        <w:rPr>
          <w:rFonts w:hint="eastAsia" w:ascii="仿宋_GB2312" w:hAnsi="Times New Roman" w:eastAsia="仿宋_GB2312" w:cs="Times New Roman"/>
          <w:spacing w:val="-6"/>
          <w:sz w:val="32"/>
          <w:szCs w:val="32"/>
          <w:lang w:val="en-US" w:eastAsia="zh-CN"/>
        </w:rPr>
        <w:t>0</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w:t>
      </w:r>
      <w:r>
        <w:rPr>
          <w:rFonts w:hint="eastAsia" w:ascii="仿宋_GB2312" w:hAnsi="Times New Roman" w:eastAsia="仿宋_GB2312" w:cs="Times New Roman"/>
          <w:spacing w:val="-6"/>
          <w:sz w:val="32"/>
          <w:szCs w:val="32"/>
          <w:lang w:val="en-US" w:eastAsia="zh-CN"/>
        </w:rPr>
        <w:t>0</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color w:val="auto"/>
          <w:spacing w:val="-6"/>
          <w:sz w:val="32"/>
          <w:szCs w:val="32"/>
        </w:rPr>
        <w:t>资金未到位</w:t>
      </w:r>
      <w:r>
        <w:rPr>
          <w:rFonts w:hint="eastAsia" w:ascii="仿宋_GB2312" w:hAnsi="Times New Roman" w:eastAsia="仿宋_GB2312" w:cs="Times New Roman"/>
          <w:color w:val="auto"/>
          <w:spacing w:val="-6"/>
          <w:sz w:val="32"/>
          <w:szCs w:val="32"/>
          <w:lang w:eastAsia="zh-CN"/>
        </w:rPr>
        <w:t>原因是财政未审核计划、拨付资金</w:t>
      </w:r>
      <w:r>
        <w:rPr>
          <w:rFonts w:hint="eastAsia" w:ascii="仿宋_GB2312" w:hAnsi="Times New Roman" w:eastAsia="仿宋_GB2312" w:cs="Times New Roman"/>
          <w:color w:val="auto"/>
          <w:spacing w:val="-6"/>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en-US" w:eastAsia="zh-CN"/>
        </w:rPr>
        <w:t>该</w:t>
      </w:r>
      <w:r>
        <w:rPr>
          <w:rFonts w:hint="eastAsia" w:ascii="仿宋_GB2312" w:hAnsi="Times New Roman" w:eastAsia="仿宋_GB2312" w:cs="Times New Roman"/>
          <w:spacing w:val="-6"/>
          <w:sz w:val="32"/>
          <w:szCs w:val="32"/>
        </w:rPr>
        <w:t>项目资金</w:t>
      </w:r>
      <w:r>
        <w:rPr>
          <w:rFonts w:hint="eastAsia" w:ascii="仿宋_GB2312" w:hAnsi="Times New Roman" w:eastAsia="仿宋_GB2312" w:cs="Times New Roman"/>
          <w:spacing w:val="-6"/>
          <w:sz w:val="32"/>
          <w:szCs w:val="32"/>
          <w:lang w:eastAsia="zh-CN"/>
        </w:rPr>
        <w:t>使用</w:t>
      </w:r>
      <w:r>
        <w:rPr>
          <w:rFonts w:hint="eastAsia" w:ascii="仿宋_GB2312" w:hAnsi="Times New Roman" w:eastAsia="仿宋_GB2312" w:cs="Times New Roman"/>
          <w:spacing w:val="-6"/>
          <w:sz w:val="32"/>
          <w:szCs w:val="32"/>
        </w:rPr>
        <w:t>严格按照专项资金管理办法规定，做到专款专用，主要用于</w:t>
      </w:r>
      <w:r>
        <w:rPr>
          <w:rFonts w:hint="eastAsia" w:ascii="仿宋_GB2312" w:hAnsi="仿宋_GB2312" w:eastAsia="仿宋_GB2312" w:cs="仿宋_GB2312"/>
          <w:kern w:val="0"/>
          <w:sz w:val="32"/>
          <w:szCs w:val="32"/>
          <w:lang w:val="en-US" w:eastAsia="zh-CN" w:bidi="ar"/>
        </w:rPr>
        <w:t>日常保洁劳务、垃圾清运费等，</w:t>
      </w:r>
      <w:r>
        <w:rPr>
          <w:rFonts w:hint="eastAsia" w:ascii="仿宋_GB2312" w:hAnsi="Times New Roman" w:eastAsia="仿宋_GB2312" w:cs="Times New Roman"/>
          <w:spacing w:val="-6"/>
          <w:sz w:val="32"/>
          <w:szCs w:val="32"/>
        </w:rPr>
        <w:t>支付合规合法</w:t>
      </w:r>
      <w:r>
        <w:rPr>
          <w:rFonts w:hint="eastAsia" w:ascii="仿宋_GB2312" w:hAnsi="Times New Roman" w:eastAsia="仿宋_GB2312" w:cs="Times New Roman"/>
          <w:spacing w:val="-6"/>
          <w:sz w:val="32"/>
          <w:szCs w:val="32"/>
          <w:lang w:eastAsia="zh-CN"/>
        </w:rPr>
        <w:t>并</w:t>
      </w:r>
      <w:r>
        <w:rPr>
          <w:rFonts w:hint="eastAsia" w:ascii="仿宋_GB2312" w:hAnsi="Times New Roman" w:eastAsia="仿宋_GB2312" w:cs="Times New Roman"/>
          <w:spacing w:val="-6"/>
          <w:sz w:val="32"/>
          <w:szCs w:val="32"/>
        </w:rPr>
        <w:t>与预算相符</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提高</w:t>
      </w:r>
      <w:r>
        <w:rPr>
          <w:rFonts w:hint="eastAsia" w:ascii="仿宋_GB2312" w:hAnsi="Times New Roman" w:eastAsia="仿宋_GB2312" w:cs="Times New Roman"/>
          <w:spacing w:val="-6"/>
          <w:sz w:val="32"/>
          <w:szCs w:val="32"/>
          <w:lang w:eastAsia="zh-CN"/>
        </w:rPr>
        <w:t>了</w:t>
      </w:r>
      <w:r>
        <w:rPr>
          <w:rFonts w:hint="eastAsia" w:ascii="仿宋_GB2312" w:hAnsi="Times New Roman" w:eastAsia="仿宋_GB2312" w:cs="Times New Roman"/>
          <w:spacing w:val="-6"/>
          <w:sz w:val="32"/>
          <w:szCs w:val="32"/>
        </w:rPr>
        <w:t>资金使用效益</w:t>
      </w:r>
      <w:r>
        <w:rPr>
          <w:rFonts w:hint="eastAsia" w:ascii="仿宋_GB2312" w:hAnsi="Times New Roman" w:eastAsia="仿宋_GB2312" w:cs="Times New Roman"/>
          <w:spacing w:val="-6"/>
          <w:sz w:val="32"/>
          <w:szCs w:val="32"/>
          <w:lang w:eastAsia="zh-CN"/>
        </w:rPr>
        <w:t>。</w:t>
      </w:r>
    </w:p>
    <w:p>
      <w:pPr>
        <w:autoSpaceDE w:val="0"/>
        <w:spacing w:line="540" w:lineRule="exact"/>
        <w:ind w:firstLine="619"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_GB2312" w:eastAsia="仿宋_GB2312" w:cs="仿宋_GB2312"/>
          <w:b w:val="0"/>
          <w:bCs/>
          <w:sz w:val="32"/>
          <w:szCs w:val="32"/>
          <w:lang w:eastAsia="zh-CN"/>
        </w:rPr>
        <w:t>在项目财务管理过程中</w:t>
      </w:r>
      <w:r>
        <w:rPr>
          <w:rFonts w:hint="eastAsia" w:ascii="仿宋_GB2312" w:hAnsi="仿宋_GB2312" w:eastAsia="仿宋_GB2312" w:cs="仿宋_GB2312"/>
          <w:b w:val="0"/>
          <w:bCs/>
          <w:sz w:val="32"/>
          <w:szCs w:val="32"/>
        </w:rPr>
        <w:t>严格按照《项目资金管理制度》</w:t>
      </w:r>
      <w:r>
        <w:rPr>
          <w:rFonts w:hint="eastAsia" w:ascii="仿宋_GB2312" w:hAnsi="Times New Roman" w:eastAsia="仿宋_GB2312" w:cs="Times New Roman"/>
          <w:spacing w:val="-6"/>
          <w:sz w:val="32"/>
          <w:szCs w:val="32"/>
          <w:lang w:eastAsia="zh-CN"/>
        </w:rPr>
        <w:t>执行</w:t>
      </w:r>
      <w:r>
        <w:rPr>
          <w:rFonts w:hint="eastAsia" w:ascii="仿宋_GB2312" w:hAnsi="仿宋_GB2312" w:eastAsia="仿宋_GB2312" w:cs="仿宋_GB2312"/>
          <w:b w:val="0"/>
          <w:bCs/>
          <w:sz w:val="32"/>
          <w:szCs w:val="32"/>
        </w:rPr>
        <w:t>，充分认识资金的重要性和特殊性，以高度的责任感、使命感和工作热情，管好用好每一分钱，项目经费专款专用，未发现支出依据不合规、虚列项目支出的情况，也</w:t>
      </w:r>
      <w:r>
        <w:rPr>
          <w:rFonts w:hint="eastAsia" w:ascii="仿宋_GB2312" w:hAnsi="仿宋_GB2312" w:eastAsia="仿宋_GB2312" w:cs="仿宋_GB2312"/>
          <w:b w:val="0"/>
          <w:bCs/>
          <w:sz w:val="32"/>
          <w:szCs w:val="32"/>
          <w:lang w:eastAsia="zh-CN"/>
        </w:rPr>
        <w:t>未</w:t>
      </w:r>
      <w:r>
        <w:rPr>
          <w:rFonts w:hint="eastAsia" w:ascii="仿宋_GB2312" w:hAnsi="仿宋_GB2312" w:eastAsia="仿宋_GB2312" w:cs="仿宋_GB2312"/>
          <w:b w:val="0"/>
          <w:bCs/>
          <w:sz w:val="32"/>
          <w:szCs w:val="32"/>
        </w:rPr>
        <w:t>发现截留、挤占、挪用等情况，</w:t>
      </w:r>
      <w:r>
        <w:rPr>
          <w:rFonts w:hint="eastAsia" w:ascii="仿宋_GB2312" w:hAnsi="Times New Roman" w:eastAsia="仿宋_GB2312" w:cs="Times New Roman"/>
          <w:spacing w:val="-6"/>
          <w:sz w:val="32"/>
          <w:szCs w:val="32"/>
        </w:rPr>
        <w:t>财务处理及时、会计核算</w:t>
      </w:r>
      <w:r>
        <w:rPr>
          <w:rFonts w:hint="eastAsia" w:ascii="仿宋_GB2312" w:hAnsi="Times New Roman" w:eastAsia="仿宋_GB2312" w:cs="Times New Roman"/>
          <w:spacing w:val="-6"/>
          <w:sz w:val="32"/>
          <w:szCs w:val="32"/>
          <w:lang w:eastAsia="zh-CN"/>
        </w:rPr>
        <w:t>合法合规</w:t>
      </w:r>
      <w:r>
        <w:rPr>
          <w:rFonts w:hint="eastAsia" w:ascii="仿宋_GB2312" w:hAnsi="Times New Roman" w:eastAsia="仿宋_GB2312" w:cs="Times New Roman"/>
          <w:spacing w:val="-6"/>
          <w:sz w:val="32"/>
          <w:szCs w:val="32"/>
        </w:rPr>
        <w:t>。</w:t>
      </w:r>
    </w:p>
    <w:p>
      <w:pPr>
        <w:numPr>
          <w:ilvl w:val="0"/>
          <w:numId w:val="2"/>
        </w:numPr>
        <w:autoSpaceDE w:val="0"/>
        <w:spacing w:line="540" w:lineRule="exact"/>
        <w:ind w:firstLine="619"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项目组织实施情况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b/>
          <w:bCs/>
          <w:lang w:val="en-US"/>
        </w:rPr>
      </w:pPr>
      <w:r>
        <w:rPr>
          <w:rFonts w:hint="eastAsia" w:ascii="仿宋_GB2312" w:eastAsia="仿宋_GB2312"/>
          <w:color w:val="auto"/>
          <w:sz w:val="32"/>
          <w:szCs w:val="32"/>
        </w:rPr>
        <w:t>扎实落实工作任务，</w:t>
      </w:r>
      <w:r>
        <w:rPr>
          <w:rFonts w:hint="eastAsia" w:ascii="仿宋_GB2312" w:hAnsi="仿宋_GB2312" w:eastAsia="仿宋_GB2312" w:cs="仿宋_GB2312"/>
          <w:color w:val="auto"/>
          <w:sz w:val="32"/>
          <w:szCs w:val="32"/>
          <w:lang w:val="en-US" w:eastAsia="zh-CN"/>
        </w:rPr>
        <w:t>安排专门人员就全过程跟踪管理，确保道路清洁、垃圾清理及时，进度符合预定目标，截止2022年底，项目全部实施完毕。</w:t>
      </w:r>
    </w:p>
    <w:p>
      <w:pPr>
        <w:keepNext w:val="0"/>
        <w:keepLines w:val="0"/>
        <w:pageBreakBefore w:val="0"/>
        <w:kinsoku/>
        <w:wordWrap/>
        <w:overflowPunct/>
        <w:topLinePunct w:val="0"/>
        <w:autoSpaceDE w:val="0"/>
        <w:autoSpaceDN/>
        <w:bidi w:val="0"/>
        <w:adjustRightInd w:val="0"/>
        <w:snapToGrid w:val="0"/>
        <w:spacing w:line="560" w:lineRule="exact"/>
        <w:ind w:left="0" w:leftChars="0" w:firstLine="640" w:firstLineChars="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bidi w:val="0"/>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1.项目的经济性分析。</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(1)项目成本(预算)控制情况;</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完成了整个项目支出20万元，项目支出主要包括日常保洁劳务、垃圾清运费、垃圾车驾驶员工资。</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项目成本(预算)节约情况。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项目支出过程中均按照厉行节约原则完成。</w:t>
      </w:r>
    </w:p>
    <w:p>
      <w:pPr>
        <w:bidi w:val="0"/>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2.项目的效率性分析。</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(1)项目的实施进度。</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按时完成2022年城乡环境综合治理的工作任务</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(2)项目完成质量。</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rPr>
      </w:pPr>
      <w:r>
        <w:rPr>
          <w:rFonts w:hint="eastAsia" w:ascii="仿宋_GB2312" w:hAnsi="仿宋_GB2312" w:eastAsia="仿宋_GB2312" w:cs="仿宋_GB2312"/>
          <w:kern w:val="0"/>
          <w:sz w:val="32"/>
          <w:szCs w:val="32"/>
          <w:lang w:val="en-US" w:eastAsia="zh-CN" w:bidi="ar"/>
        </w:rPr>
        <w:t>工作任务全部按时完成，我镇环境卫生治理取得了优良的成效，各行政村社区卫生设施的正常运转，改善了项目村的村容村貌，提高了项目村村民的生产发展积极性，推动了社会的进步和发展。</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76" w:lineRule="exact"/>
        <w:ind w:left="420" w:leftChars="200" w:firstLine="219" w:firstLineChars="69"/>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项目效益情况。</w:t>
      </w:r>
    </w:p>
    <w:p>
      <w:pPr>
        <w:bidi w:val="0"/>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1.项目的效益性分析。</w:t>
      </w:r>
    </w:p>
    <w:p>
      <w:pPr>
        <w:pStyle w:val="15"/>
        <w:numPr>
          <w:ilvl w:val="0"/>
          <w:numId w:val="0"/>
        </w:numPr>
        <w:ind w:firstLine="640" w:firstLineChars="200"/>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促进乡村旅游发展，推动朝天区天府旅游名县的创建，吸引游客消费，带动农副产品销售。</w:t>
      </w:r>
    </w:p>
    <w:p>
      <w:pPr>
        <w:bidi w:val="0"/>
        <w:ind w:left="0" w:leftChars="0" w:firstLine="640" w:firstLineChars="200"/>
        <w:rPr>
          <w:rFonts w:hint="eastAsia" w:ascii="仿宋_GB2312" w:hAnsi="仿宋_GB2312" w:eastAsia="仿宋_GB2312" w:cs="仿宋_GB2312"/>
          <w:kern w:val="0"/>
          <w:szCs w:val="32"/>
          <w:lang w:val="en-US" w:eastAsia="zh-CN" w:bidi="ar"/>
        </w:rPr>
      </w:pPr>
      <w:r>
        <w:rPr>
          <w:rFonts w:hint="eastAsia" w:ascii="仿宋_GB2312" w:hAnsi="仿宋_GB2312" w:eastAsia="仿宋_GB2312" w:cs="仿宋_GB2312"/>
          <w:sz w:val="32"/>
          <w:szCs w:val="32"/>
          <w:lang w:val="en-US" w:eastAsia="zh-CN"/>
        </w:rPr>
        <w:t>2.项目的可持续性分析。</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全镇环境卫生持续保持，提升各村（社区）的村容村貌，环境优美，路面干净。</w:t>
      </w:r>
    </w:p>
    <w:p>
      <w:pPr>
        <w:bidi w:val="0"/>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3.项目预算批复的绩效指标完成情况分析</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项目共设置11个绩效指标，绩效目标全部以高标准完成。具体情况如下:</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产出指标：垃圾清运工、保洁员4人；垃圾车驾驶员2人；环卫车辆维修、维护12次。</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质量指标：资金准确使用率达到100%，环境卫生整洁率定性优。</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时效指标：垃圾收集、清运及时率达到100%。</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成本指标：垃圾车驾驶员工资8万元；垃圾清运工、保洁员工资8.64万元；车辆维护费、油费3.36万元</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效益指标：降低路面扬尘，有效改善空气质量。</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kern w:val="0"/>
          <w:sz w:val="32"/>
          <w:szCs w:val="32"/>
          <w:lang w:val="en-US" w:eastAsia="zh-CN" w:bidi="ar"/>
        </w:rPr>
        <w:t>满意度指标：提升公共服务运行水平，提高辖区内居民及游客满意度达98%以上。</w:t>
      </w:r>
    </w:p>
    <w:p>
      <w:pPr>
        <w:keepNext w:val="0"/>
        <w:keepLines w:val="0"/>
        <w:pageBreakBefore w:val="0"/>
        <w:kinsoku/>
        <w:wordWrap/>
        <w:overflowPunct/>
        <w:topLinePunct w:val="0"/>
        <w:autoSpaceDE w:val="0"/>
        <w:autoSpaceDN/>
        <w:bidi w:val="0"/>
        <w:adjustRightInd w:val="0"/>
        <w:snapToGrid w:val="0"/>
        <w:spacing w:line="560" w:lineRule="exact"/>
        <w:ind w:left="0" w:leftChars="0" w:firstLine="638" w:firstLineChars="202"/>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spacing w:line="570" w:lineRule="exact"/>
        <w:ind w:left="0" w:leftChars="0" w:firstLine="641" w:firstLineChars="202"/>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（一）存在的问题。</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楷体_GB2312" w:hAnsi="Times New Roman" w:eastAsia="楷体_GB2312" w:cs="Times New Roman"/>
          <w:bCs/>
          <w:spacing w:val="-6"/>
          <w:sz w:val="32"/>
          <w:szCs w:val="32"/>
        </w:rPr>
      </w:pPr>
      <w:r>
        <w:rPr>
          <w:rFonts w:hint="eastAsia" w:ascii="仿宋_GB2312" w:hAnsi="仿宋_GB2312" w:eastAsia="仿宋_GB2312" w:cs="仿宋_GB2312"/>
          <w:kern w:val="0"/>
          <w:sz w:val="32"/>
          <w:szCs w:val="32"/>
          <w:lang w:val="en-US" w:eastAsia="zh-CN" w:bidi="ar"/>
        </w:rPr>
        <w:t>综合预算项目绩效评价情况认为，在项目资金预算绩效方面总体上是管理使用到位的，项目未完成预算资金使用量,虽然存在较多客观因素，但是应及时做好汇报和资金调整工作。</w:t>
      </w:r>
    </w:p>
    <w:p>
      <w:pPr>
        <w:spacing w:line="570" w:lineRule="exact"/>
        <w:ind w:firstLine="635" w:firstLineChars="20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（二）相关建议。</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建议制订年度项目资金预算方案前，认真做好每个项目绩效目标分析,及时向领导通报资金使用情况，以便及时作出调整，实现项目资金利用效率最大化。</w:t>
      </w:r>
    </w:p>
    <w:p>
      <w:pPr>
        <w:pStyle w:val="15"/>
        <w:rPr>
          <w:rFonts w:hint="eastAsia" w:ascii="仿宋_GB2312" w:hAnsi="仿宋_GB2312" w:eastAsia="仿宋_GB2312" w:cs="仿宋_GB2312"/>
          <w:kern w:val="0"/>
          <w:sz w:val="32"/>
          <w:szCs w:val="32"/>
          <w:lang w:val="en-US" w:eastAsia="zh-CN" w:bidi="ar"/>
        </w:rPr>
      </w:pPr>
    </w:p>
    <w:p>
      <w:pPr>
        <w:pStyle w:val="15"/>
        <w:rPr>
          <w:rFonts w:hint="eastAsia" w:ascii="仿宋_GB2312" w:hAnsi="仿宋_GB2312" w:eastAsia="仿宋_GB2312" w:cs="仿宋_GB2312"/>
          <w:kern w:val="0"/>
          <w:sz w:val="32"/>
          <w:szCs w:val="32"/>
          <w:lang w:val="en-US" w:eastAsia="zh-CN" w:bidi="ar"/>
        </w:rPr>
      </w:pPr>
    </w:p>
    <w:p>
      <w:pPr>
        <w:pStyle w:val="15"/>
        <w:rPr>
          <w:rFonts w:hint="eastAsia" w:ascii="仿宋_GB2312" w:hAnsi="仿宋_GB2312" w:eastAsia="仿宋_GB2312" w:cs="仿宋_GB2312"/>
          <w:kern w:val="0"/>
          <w:sz w:val="32"/>
          <w:szCs w:val="32"/>
          <w:lang w:val="en-US" w:eastAsia="zh-CN" w:bidi="ar"/>
        </w:rPr>
      </w:pPr>
    </w:p>
    <w:p>
      <w:pPr>
        <w:pStyle w:val="15"/>
        <w:rPr>
          <w:rFonts w:hint="eastAsia" w:ascii="仿宋_GB2312" w:hAnsi="仿宋_GB2312" w:eastAsia="仿宋_GB2312" w:cs="仿宋_GB2312"/>
          <w:kern w:val="0"/>
          <w:sz w:val="32"/>
          <w:szCs w:val="32"/>
          <w:lang w:val="en-US" w:eastAsia="zh-CN" w:bidi="ar"/>
        </w:rPr>
      </w:pPr>
    </w:p>
    <w:p>
      <w:pPr>
        <w:pStyle w:val="15"/>
        <w:rPr>
          <w:rFonts w:hint="eastAsia" w:ascii="仿宋_GB2312" w:hAnsi="仿宋_GB2312" w:eastAsia="仿宋_GB2312" w:cs="仿宋_GB2312"/>
          <w:kern w:val="0"/>
          <w:sz w:val="32"/>
          <w:szCs w:val="32"/>
          <w:lang w:val="en-US" w:eastAsia="zh-CN" w:bidi="ar"/>
        </w:rPr>
      </w:pPr>
    </w:p>
    <w:p>
      <w:pPr>
        <w:pStyle w:val="15"/>
        <w:rPr>
          <w:rFonts w:hint="eastAsia" w:ascii="仿宋_GB2312" w:hAnsi="仿宋_GB2312" w:eastAsia="仿宋_GB2312" w:cs="仿宋_GB2312"/>
          <w:kern w:val="0"/>
          <w:sz w:val="32"/>
          <w:szCs w:val="32"/>
          <w:lang w:val="en-US" w:eastAsia="zh-CN" w:bidi="ar"/>
        </w:rPr>
      </w:pPr>
    </w:p>
    <w:p>
      <w:pPr>
        <w:pStyle w:val="15"/>
        <w:ind w:left="0" w:leftChars="0" w:firstLine="0" w:firstLineChars="0"/>
        <w:rPr>
          <w:rFonts w:hint="eastAsia" w:ascii="仿宋_GB2312" w:hAnsi="仿宋_GB2312" w:eastAsia="仿宋_GB2312" w:cs="仿宋_GB2312"/>
          <w:kern w:val="0"/>
          <w:sz w:val="32"/>
          <w:szCs w:val="32"/>
          <w:lang w:val="en-US" w:eastAsia="zh-CN" w:bidi="ar"/>
        </w:rPr>
      </w:pPr>
    </w:p>
    <w:p>
      <w:pPr>
        <w:pStyle w:val="6"/>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5</w:t>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年部门预算项目支出绩效自评报告</w:t>
      </w:r>
    </w:p>
    <w:p>
      <w:pPr>
        <w:pStyle w:val="15"/>
        <w:ind w:left="0" w:leftChars="0" w:firstLine="0" w:firstLineChars="0"/>
        <w:jc w:val="center"/>
      </w:pPr>
      <w:r>
        <w:rPr>
          <w:rFonts w:hint="eastAsia" w:ascii="楷体" w:hAnsi="楷体" w:eastAsia="楷体" w:cs="楷体"/>
          <w:spacing w:val="-6"/>
          <w:sz w:val="32"/>
          <w:szCs w:val="32"/>
          <w:lang w:val="en-US" w:eastAsia="zh-CN"/>
        </w:rPr>
        <w:t>（光亮工程项目）</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仿宋_GB2312" w:hAnsi="仿宋_GB2312" w:eastAsia="仿宋_GB2312" w:cs="仿宋_GB2312"/>
          <w:b w:val="0"/>
          <w:bCs/>
          <w:spacing w:val="-6"/>
          <w:sz w:val="32"/>
          <w:szCs w:val="32"/>
        </w:rPr>
      </w:pPr>
      <w:r>
        <w:rPr>
          <w:rFonts w:hint="eastAsia" w:ascii="黑体" w:hAnsi="黑体" w:eastAsia="黑体" w:cs="Times New Roman"/>
          <w:w w:val="99"/>
          <w:sz w:val="32"/>
          <w:szCs w:val="32"/>
        </w:rPr>
        <w:t>一、项目概况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为进一步提升场镇形象，决定对场镇长1000米的集休闲娱乐购物赏景于一体的“汉王老街基础设施建设进一步改造及完善，大力实施集镇“绿化、亮化、美化、净化”工程，完成场镇街道及周边主干道进行风貌塑造，完善步行街及周边建筑更换景观照明灯等光亮工程建设，对场镇街道店铺招牌进行规范化美观化打造，对街面进行维修等基础设施建设，有力地促进曾家镇康养旅游产业的上档升级，对曾家山生态康养产业可持续发展具有重大而深远的意义。</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19" w:firstLineChars="200"/>
        <w:jc w:val="left"/>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Arial" w:eastAsia="仿宋_GB2312" w:cs="Arial"/>
          <w:color w:val="000000"/>
          <w:kern w:val="0"/>
          <w:sz w:val="32"/>
          <w:szCs w:val="32"/>
          <w:lang w:val="en-US" w:eastAsia="zh-CN"/>
        </w:rPr>
        <w:t>2022年度，</w:t>
      </w:r>
      <w:r>
        <w:rPr>
          <w:rFonts w:hint="eastAsia" w:ascii="仿宋_GB2312" w:hAnsi="Arial" w:eastAsia="仿宋_GB2312" w:cs="Arial"/>
          <w:color w:val="000000"/>
          <w:kern w:val="0"/>
          <w:sz w:val="32"/>
          <w:szCs w:val="32"/>
          <w:lang w:eastAsia="zh-CN"/>
        </w:rPr>
        <w:t>我镇根据实际情况申报了</w:t>
      </w:r>
      <w:r>
        <w:rPr>
          <w:rFonts w:hint="eastAsia" w:ascii="仿宋_GB2312" w:hAnsi="Arial" w:eastAsia="仿宋_GB2312" w:cs="Arial"/>
          <w:color w:val="000000"/>
          <w:kern w:val="0"/>
          <w:sz w:val="32"/>
          <w:szCs w:val="32"/>
          <w:lang w:val="en-US" w:eastAsia="zh-CN"/>
        </w:rPr>
        <w:t>光亮工程</w:t>
      </w:r>
      <w:r>
        <w:rPr>
          <w:rFonts w:hint="eastAsia" w:ascii="仿宋_GB2312" w:hAnsi="Arial" w:eastAsia="仿宋_GB2312" w:cs="Arial"/>
          <w:color w:val="000000"/>
          <w:kern w:val="0"/>
          <w:sz w:val="32"/>
          <w:szCs w:val="32"/>
          <w:lang w:eastAsia="zh-CN"/>
        </w:rPr>
        <w:t>项目</w:t>
      </w:r>
      <w:r>
        <w:rPr>
          <w:rFonts w:hint="eastAsia" w:ascii="仿宋_GB2312" w:hAnsi="Arial" w:eastAsia="仿宋_GB2312" w:cs="Arial"/>
          <w:color w:val="000000"/>
          <w:kern w:val="0"/>
          <w:sz w:val="32"/>
          <w:szCs w:val="32"/>
          <w:lang w:val="en-US" w:eastAsia="zh-CN"/>
        </w:rPr>
        <w:t>，经区财政局批复下达了光亮工程</w:t>
      </w:r>
      <w:r>
        <w:rPr>
          <w:rFonts w:hint="eastAsia" w:ascii="仿宋_GB2312" w:hAnsi="Arial" w:eastAsia="仿宋_GB2312" w:cs="Arial"/>
          <w:color w:val="000000"/>
          <w:kern w:val="0"/>
          <w:sz w:val="32"/>
          <w:szCs w:val="32"/>
          <w:lang w:eastAsia="zh-CN"/>
        </w:rPr>
        <w:t>项目资金</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kern w:val="0"/>
          <w:sz w:val="32"/>
          <w:szCs w:val="32"/>
          <w:lang w:val="en-US" w:eastAsia="zh-CN" w:bidi="ar"/>
        </w:rPr>
        <w:t>万元。</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1．项目主要内容：对场镇长1000米的集休闲娱乐购物赏景于一体的“汉王老街基础设施建设进一步改造及完善。</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仿宋_GB2312" w:hAnsi="仿宋_GB2312" w:eastAsia="仿宋_GB2312" w:cs="仿宋_GB2312"/>
          <w:kern w:val="0"/>
          <w:sz w:val="32"/>
          <w:szCs w:val="32"/>
          <w:lang w:val="en-US" w:eastAsia="zh-CN" w:bidi="ar"/>
        </w:rPr>
      </w:pPr>
      <w:r>
        <w:rPr>
          <w:rFonts w:hint="eastAsia" w:ascii="仿宋_GB2312" w:hAnsi="宋体" w:eastAsia="仿宋_GB2312" w:cs="Times New Roman"/>
          <w:color w:val="auto"/>
          <w:w w:val="99"/>
          <w:sz w:val="32"/>
          <w:szCs w:val="32"/>
        </w:rPr>
        <w:t>2．</w:t>
      </w:r>
      <w:r>
        <w:rPr>
          <w:rFonts w:hint="eastAsia" w:ascii="仿宋_GB2312" w:hAnsi="仿宋_GB2312" w:eastAsia="仿宋_GB2312" w:cs="仿宋_GB2312"/>
          <w:kern w:val="0"/>
          <w:sz w:val="32"/>
          <w:szCs w:val="32"/>
          <w:lang w:val="en-US" w:eastAsia="zh-CN" w:bidi="ar"/>
        </w:rPr>
        <w:t>项目共设置7个绩效指标，绩效目标全部以高标准完成，具体情况如下：</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数量指标：实施光亮工程1000米</w:t>
      </w:r>
      <w:r>
        <w:rPr>
          <w:rFonts w:hint="eastAsia" w:ascii="仿宋_GB2312" w:hAnsi="仿宋_GB2312" w:eastAsia="仿宋_GB2312" w:cs="仿宋_GB2312"/>
          <w:sz w:val="32"/>
          <w:szCs w:val="32"/>
          <w:lang w:val="en-US" w:eastAsia="zh-CN"/>
        </w:rPr>
        <w:t>；</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质量指标</w:t>
      </w:r>
      <w:r>
        <w:rPr>
          <w:rFonts w:hint="eastAsia" w:ascii="仿宋_GB2312" w:hAnsi="仿宋_GB2312" w:eastAsia="仿宋_GB2312" w:cs="仿宋_GB2312"/>
          <w:kern w:val="0"/>
          <w:sz w:val="32"/>
          <w:szCs w:val="32"/>
          <w:lang w:val="en-US" w:eastAsia="zh-CN" w:bidi="ar"/>
        </w:rPr>
        <w:t>：资金准确使用率100%、工程质量验收率100%；</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时效指标</w:t>
      </w:r>
      <w:r>
        <w:rPr>
          <w:rFonts w:hint="eastAsia" w:ascii="仿宋_GB2312" w:hAnsi="仿宋_GB2312" w:eastAsia="仿宋_GB2312" w:cs="仿宋_GB2312"/>
          <w:kern w:val="0"/>
          <w:sz w:val="32"/>
          <w:szCs w:val="32"/>
          <w:lang w:val="en-US" w:eastAsia="zh-CN" w:bidi="ar"/>
        </w:rPr>
        <w:t>：完工及时率100%；</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经济成本指标</w:t>
      </w:r>
      <w:r>
        <w:rPr>
          <w:rFonts w:hint="eastAsia" w:ascii="仿宋_GB2312" w:hAnsi="仿宋_GB2312" w:eastAsia="仿宋_GB2312" w:cs="仿宋_GB2312"/>
          <w:kern w:val="0"/>
          <w:sz w:val="32"/>
          <w:szCs w:val="32"/>
          <w:lang w:val="en-US" w:eastAsia="zh-CN" w:bidi="ar"/>
        </w:rPr>
        <w:t>：实施光亮工程成本100万元；</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：场镇形象进一步提升；</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default"/>
          <w:lang w:val="en-US" w:eastAsia="zh-CN"/>
        </w:rPr>
      </w:pPr>
      <w:r>
        <w:rPr>
          <w:rFonts w:hint="default" w:ascii="仿宋_GB2312" w:hAnsi="仿宋_GB2312" w:eastAsia="仿宋_GB2312" w:cs="仿宋_GB2312"/>
          <w:kern w:val="0"/>
          <w:sz w:val="32"/>
          <w:szCs w:val="32"/>
          <w:lang w:val="en-US" w:eastAsia="zh-CN" w:bidi="ar"/>
        </w:rPr>
        <w:t>满意度指标</w:t>
      </w:r>
      <w:r>
        <w:rPr>
          <w:rFonts w:hint="eastAsia" w:ascii="仿宋_GB2312" w:hAnsi="仿宋_GB2312" w:eastAsia="仿宋_GB2312" w:cs="仿宋_GB2312"/>
          <w:kern w:val="0"/>
          <w:sz w:val="32"/>
          <w:szCs w:val="32"/>
          <w:lang w:val="en-US" w:eastAsia="zh-CN" w:bidi="ar"/>
        </w:rPr>
        <w:t>：辖区居民及游客满意度达到90%以上。</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3．项目申报内容与我镇实际情况符合，申报目标合理可行,与国家相关政策契合</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根据广朝财发【</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19号文件要求，开展项目支出绩效评价工作，首先对纳入2022年度部门预算的所有其他运转类项目和特定类项目开展绩效自评，成立</w:t>
      </w:r>
      <w:r>
        <w:rPr>
          <w:rFonts w:hint="eastAsia" w:ascii="仿宋_GB2312" w:eastAsia="仿宋_GB2312"/>
          <w:sz w:val="32"/>
          <w:szCs w:val="32"/>
        </w:rPr>
        <w:t>由业务股室经办人员、财务人员</w:t>
      </w:r>
      <w:r>
        <w:rPr>
          <w:rFonts w:hint="eastAsia" w:ascii="仿宋_GB2312" w:eastAsia="仿宋_GB2312"/>
          <w:sz w:val="32"/>
          <w:szCs w:val="32"/>
          <w:lang w:eastAsia="zh-CN"/>
        </w:rPr>
        <w:t>组成的绩效评价小组，</w:t>
      </w:r>
      <w:r>
        <w:rPr>
          <w:rFonts w:hint="eastAsia" w:ascii="仿宋_GB2312" w:eastAsia="仿宋_GB2312"/>
          <w:sz w:val="32"/>
          <w:szCs w:val="32"/>
        </w:rPr>
        <w:t>共同</w:t>
      </w:r>
      <w:r>
        <w:rPr>
          <w:rFonts w:hint="eastAsia" w:ascii="仿宋_GB2312" w:eastAsia="仿宋_GB2312"/>
          <w:sz w:val="32"/>
          <w:szCs w:val="32"/>
          <w:lang w:eastAsia="zh-CN"/>
        </w:rPr>
        <w:t>对</w:t>
      </w:r>
      <w:r>
        <w:rPr>
          <w:rFonts w:hint="eastAsia" w:ascii="仿宋_GB2312" w:hAnsi="Times New Roman" w:eastAsia="仿宋_GB2312"/>
          <w:color w:val="000000"/>
          <w:kern w:val="0"/>
          <w:sz w:val="32"/>
          <w:szCs w:val="32"/>
        </w:rPr>
        <w:t>对本单位</w:t>
      </w:r>
      <w:r>
        <w:rPr>
          <w:rFonts w:hint="eastAsia" w:ascii="仿宋_GB2312" w:hAnsi="Times New Roman" w:eastAsia="仿宋_GB2312"/>
          <w:color w:val="000000"/>
          <w:kern w:val="0"/>
          <w:sz w:val="32"/>
          <w:szCs w:val="32"/>
          <w:lang w:val="en-US" w:eastAsia="zh-CN"/>
        </w:rPr>
        <w:t>2022年预算执行和项目运行进行了全覆盖跟踪监控</w:t>
      </w:r>
      <w:r>
        <w:rPr>
          <w:rFonts w:hint="eastAsia"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lang w:val="en-US" w:eastAsia="zh-CN"/>
        </w:rPr>
        <w:t>2022年度绩效运行监控工作采取的是线上、线下同步推进，其中线下绩效监控主要是对照预算项目绩效目标，从</w:t>
      </w:r>
      <w:r>
        <w:rPr>
          <w:rFonts w:hint="eastAsia" w:ascii="仿宋_GB2312" w:hAnsi="仿宋_GB2312" w:eastAsia="仿宋_GB2312" w:cs="仿宋_GB2312"/>
          <w:sz w:val="32"/>
          <w:szCs w:val="32"/>
        </w:rPr>
        <w:t>项目产出、项目效益、项目实施绩效与年度绩效目标的偏离情况、目标偏离的原因以及整改纠偏措施和落实情况</w:t>
      </w:r>
      <w:r>
        <w:rPr>
          <w:rFonts w:hint="eastAsia" w:ascii="仿宋_GB2312" w:hAnsi="仿宋_GB2312" w:eastAsia="仿宋_GB2312" w:cs="仿宋_GB2312"/>
          <w:sz w:val="32"/>
          <w:szCs w:val="32"/>
          <w:lang w:val="en-US" w:eastAsia="zh-CN"/>
        </w:rPr>
        <w:t>等</w:t>
      </w:r>
      <w:r>
        <w:rPr>
          <w:rFonts w:hint="eastAsia" w:ascii="仿宋_GB2312" w:hAnsi="Times New Roman" w:eastAsia="仿宋_GB2312"/>
          <w:color w:val="000000"/>
          <w:kern w:val="0"/>
          <w:sz w:val="32"/>
          <w:szCs w:val="32"/>
          <w:lang w:val="en-US" w:eastAsia="zh-CN"/>
        </w:rPr>
        <w:t>内容进行了重点监控，</w:t>
      </w:r>
      <w:r>
        <w:rPr>
          <w:rFonts w:hint="eastAsia" w:ascii="仿宋_GB2312" w:eastAsia="仿宋_GB2312"/>
          <w:sz w:val="32"/>
          <w:szCs w:val="32"/>
          <w:lang w:eastAsia="zh-CN"/>
        </w:rPr>
        <w:t>梳理并</w:t>
      </w:r>
      <w:r>
        <w:rPr>
          <w:rFonts w:hint="eastAsia" w:ascii="仿宋_GB2312" w:eastAsia="仿宋_GB2312"/>
          <w:sz w:val="32"/>
          <w:szCs w:val="32"/>
        </w:rPr>
        <w:t>草拟自评报告</w:t>
      </w:r>
      <w:r>
        <w:rPr>
          <w:rFonts w:hint="eastAsia" w:ascii="仿宋_GB2312" w:eastAsia="仿宋_GB2312"/>
          <w:sz w:val="32"/>
          <w:szCs w:val="32"/>
          <w:lang w:eastAsia="zh-CN"/>
        </w:rPr>
        <w:t>、填写</w:t>
      </w:r>
      <w:r>
        <w:rPr>
          <w:rFonts w:hint="eastAsia" w:ascii="仿宋_GB2312" w:eastAsia="仿宋_GB2312"/>
          <w:sz w:val="32"/>
          <w:szCs w:val="32"/>
        </w:rPr>
        <w:t>绩效目标自评表</w:t>
      </w:r>
      <w:r>
        <w:rPr>
          <w:rFonts w:hint="eastAsia" w:ascii="仿宋_GB2312" w:eastAsia="仿宋_GB2312"/>
          <w:sz w:val="32"/>
          <w:szCs w:val="32"/>
          <w:lang w:eastAsia="zh-CN"/>
        </w:rPr>
        <w:t>和</w:t>
      </w:r>
      <w:r>
        <w:rPr>
          <w:rFonts w:hint="eastAsia" w:ascii="仿宋_GB2312" w:eastAsia="仿宋_GB2312"/>
          <w:sz w:val="32"/>
          <w:szCs w:val="32"/>
        </w:rPr>
        <w:t>绩效</w:t>
      </w:r>
      <w:r>
        <w:rPr>
          <w:rFonts w:hint="eastAsia" w:ascii="仿宋_GB2312" w:eastAsia="仿宋_GB2312"/>
          <w:sz w:val="32"/>
          <w:szCs w:val="32"/>
          <w:lang w:eastAsia="zh-CN"/>
        </w:rPr>
        <w:t>评价指标体系</w:t>
      </w:r>
      <w:r>
        <w:rPr>
          <w:rFonts w:hint="eastAsia" w:ascii="仿宋_GB2312" w:eastAsia="仿宋_GB2312"/>
          <w:sz w:val="32"/>
          <w:szCs w:val="32"/>
        </w:rPr>
        <w:t>，报</w:t>
      </w:r>
      <w:r>
        <w:rPr>
          <w:rFonts w:hint="eastAsia" w:ascii="仿宋_GB2312" w:eastAsia="仿宋_GB2312"/>
          <w:sz w:val="32"/>
          <w:szCs w:val="32"/>
          <w:lang w:eastAsia="zh-CN"/>
        </w:rPr>
        <w:t>财政所负责人、</w:t>
      </w:r>
      <w:r>
        <w:rPr>
          <w:rFonts w:hint="eastAsia" w:ascii="仿宋_GB2312" w:eastAsia="仿宋_GB2312"/>
          <w:sz w:val="32"/>
          <w:szCs w:val="32"/>
        </w:rPr>
        <w:t>分管领导、主要领导审阅后再报送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keepNext w:val="0"/>
        <w:keepLines w:val="0"/>
        <w:pageBreakBefore w:val="0"/>
        <w:kinsoku/>
        <w:wordWrap/>
        <w:overflowPunct/>
        <w:topLinePunct w:val="0"/>
        <w:autoSpaceDE w:val="0"/>
        <w:autoSpaceDN/>
        <w:bidi w:val="0"/>
        <w:spacing w:line="54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w:t>
      </w:r>
      <w:r>
        <w:rPr>
          <w:rFonts w:hint="eastAsia" w:ascii="仿宋_GB2312" w:hAnsi="Times New Roman" w:eastAsia="仿宋_GB2312" w:cs="Times New Roman"/>
          <w:spacing w:val="-6"/>
          <w:sz w:val="32"/>
          <w:szCs w:val="32"/>
          <w:lang w:val="en-US" w:eastAsia="zh-CN"/>
        </w:rPr>
        <w:t>2022年度下达计划100万元</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2022年底</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val="en-US" w:eastAsia="zh-CN"/>
        </w:rPr>
        <w:t>100</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w:t>
      </w:r>
      <w:r>
        <w:rPr>
          <w:rFonts w:hint="eastAsia" w:ascii="仿宋_GB2312" w:hAnsi="Times New Roman" w:eastAsia="仿宋_GB2312" w:cs="Times New Roman"/>
          <w:spacing w:val="-6"/>
          <w:sz w:val="32"/>
          <w:szCs w:val="32"/>
          <w:lang w:val="en-US" w:eastAsia="zh-CN"/>
        </w:rPr>
        <w:t>100</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4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2.资金使用。截止评价时点项目资金的实际支出</w:t>
      </w:r>
      <w:r>
        <w:rPr>
          <w:rFonts w:hint="eastAsia" w:ascii="仿宋_GB2312" w:hAnsi="Times New Roman" w:eastAsia="仿宋_GB2312" w:cs="Times New Roman"/>
          <w:spacing w:val="-6"/>
          <w:sz w:val="32"/>
          <w:szCs w:val="32"/>
          <w:lang w:val="en-US" w:eastAsia="zh-CN"/>
        </w:rPr>
        <w:t>100</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使用率100%，无结余</w:t>
      </w:r>
      <w:r>
        <w:rPr>
          <w:rFonts w:hint="eastAsia" w:ascii="仿宋_GB2312" w:hAnsi="Times New Roman" w:eastAsia="仿宋_GB2312" w:cs="Times New Roman"/>
          <w:spacing w:val="-6"/>
          <w:sz w:val="32"/>
          <w:szCs w:val="32"/>
          <w:lang w:eastAsia="zh-CN"/>
        </w:rPr>
        <w:t>。该项目资金使用</w:t>
      </w:r>
      <w:r>
        <w:rPr>
          <w:rFonts w:hint="eastAsia" w:ascii="仿宋_GB2312" w:hAnsi="Times New Roman" w:eastAsia="仿宋_GB2312" w:cs="Times New Roman"/>
          <w:spacing w:val="-6"/>
          <w:sz w:val="32"/>
          <w:szCs w:val="32"/>
        </w:rPr>
        <w:t>严格按照专项资金管理办法规定，做到专款专用，</w:t>
      </w:r>
      <w:r>
        <w:rPr>
          <w:rFonts w:hint="eastAsia" w:ascii="仿宋_GB2312" w:eastAsia="仿宋_GB2312"/>
          <w:sz w:val="32"/>
          <w:szCs w:val="32"/>
        </w:rPr>
        <w:t>不存在截留、挤占、挪用、虚列支出等情况</w:t>
      </w:r>
      <w:r>
        <w:rPr>
          <w:rFonts w:hint="eastAsia" w:ascii="仿宋_GB2312" w:eastAsia="仿宋_GB2312"/>
          <w:sz w:val="32"/>
          <w:szCs w:val="32"/>
          <w:lang w:eastAsia="zh-CN"/>
        </w:rPr>
        <w:t>，</w:t>
      </w:r>
      <w:r>
        <w:rPr>
          <w:rFonts w:hint="eastAsia" w:ascii="仿宋_GB2312" w:hAnsi="Times New Roman" w:eastAsia="仿宋_GB2312" w:cs="Times New Roman"/>
          <w:spacing w:val="-6"/>
          <w:sz w:val="32"/>
          <w:szCs w:val="32"/>
        </w:rPr>
        <w:t>主要用于</w:t>
      </w:r>
      <w:r>
        <w:rPr>
          <w:rFonts w:hint="eastAsia" w:ascii="仿宋_GB2312" w:hAnsi="仿宋_GB2312" w:eastAsia="仿宋_GB2312" w:cs="仿宋_GB2312"/>
          <w:kern w:val="0"/>
          <w:sz w:val="32"/>
          <w:szCs w:val="32"/>
          <w:lang w:val="en-US" w:eastAsia="zh-CN" w:bidi="ar"/>
        </w:rPr>
        <w:t>场镇光亮工程打造，</w:t>
      </w:r>
      <w:r>
        <w:rPr>
          <w:rFonts w:hint="eastAsia" w:ascii="仿宋_GB2312" w:hAnsi="Times New Roman" w:eastAsia="仿宋_GB2312" w:cs="Times New Roman"/>
          <w:spacing w:val="-6"/>
          <w:sz w:val="32"/>
          <w:szCs w:val="32"/>
        </w:rPr>
        <w:t>支付合规合法</w:t>
      </w:r>
      <w:r>
        <w:rPr>
          <w:rFonts w:hint="eastAsia" w:ascii="仿宋_GB2312" w:hAnsi="Times New Roman" w:eastAsia="仿宋_GB2312" w:cs="Times New Roman"/>
          <w:spacing w:val="-6"/>
          <w:sz w:val="32"/>
          <w:szCs w:val="32"/>
          <w:lang w:eastAsia="zh-CN"/>
        </w:rPr>
        <w:t>并</w:t>
      </w:r>
      <w:r>
        <w:rPr>
          <w:rFonts w:hint="eastAsia" w:ascii="仿宋_GB2312" w:hAnsi="Times New Roman" w:eastAsia="仿宋_GB2312" w:cs="Times New Roman"/>
          <w:spacing w:val="-6"/>
          <w:sz w:val="32"/>
          <w:szCs w:val="32"/>
        </w:rPr>
        <w:t>与预算相符</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提高</w:t>
      </w:r>
      <w:r>
        <w:rPr>
          <w:rFonts w:hint="eastAsia" w:ascii="仿宋_GB2312" w:hAnsi="Times New Roman" w:eastAsia="仿宋_GB2312" w:cs="Times New Roman"/>
          <w:spacing w:val="-6"/>
          <w:sz w:val="32"/>
          <w:szCs w:val="32"/>
          <w:lang w:eastAsia="zh-CN"/>
        </w:rPr>
        <w:t>了</w:t>
      </w:r>
      <w:r>
        <w:rPr>
          <w:rFonts w:hint="eastAsia" w:ascii="仿宋_GB2312" w:hAnsi="Times New Roman" w:eastAsia="仿宋_GB2312" w:cs="Times New Roman"/>
          <w:spacing w:val="-6"/>
          <w:sz w:val="32"/>
          <w:szCs w:val="32"/>
        </w:rPr>
        <w:t>资金使用效益</w:t>
      </w:r>
      <w:r>
        <w:rPr>
          <w:rFonts w:hint="eastAsia" w:ascii="仿宋_GB2312" w:hAnsi="Times New Roman" w:eastAsia="仿宋_GB2312" w:cs="Times New Roman"/>
          <w:spacing w:val="-6"/>
          <w:sz w:val="32"/>
          <w:szCs w:val="32"/>
          <w:lang w:eastAsia="zh-CN"/>
        </w:rPr>
        <w:t>。</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 w:val="0"/>
          <w:bCs/>
          <w:sz w:val="32"/>
          <w:szCs w:val="32"/>
          <w:lang w:eastAsia="zh-CN"/>
        </w:rPr>
        <w:t>在项目财务管理过程中</w:t>
      </w:r>
      <w:r>
        <w:rPr>
          <w:rFonts w:hint="eastAsia" w:ascii="仿宋_GB2312" w:hAnsi="仿宋_GB2312" w:eastAsia="仿宋_GB2312" w:cs="仿宋_GB2312"/>
          <w:b w:val="0"/>
          <w:bCs/>
          <w:sz w:val="32"/>
          <w:szCs w:val="32"/>
        </w:rPr>
        <w:t>严格按照《项目资金管理制度》</w:t>
      </w:r>
      <w:r>
        <w:rPr>
          <w:rFonts w:hint="eastAsia" w:ascii="仿宋_GB2312" w:hAnsi="Times New Roman" w:eastAsia="仿宋_GB2312" w:cs="Times New Roman"/>
          <w:spacing w:val="-6"/>
          <w:sz w:val="32"/>
          <w:szCs w:val="32"/>
          <w:lang w:eastAsia="zh-CN"/>
        </w:rPr>
        <w:t>执行</w:t>
      </w:r>
      <w:r>
        <w:rPr>
          <w:rFonts w:hint="eastAsia" w:ascii="仿宋_GB2312" w:hAnsi="仿宋_GB2312" w:eastAsia="仿宋_GB2312" w:cs="仿宋_GB2312"/>
          <w:b w:val="0"/>
          <w:bCs/>
          <w:sz w:val="32"/>
          <w:szCs w:val="32"/>
        </w:rPr>
        <w:t>，充分认识资金的重要性和特殊性，以高度的责任感、使命感和工作热情，管好用好每一分钱，项目经费专款专用，未发现支出依据不合规、虚列项目支出的情况，</w:t>
      </w:r>
      <w:r>
        <w:rPr>
          <w:rFonts w:hint="eastAsia" w:ascii="仿宋_GB2312" w:hAnsi="Times New Roman" w:eastAsia="仿宋_GB2312" w:cs="Times New Roman"/>
          <w:spacing w:val="-6"/>
          <w:sz w:val="32"/>
          <w:szCs w:val="32"/>
        </w:rPr>
        <w:t>财务处理及时、会计核算</w:t>
      </w:r>
      <w:r>
        <w:rPr>
          <w:rFonts w:hint="eastAsia" w:ascii="仿宋_GB2312" w:hAnsi="Times New Roman" w:eastAsia="仿宋_GB2312" w:cs="Times New Roman"/>
          <w:spacing w:val="-6"/>
          <w:sz w:val="32"/>
          <w:szCs w:val="32"/>
          <w:lang w:eastAsia="zh-CN"/>
        </w:rPr>
        <w:t>合法合规</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加强组织领导。</w:t>
      </w:r>
      <w:r>
        <w:rPr>
          <w:rFonts w:hint="eastAsia" w:ascii="仿宋_GB2312" w:hAnsi="仿宋_GB2312" w:eastAsia="仿宋_GB2312" w:cs="仿宋_GB2312"/>
          <w:b w:val="0"/>
          <w:bCs/>
          <w:sz w:val="32"/>
          <w:szCs w:val="32"/>
          <w:lang w:val="en-US" w:eastAsia="zh-CN"/>
        </w:rPr>
        <w:t>为确保该项目有序开展，抓好、抓实、抓出亮点，成立了由镇长为组长，分管领导为副组长，财政所负责人、项目办、文旅办</w:t>
      </w:r>
      <w:r>
        <w:rPr>
          <w:rFonts w:hint="eastAsia" w:ascii="仿宋_GB2312" w:hAnsi="仿宋_GB2312" w:cs="仿宋_GB2312"/>
          <w:b w:val="0"/>
          <w:bCs/>
          <w:sz w:val="32"/>
          <w:szCs w:val="32"/>
          <w:lang w:val="en-US" w:eastAsia="zh-CN"/>
        </w:rPr>
        <w:t>干部</w:t>
      </w:r>
      <w:r>
        <w:rPr>
          <w:rFonts w:hint="eastAsia" w:ascii="仿宋_GB2312" w:hAnsi="仿宋_GB2312" w:eastAsia="仿宋_GB2312" w:cs="仿宋_GB2312"/>
          <w:b w:val="0"/>
          <w:bCs/>
          <w:sz w:val="32"/>
          <w:szCs w:val="32"/>
          <w:lang w:val="en-US" w:eastAsia="zh-CN"/>
        </w:rPr>
        <w:t>为成员的领导小组</w:t>
      </w:r>
      <w:r>
        <w:rPr>
          <w:rFonts w:hint="eastAsia" w:ascii="仿宋_GB2312" w:hAnsi="Arial" w:eastAsia="仿宋_GB2312" w:cs="Arial"/>
          <w:color w:val="000000"/>
          <w:kern w:val="0"/>
          <w:sz w:val="32"/>
          <w:szCs w:val="32"/>
        </w:rPr>
        <w:t>。</w:t>
      </w:r>
      <w:r>
        <w:rPr>
          <w:rFonts w:hint="eastAsia" w:ascii="仿宋_GB2312" w:hAnsi="仿宋_GB2312" w:eastAsia="仿宋_GB2312" w:cs="仿宋_GB2312"/>
          <w:b w:val="0"/>
          <w:bCs/>
          <w:sz w:val="32"/>
          <w:szCs w:val="32"/>
          <w:lang w:eastAsia="zh-CN"/>
        </w:rPr>
        <w:t>对项目实施全过程、全方位、全覆盖进行监督</w:t>
      </w:r>
      <w:r>
        <w:rPr>
          <w:rFonts w:hint="eastAsia" w:ascii="仿宋_GB2312" w:hAnsi="仿宋_GB2312" w:eastAsia="仿宋_GB2312" w:cs="仿宋_GB2312"/>
          <w:b w:val="0"/>
          <w:bCs/>
          <w:sz w:val="32"/>
          <w:szCs w:val="32"/>
        </w:rPr>
        <w:t>，并相继出台了</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资金管理暂行办法等条例，规范资金使用管理。</w:t>
      </w:r>
    </w:p>
    <w:p>
      <w:pPr>
        <w:keepNext w:val="0"/>
        <w:keepLines w:val="0"/>
        <w:pageBreakBefore w:val="0"/>
        <w:widowControl/>
        <w:kinsoku/>
        <w:wordWrap/>
        <w:overflowPunct/>
        <w:topLinePunct w:val="0"/>
        <w:autoSpaceDN/>
        <w:bidi w:val="0"/>
        <w:spacing w:line="540" w:lineRule="exact"/>
        <w:ind w:firstLine="640"/>
        <w:jc w:val="left"/>
        <w:textAlignment w:val="auto"/>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强化监督管理。监督检查的重点是：资金使用范围是否符合规定、是否公开透明、有无截留挪用、使用决策程序是否规范、民主监督措施是否落实、项目建设质量是否符合要求等。要注重项目实施绩效</w:t>
      </w:r>
      <w:r>
        <w:rPr>
          <w:rFonts w:hint="eastAsia" w:ascii="仿宋_GB2312" w:hAnsi="Arial" w:eastAsia="仿宋_GB2312" w:cs="Arial"/>
          <w:color w:val="000000"/>
          <w:kern w:val="0"/>
          <w:sz w:val="32"/>
          <w:szCs w:val="32"/>
          <w:lang w:eastAsia="zh-CN"/>
        </w:rPr>
        <w:t>和结果。</w:t>
      </w:r>
    </w:p>
    <w:p>
      <w:pPr>
        <w:keepNext w:val="0"/>
        <w:keepLines w:val="0"/>
        <w:pageBreakBefore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bidi w:val="0"/>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1.项目成本(预算)控制情况。完成了整个项目支出100万元。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2.项目成本(预算)节约情况。项目支出过程中均按照厉行节约原则完成。</w:t>
      </w:r>
    </w:p>
    <w:p>
      <w:pPr>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3.项目的效率性分析。已全部兑付该项目资金100万元。</w:t>
      </w:r>
    </w:p>
    <w:p>
      <w:pPr>
        <w:pStyle w:val="15"/>
        <w:keepNext w:val="0"/>
        <w:keepLines w:val="0"/>
        <w:pageBreakBefore w:val="0"/>
        <w:numPr>
          <w:ilvl w:val="0"/>
          <w:numId w:val="0"/>
        </w:numPr>
        <w:kinsoku/>
        <w:wordWrap/>
        <w:overflowPunct/>
        <w:topLinePunct w:val="0"/>
        <w:autoSpaceDN/>
        <w:bidi w:val="0"/>
        <w:spacing w:line="54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eastAsia="zh-CN"/>
        </w:rPr>
        <w:t>（二）</w:t>
      </w:r>
      <w:r>
        <w:rPr>
          <w:rFonts w:hint="eastAsia" w:ascii="楷体_GB2312" w:hAnsi="宋体" w:eastAsia="楷体_GB2312" w:cs="Times New Roman"/>
          <w:b/>
          <w:w w:val="99"/>
          <w:sz w:val="32"/>
          <w:szCs w:val="32"/>
        </w:rPr>
        <w:t>项目效益情况。</w:t>
      </w:r>
    </w:p>
    <w:p>
      <w:pPr>
        <w:pStyle w:val="15"/>
        <w:keepNext w:val="0"/>
        <w:keepLines w:val="0"/>
        <w:pageBreakBefore w:val="0"/>
        <w:numPr>
          <w:ilvl w:val="0"/>
          <w:numId w:val="0"/>
        </w:numPr>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：场镇形象得到了进一步提升，有力地促进曾家镇康养旅游产业的上档升级，对曾家山生态康养产业可持续发展具有重大而深远的意义。</w:t>
      </w:r>
    </w:p>
    <w:p>
      <w:pPr>
        <w:keepNext w:val="0"/>
        <w:keepLines w:val="0"/>
        <w:pageBreakBefore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kern w:val="0"/>
          <w:sz w:val="32"/>
          <w:szCs w:val="32"/>
          <w:lang w:val="en-US" w:eastAsia="zh-CN" w:bidi="ar"/>
        </w:rPr>
        <w:t>2.</w:t>
      </w:r>
      <w:r>
        <w:rPr>
          <w:rFonts w:hint="default" w:ascii="仿宋_GB2312" w:hAnsi="仿宋_GB2312" w:eastAsia="仿宋_GB2312" w:cs="仿宋_GB2312"/>
          <w:kern w:val="0"/>
          <w:sz w:val="32"/>
          <w:szCs w:val="32"/>
          <w:lang w:val="en-US" w:eastAsia="zh-CN" w:bidi="ar"/>
        </w:rPr>
        <w:t>服务对象满意度</w:t>
      </w:r>
      <w:r>
        <w:rPr>
          <w:rFonts w:hint="eastAsia" w:ascii="仿宋_GB2312" w:hAnsi="仿宋_GB2312" w:eastAsia="仿宋_GB2312" w:cs="仿宋_GB2312"/>
          <w:kern w:val="0"/>
          <w:sz w:val="32"/>
          <w:szCs w:val="32"/>
          <w:lang w:val="en-US" w:eastAsia="zh-CN" w:bidi="ar"/>
        </w:rPr>
        <w:t>：辖区居民及游客满意度达96%，提高了曾家山知名度和满意度</w:t>
      </w:r>
      <w:r>
        <w:rPr>
          <w:rFonts w:hint="eastAsia" w:ascii="仿宋_GB2312" w:hAnsi="宋体" w:eastAsia="仿宋_GB2312" w:cs="Times New Roman"/>
          <w:w w:val="99"/>
          <w:sz w:val="32"/>
          <w:szCs w:val="32"/>
          <w:lang w:val="en-US" w:eastAsia="zh-CN"/>
        </w:rPr>
        <w:t>，效益良好</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（一）存在的问题。</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lang w:val="en-US" w:eastAsia="zh-CN"/>
        </w:rPr>
        <w:t>无</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（二）相关建议。</w:t>
      </w:r>
    </w:p>
    <w:p>
      <w:pPr>
        <w:keepNext w:val="0"/>
        <w:keepLines w:val="0"/>
        <w:pageBreakBefore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仿宋_GB2312" w:hAnsi="宋体" w:eastAsia="仿宋_GB2312" w:cs="Times New Roman"/>
          <w:color w:val="auto"/>
          <w:w w:val="99"/>
          <w:sz w:val="32"/>
          <w:szCs w:val="32"/>
          <w:lang w:eastAsia="zh-CN"/>
        </w:rPr>
      </w:pPr>
      <w:r>
        <w:rPr>
          <w:rFonts w:hint="eastAsia" w:ascii="仿宋_GB2312" w:hAnsi="宋体" w:eastAsia="仿宋_GB2312" w:cs="Times New Roman"/>
          <w:color w:val="auto"/>
          <w:w w:val="99"/>
          <w:sz w:val="32"/>
          <w:szCs w:val="32"/>
          <w:lang w:eastAsia="zh-CN"/>
        </w:rPr>
        <w:t>无</w:t>
      </w:r>
    </w:p>
    <w:p>
      <w:pPr>
        <w:pStyle w:val="7"/>
        <w:rPr>
          <w:rFonts w:hint="eastAsia"/>
          <w:lang w:val="en-US" w:eastAsia="zh-CN"/>
        </w:rPr>
      </w:pPr>
    </w:p>
    <w:p>
      <w:pPr>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6"/>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6</w:t>
      </w:r>
    </w:p>
    <w:p>
      <w:pPr>
        <w:keepNext w:val="0"/>
        <w:keepLines w:val="0"/>
        <w:pageBreakBefore w:val="0"/>
        <w:kinsoku/>
        <w:wordWrap/>
        <w:overflowPunct/>
        <w:topLinePunct w:val="0"/>
        <w:autoSpaceDE w:val="0"/>
        <w:autoSpaceDN/>
        <w:bidi w:val="0"/>
        <w:spacing w:line="53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年部门预算项目支出绩效自评报告</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（基层人民武装工作经费项目）</w:t>
      </w:r>
    </w:p>
    <w:p>
      <w:pPr>
        <w:pStyle w:val="15"/>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Times New Roman"/>
          <w:w w:val="99"/>
          <w:sz w:val="32"/>
          <w:szCs w:val="32"/>
        </w:rPr>
        <w:t>一、项目概况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19" w:firstLineChars="200"/>
        <w:jc w:val="left"/>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color w:val="auto"/>
          <w:sz w:val="32"/>
          <w:szCs w:val="32"/>
          <w:lang w:val="en-US" w:eastAsia="zh-CN"/>
        </w:rPr>
        <w:t>为积极做好国防动员宣传教育、征兵、应急抢险等工作任务</w:t>
      </w:r>
      <w:r>
        <w:rPr>
          <w:rFonts w:hint="eastAsia" w:ascii="仿宋_GB2312" w:hAnsi="仿宋_GB2312" w:eastAsia="仿宋_GB2312" w:cs="仿宋_GB2312"/>
          <w:color w:val="000000"/>
          <w:sz w:val="32"/>
          <w:szCs w:val="32"/>
          <w:lang w:val="en-US" w:eastAsia="zh-CN"/>
        </w:rPr>
        <w:t>。</w:t>
      </w:r>
      <w:r>
        <w:rPr>
          <w:rFonts w:hint="eastAsia" w:ascii="仿宋_GB2312" w:hAnsi="Arial" w:eastAsia="仿宋_GB2312" w:cs="Arial"/>
          <w:color w:val="000000"/>
          <w:kern w:val="0"/>
          <w:sz w:val="32"/>
          <w:szCs w:val="32"/>
          <w:lang w:val="en-US" w:eastAsia="zh-CN"/>
        </w:rPr>
        <w:t>2022年初</w:t>
      </w:r>
      <w:r>
        <w:rPr>
          <w:rFonts w:hint="eastAsia" w:ascii="仿宋_GB2312" w:hAnsi="Arial" w:eastAsia="仿宋_GB2312" w:cs="Arial"/>
          <w:color w:val="000000"/>
          <w:kern w:val="0"/>
          <w:sz w:val="32"/>
          <w:szCs w:val="32"/>
          <w:lang w:eastAsia="zh-CN"/>
        </w:rPr>
        <w:t>，结合曾家镇实际申报了基层人民武装工作经费项目</w:t>
      </w:r>
      <w:r>
        <w:rPr>
          <w:rFonts w:hint="eastAsia" w:ascii="仿宋_GB2312" w:hAnsi="Arial" w:eastAsia="仿宋_GB2312" w:cs="Arial"/>
          <w:color w:val="000000"/>
          <w:kern w:val="0"/>
          <w:sz w:val="32"/>
          <w:szCs w:val="32"/>
          <w:lang w:val="en-US" w:eastAsia="zh-CN"/>
        </w:rPr>
        <w:t>，经区财政局批复下达了</w:t>
      </w:r>
      <w:r>
        <w:rPr>
          <w:rFonts w:hint="eastAsia" w:ascii="仿宋_GB2312" w:hAnsi="Arial" w:eastAsia="仿宋_GB2312" w:cs="Arial"/>
          <w:color w:val="000000"/>
          <w:kern w:val="0"/>
          <w:sz w:val="32"/>
          <w:szCs w:val="32"/>
          <w:lang w:eastAsia="zh-CN"/>
        </w:rPr>
        <w:t>基层人民武装工作经费</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kern w:val="0"/>
          <w:sz w:val="32"/>
          <w:szCs w:val="32"/>
          <w:lang w:val="en-US" w:eastAsia="zh-CN" w:bidi="ar"/>
        </w:rPr>
        <w:t>万元，</w:t>
      </w:r>
      <w:r>
        <w:rPr>
          <w:rFonts w:hint="eastAsia" w:ascii="仿宋_GB2312" w:eastAsia="仿宋_GB2312"/>
          <w:sz w:val="32"/>
          <w:szCs w:val="32"/>
        </w:rPr>
        <w:t>项目资金使用符合相关的财务管理制度规定，不存在截留、挤占、挪用、虚列支出等情况</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1．项目主要内容：一是保障完成国防动员宣传教育、征兵、应急抢险等工作任务；二是完成区人武部交办的各项工作，响应上级命令参加训练集结等工作。</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kern w:val="0"/>
          <w:sz w:val="32"/>
          <w:szCs w:val="32"/>
          <w:lang w:val="en-US" w:eastAsia="zh-CN" w:bidi="ar"/>
        </w:rPr>
      </w:pPr>
      <w:r>
        <w:rPr>
          <w:rFonts w:hint="eastAsia" w:ascii="仿宋_GB2312" w:hAnsi="宋体" w:eastAsia="仿宋_GB2312" w:cs="Times New Roman"/>
          <w:color w:val="auto"/>
          <w:w w:val="99"/>
          <w:sz w:val="32"/>
          <w:szCs w:val="32"/>
        </w:rPr>
        <w:t>2．</w:t>
      </w:r>
      <w:r>
        <w:rPr>
          <w:rFonts w:hint="eastAsia" w:ascii="仿宋_GB2312" w:hAnsi="仿宋_GB2312" w:eastAsia="仿宋_GB2312" w:cs="仿宋_GB2312"/>
          <w:kern w:val="0"/>
          <w:sz w:val="32"/>
          <w:szCs w:val="32"/>
          <w:lang w:val="en-US" w:eastAsia="zh-CN" w:bidi="ar"/>
        </w:rPr>
        <w:t>项目共设置9个绩效指标，绩效目标全部以高标准完成，具体情况如下：</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数量指标：组织适龄青年应征入伍2批次、国防动员教育宣传2次/年</w:t>
      </w:r>
      <w:r>
        <w:rPr>
          <w:rFonts w:hint="eastAsia" w:ascii="仿宋_GB2312" w:hAnsi="仿宋_GB2312" w:eastAsia="仿宋_GB2312" w:cs="仿宋_GB2312"/>
          <w:sz w:val="32"/>
          <w:szCs w:val="32"/>
          <w:lang w:val="en-US" w:eastAsia="zh-CN"/>
        </w:rPr>
        <w:t>；</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质量指标</w:t>
      </w:r>
      <w:r>
        <w:rPr>
          <w:rFonts w:hint="eastAsia" w:ascii="仿宋_GB2312" w:hAnsi="仿宋_GB2312" w:eastAsia="仿宋_GB2312" w:cs="仿宋_GB2312"/>
          <w:kern w:val="0"/>
          <w:sz w:val="32"/>
          <w:szCs w:val="32"/>
          <w:lang w:val="en-US" w:eastAsia="zh-CN" w:bidi="ar"/>
        </w:rPr>
        <w:t>：征兵上站体检任务完成率100%、资金准确使用率100%；</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时效指标</w:t>
      </w:r>
      <w:r>
        <w:rPr>
          <w:rFonts w:hint="eastAsia" w:ascii="仿宋_GB2312" w:hAnsi="仿宋_GB2312" w:eastAsia="仿宋_GB2312" w:cs="仿宋_GB2312"/>
          <w:kern w:val="0"/>
          <w:sz w:val="32"/>
          <w:szCs w:val="32"/>
          <w:lang w:val="en-US" w:eastAsia="zh-CN" w:bidi="ar"/>
        </w:rPr>
        <w:t>：民兵集结响应时间小于1小时；</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经济成本指标</w:t>
      </w:r>
      <w:r>
        <w:rPr>
          <w:rFonts w:hint="eastAsia" w:ascii="仿宋_GB2312" w:hAnsi="仿宋_GB2312" w:eastAsia="仿宋_GB2312" w:cs="仿宋_GB2312"/>
          <w:kern w:val="0"/>
          <w:sz w:val="32"/>
          <w:szCs w:val="32"/>
          <w:lang w:val="en-US" w:eastAsia="zh-CN" w:bidi="ar"/>
        </w:rPr>
        <w:t>：组织适龄青年应征入伍1.5万元、国防动员教育宣传0.5万元；</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：国防宣传、征兵工作知晓率≥96%；</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default"/>
          <w:lang w:val="en-US" w:eastAsia="zh-CN"/>
        </w:rPr>
      </w:pPr>
      <w:r>
        <w:rPr>
          <w:rFonts w:hint="default" w:ascii="仿宋_GB2312" w:hAnsi="仿宋_GB2312" w:eastAsia="仿宋_GB2312" w:cs="仿宋_GB2312"/>
          <w:kern w:val="0"/>
          <w:sz w:val="32"/>
          <w:szCs w:val="32"/>
          <w:lang w:val="en-US" w:eastAsia="zh-CN" w:bidi="ar"/>
        </w:rPr>
        <w:t>满意度指标</w:t>
      </w:r>
      <w:r>
        <w:rPr>
          <w:rFonts w:hint="eastAsia" w:ascii="仿宋_GB2312" w:hAnsi="仿宋_GB2312" w:eastAsia="仿宋_GB2312" w:cs="仿宋_GB2312"/>
          <w:kern w:val="0"/>
          <w:sz w:val="32"/>
          <w:szCs w:val="32"/>
          <w:lang w:val="en-US" w:eastAsia="zh-CN" w:bidi="ar"/>
        </w:rPr>
        <w:t>：应征青年满意度达到92%以上。</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3．项目申报内容与我镇实际情况符合，申报目标合理可行,与国家相关政策契合</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根据广朝财发【</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19号文件要求，开展项目支出绩效评价工作，首先对纳入2022年度部门预算的所有其他运转类项目和特定类项目开展绩效自评，成立</w:t>
      </w:r>
      <w:r>
        <w:rPr>
          <w:rFonts w:hint="eastAsia" w:ascii="仿宋_GB2312" w:eastAsia="仿宋_GB2312"/>
          <w:sz w:val="32"/>
          <w:szCs w:val="32"/>
        </w:rPr>
        <w:t>由业务股室经办人员、财务人员</w:t>
      </w:r>
      <w:r>
        <w:rPr>
          <w:rFonts w:hint="eastAsia" w:ascii="仿宋_GB2312" w:eastAsia="仿宋_GB2312"/>
          <w:sz w:val="32"/>
          <w:szCs w:val="32"/>
          <w:lang w:eastAsia="zh-CN"/>
        </w:rPr>
        <w:t>组成的绩效评价小组，</w:t>
      </w:r>
      <w:r>
        <w:rPr>
          <w:rFonts w:hint="eastAsia" w:ascii="仿宋_GB2312" w:eastAsia="仿宋_GB2312"/>
          <w:sz w:val="32"/>
          <w:szCs w:val="32"/>
        </w:rPr>
        <w:t>共同</w:t>
      </w:r>
      <w:r>
        <w:rPr>
          <w:rFonts w:hint="eastAsia" w:ascii="仿宋_GB2312" w:eastAsia="仿宋_GB2312"/>
          <w:sz w:val="32"/>
          <w:szCs w:val="32"/>
          <w:lang w:eastAsia="zh-CN"/>
        </w:rPr>
        <w:t>对</w:t>
      </w:r>
      <w:r>
        <w:rPr>
          <w:rFonts w:hint="eastAsia" w:ascii="仿宋_GB2312" w:hAnsi="Times New Roman" w:eastAsia="仿宋_GB2312"/>
          <w:color w:val="000000"/>
          <w:kern w:val="0"/>
          <w:sz w:val="32"/>
          <w:szCs w:val="32"/>
        </w:rPr>
        <w:t>对本单位</w:t>
      </w:r>
      <w:r>
        <w:rPr>
          <w:rFonts w:hint="eastAsia" w:ascii="仿宋_GB2312" w:hAnsi="Times New Roman" w:eastAsia="仿宋_GB2312"/>
          <w:color w:val="000000"/>
          <w:kern w:val="0"/>
          <w:sz w:val="32"/>
          <w:szCs w:val="32"/>
          <w:lang w:val="en-US" w:eastAsia="zh-CN"/>
        </w:rPr>
        <w:t>2022年预算执行和项目运行进行了全覆盖跟踪监控</w:t>
      </w:r>
      <w:r>
        <w:rPr>
          <w:rFonts w:hint="eastAsia"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lang w:val="en-US" w:eastAsia="zh-CN"/>
        </w:rPr>
        <w:t>2022年度绩效运行监控工作采取的是线上、线下同步推进，其中线下绩效监控主要是对照预算项目绩效目标，从</w:t>
      </w:r>
      <w:r>
        <w:rPr>
          <w:rFonts w:hint="eastAsia" w:ascii="仿宋_GB2312" w:hAnsi="仿宋_GB2312" w:eastAsia="仿宋_GB2312" w:cs="仿宋_GB2312"/>
          <w:sz w:val="32"/>
          <w:szCs w:val="32"/>
        </w:rPr>
        <w:t>项目产出、项目效益、项目实施绩效与年度绩效目标的偏离情况、目标偏离的原因以及整改纠偏措施和落实情况</w:t>
      </w:r>
      <w:r>
        <w:rPr>
          <w:rFonts w:hint="eastAsia" w:ascii="仿宋_GB2312" w:hAnsi="仿宋_GB2312" w:eastAsia="仿宋_GB2312" w:cs="仿宋_GB2312"/>
          <w:sz w:val="32"/>
          <w:szCs w:val="32"/>
          <w:lang w:val="en-US" w:eastAsia="zh-CN"/>
        </w:rPr>
        <w:t>等</w:t>
      </w:r>
      <w:r>
        <w:rPr>
          <w:rFonts w:hint="eastAsia" w:ascii="仿宋_GB2312" w:hAnsi="Times New Roman" w:eastAsia="仿宋_GB2312"/>
          <w:color w:val="000000"/>
          <w:kern w:val="0"/>
          <w:sz w:val="32"/>
          <w:szCs w:val="32"/>
          <w:lang w:val="en-US" w:eastAsia="zh-CN"/>
        </w:rPr>
        <w:t>内容进行了重点监控，</w:t>
      </w:r>
      <w:r>
        <w:rPr>
          <w:rFonts w:hint="eastAsia" w:ascii="仿宋_GB2312" w:eastAsia="仿宋_GB2312"/>
          <w:sz w:val="32"/>
          <w:szCs w:val="32"/>
          <w:lang w:eastAsia="zh-CN"/>
        </w:rPr>
        <w:t>梳理并</w:t>
      </w:r>
      <w:r>
        <w:rPr>
          <w:rFonts w:hint="eastAsia" w:ascii="仿宋_GB2312" w:eastAsia="仿宋_GB2312"/>
          <w:sz w:val="32"/>
          <w:szCs w:val="32"/>
        </w:rPr>
        <w:t>草拟自评报告</w:t>
      </w:r>
      <w:r>
        <w:rPr>
          <w:rFonts w:hint="eastAsia" w:ascii="仿宋_GB2312" w:eastAsia="仿宋_GB2312"/>
          <w:sz w:val="32"/>
          <w:szCs w:val="32"/>
          <w:lang w:eastAsia="zh-CN"/>
        </w:rPr>
        <w:t>、填写</w:t>
      </w:r>
      <w:r>
        <w:rPr>
          <w:rFonts w:hint="eastAsia" w:ascii="仿宋_GB2312" w:eastAsia="仿宋_GB2312"/>
          <w:sz w:val="32"/>
          <w:szCs w:val="32"/>
        </w:rPr>
        <w:t>绩效目标自评表</w:t>
      </w:r>
      <w:r>
        <w:rPr>
          <w:rFonts w:hint="eastAsia" w:ascii="仿宋_GB2312" w:eastAsia="仿宋_GB2312"/>
          <w:sz w:val="32"/>
          <w:szCs w:val="32"/>
          <w:lang w:eastAsia="zh-CN"/>
        </w:rPr>
        <w:t>和</w:t>
      </w:r>
      <w:r>
        <w:rPr>
          <w:rFonts w:hint="eastAsia" w:ascii="仿宋_GB2312" w:eastAsia="仿宋_GB2312"/>
          <w:sz w:val="32"/>
          <w:szCs w:val="32"/>
        </w:rPr>
        <w:t>绩效</w:t>
      </w:r>
      <w:r>
        <w:rPr>
          <w:rFonts w:hint="eastAsia" w:ascii="仿宋_GB2312" w:eastAsia="仿宋_GB2312"/>
          <w:sz w:val="32"/>
          <w:szCs w:val="32"/>
          <w:lang w:eastAsia="zh-CN"/>
        </w:rPr>
        <w:t>评价指标体系</w:t>
      </w:r>
      <w:r>
        <w:rPr>
          <w:rFonts w:hint="eastAsia" w:ascii="仿宋_GB2312" w:eastAsia="仿宋_GB2312"/>
          <w:sz w:val="32"/>
          <w:szCs w:val="32"/>
        </w:rPr>
        <w:t>，报</w:t>
      </w:r>
      <w:r>
        <w:rPr>
          <w:rFonts w:hint="eastAsia" w:ascii="仿宋_GB2312" w:eastAsia="仿宋_GB2312"/>
          <w:sz w:val="32"/>
          <w:szCs w:val="32"/>
          <w:lang w:eastAsia="zh-CN"/>
        </w:rPr>
        <w:t>财政所负责人、</w:t>
      </w:r>
      <w:r>
        <w:rPr>
          <w:rFonts w:hint="eastAsia" w:ascii="仿宋_GB2312" w:eastAsia="仿宋_GB2312"/>
          <w:sz w:val="32"/>
          <w:szCs w:val="32"/>
        </w:rPr>
        <w:t>分管领导、主要领导审阅后再报送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w:t>
      </w:r>
      <w:r>
        <w:rPr>
          <w:rFonts w:hint="eastAsia" w:ascii="仿宋_GB2312" w:hAnsi="Times New Roman" w:eastAsia="仿宋_GB2312" w:cs="Times New Roman"/>
          <w:spacing w:val="-6"/>
          <w:sz w:val="32"/>
          <w:szCs w:val="32"/>
          <w:lang w:val="en-US" w:eastAsia="zh-CN"/>
        </w:rPr>
        <w:t>2022年度下达计划2万元</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2022年底</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val="en-US" w:eastAsia="zh-CN"/>
        </w:rPr>
        <w:t>0</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w:t>
      </w:r>
      <w:r>
        <w:rPr>
          <w:rFonts w:hint="eastAsia" w:ascii="仿宋_GB2312" w:hAnsi="Times New Roman" w:eastAsia="仿宋_GB2312" w:cs="Times New Roman"/>
          <w:spacing w:val="-6"/>
          <w:sz w:val="32"/>
          <w:szCs w:val="32"/>
          <w:lang w:val="en-US" w:eastAsia="zh-CN"/>
        </w:rPr>
        <w:t>0</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color w:val="auto"/>
          <w:spacing w:val="-6"/>
          <w:sz w:val="32"/>
          <w:szCs w:val="32"/>
        </w:rPr>
        <w:t>资金未到位</w:t>
      </w:r>
      <w:r>
        <w:rPr>
          <w:rFonts w:hint="eastAsia" w:ascii="仿宋_GB2312" w:hAnsi="Times New Roman" w:eastAsia="仿宋_GB2312" w:cs="Times New Roman"/>
          <w:color w:val="auto"/>
          <w:spacing w:val="-6"/>
          <w:sz w:val="32"/>
          <w:szCs w:val="32"/>
          <w:lang w:eastAsia="zh-CN"/>
        </w:rPr>
        <w:t>原因是财政未审核计划、拨付资金</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4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eastAsia="zh-CN"/>
        </w:rPr>
        <w:t>该项目资金使用</w:t>
      </w:r>
      <w:r>
        <w:rPr>
          <w:rFonts w:hint="eastAsia" w:ascii="仿宋_GB2312" w:hAnsi="Times New Roman" w:eastAsia="仿宋_GB2312" w:cs="Times New Roman"/>
          <w:spacing w:val="-6"/>
          <w:sz w:val="32"/>
          <w:szCs w:val="32"/>
        </w:rPr>
        <w:t>严格按照专项资金管理办法规定，做到专款专用，</w:t>
      </w:r>
      <w:r>
        <w:rPr>
          <w:rFonts w:hint="eastAsia" w:ascii="仿宋_GB2312" w:eastAsia="仿宋_GB2312"/>
          <w:sz w:val="32"/>
          <w:szCs w:val="32"/>
        </w:rPr>
        <w:t>不存在截留、挤占、挪用、虚列支出等情况</w:t>
      </w:r>
      <w:r>
        <w:rPr>
          <w:rFonts w:hint="eastAsia" w:ascii="仿宋_GB2312" w:eastAsia="仿宋_GB2312"/>
          <w:sz w:val="32"/>
          <w:szCs w:val="32"/>
          <w:lang w:eastAsia="zh-CN"/>
        </w:rPr>
        <w:t>，</w:t>
      </w:r>
      <w:r>
        <w:rPr>
          <w:rFonts w:hint="eastAsia" w:ascii="仿宋_GB2312" w:hAnsi="Times New Roman" w:eastAsia="仿宋_GB2312" w:cs="Times New Roman"/>
          <w:spacing w:val="-6"/>
          <w:sz w:val="32"/>
          <w:szCs w:val="32"/>
        </w:rPr>
        <w:t>主要用于</w:t>
      </w:r>
      <w:r>
        <w:rPr>
          <w:rFonts w:hint="eastAsia" w:ascii="仿宋_GB2312" w:hAnsi="仿宋_GB2312" w:eastAsia="仿宋_GB2312" w:cs="仿宋_GB2312"/>
          <w:kern w:val="0"/>
          <w:sz w:val="32"/>
          <w:szCs w:val="32"/>
          <w:lang w:val="en-US" w:eastAsia="zh-CN" w:bidi="ar"/>
        </w:rPr>
        <w:t>基层人民武装相关工作任务，</w:t>
      </w:r>
      <w:r>
        <w:rPr>
          <w:rFonts w:hint="eastAsia" w:ascii="仿宋_GB2312" w:hAnsi="Times New Roman" w:eastAsia="仿宋_GB2312" w:cs="Times New Roman"/>
          <w:spacing w:val="-6"/>
          <w:sz w:val="32"/>
          <w:szCs w:val="32"/>
        </w:rPr>
        <w:t>支付合规合法</w:t>
      </w:r>
      <w:r>
        <w:rPr>
          <w:rFonts w:hint="eastAsia" w:ascii="仿宋_GB2312" w:hAnsi="Times New Roman" w:eastAsia="仿宋_GB2312" w:cs="Times New Roman"/>
          <w:spacing w:val="-6"/>
          <w:sz w:val="32"/>
          <w:szCs w:val="32"/>
          <w:lang w:eastAsia="zh-CN"/>
        </w:rPr>
        <w:t>并</w:t>
      </w:r>
      <w:r>
        <w:rPr>
          <w:rFonts w:hint="eastAsia" w:ascii="仿宋_GB2312" w:hAnsi="Times New Roman" w:eastAsia="仿宋_GB2312" w:cs="Times New Roman"/>
          <w:spacing w:val="-6"/>
          <w:sz w:val="32"/>
          <w:szCs w:val="32"/>
        </w:rPr>
        <w:t>与预算相符</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提高</w:t>
      </w:r>
      <w:r>
        <w:rPr>
          <w:rFonts w:hint="eastAsia" w:ascii="仿宋_GB2312" w:hAnsi="Times New Roman" w:eastAsia="仿宋_GB2312" w:cs="Times New Roman"/>
          <w:spacing w:val="-6"/>
          <w:sz w:val="32"/>
          <w:szCs w:val="32"/>
          <w:lang w:eastAsia="zh-CN"/>
        </w:rPr>
        <w:t>了</w:t>
      </w:r>
      <w:r>
        <w:rPr>
          <w:rFonts w:hint="eastAsia" w:ascii="仿宋_GB2312" w:hAnsi="Times New Roman" w:eastAsia="仿宋_GB2312" w:cs="Times New Roman"/>
          <w:spacing w:val="-6"/>
          <w:sz w:val="32"/>
          <w:szCs w:val="32"/>
        </w:rPr>
        <w:t>资金使用效益</w:t>
      </w:r>
      <w:r>
        <w:rPr>
          <w:rFonts w:hint="eastAsia" w:ascii="仿宋_GB2312" w:hAnsi="Times New Roman" w:eastAsia="仿宋_GB2312" w:cs="Times New Roman"/>
          <w:spacing w:val="-6"/>
          <w:sz w:val="32"/>
          <w:szCs w:val="32"/>
          <w:lang w:eastAsia="zh-CN"/>
        </w:rPr>
        <w:t>。</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 w:val="0"/>
          <w:bCs/>
          <w:sz w:val="32"/>
          <w:szCs w:val="32"/>
          <w:lang w:eastAsia="zh-CN"/>
        </w:rPr>
        <w:t>在项目财务管理过程中</w:t>
      </w:r>
      <w:r>
        <w:rPr>
          <w:rFonts w:hint="eastAsia" w:ascii="仿宋_GB2312" w:hAnsi="仿宋_GB2312" w:eastAsia="仿宋_GB2312" w:cs="仿宋_GB2312"/>
          <w:b w:val="0"/>
          <w:bCs/>
          <w:sz w:val="32"/>
          <w:szCs w:val="32"/>
        </w:rPr>
        <w:t>严格按照《项目资金管理制度》</w:t>
      </w:r>
      <w:r>
        <w:rPr>
          <w:rFonts w:hint="eastAsia" w:ascii="仿宋_GB2312" w:hAnsi="Times New Roman" w:eastAsia="仿宋_GB2312" w:cs="Times New Roman"/>
          <w:spacing w:val="-6"/>
          <w:sz w:val="32"/>
          <w:szCs w:val="32"/>
          <w:lang w:eastAsia="zh-CN"/>
        </w:rPr>
        <w:t>执行</w:t>
      </w:r>
      <w:r>
        <w:rPr>
          <w:rFonts w:hint="eastAsia" w:ascii="仿宋_GB2312" w:hAnsi="仿宋_GB2312" w:eastAsia="仿宋_GB2312" w:cs="仿宋_GB2312"/>
          <w:b w:val="0"/>
          <w:bCs/>
          <w:sz w:val="32"/>
          <w:szCs w:val="32"/>
        </w:rPr>
        <w:t>，充分认识资金的重要性和特殊性，以高度的责任感、使命感和工作热情，管好用好每一分钱，项目经费专款专用，未发现支出依据不合规、虚列项目支出的情况，</w:t>
      </w:r>
      <w:r>
        <w:rPr>
          <w:rFonts w:hint="eastAsia" w:ascii="仿宋_GB2312" w:hAnsi="Times New Roman" w:eastAsia="仿宋_GB2312" w:cs="Times New Roman"/>
          <w:spacing w:val="-6"/>
          <w:sz w:val="32"/>
          <w:szCs w:val="32"/>
        </w:rPr>
        <w:t>财务处理及时、会计核算</w:t>
      </w:r>
      <w:r>
        <w:rPr>
          <w:rFonts w:hint="eastAsia" w:ascii="仿宋_GB2312" w:hAnsi="Times New Roman" w:eastAsia="仿宋_GB2312" w:cs="Times New Roman"/>
          <w:spacing w:val="-6"/>
          <w:sz w:val="32"/>
          <w:szCs w:val="32"/>
          <w:lang w:eastAsia="zh-CN"/>
        </w:rPr>
        <w:t>合法合规</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仿宋_GB2312" w:hAnsi="Arial" w:eastAsia="仿宋_GB2312" w:cs="Arial"/>
          <w:color w:val="000000"/>
          <w:kern w:val="0"/>
          <w:sz w:val="32"/>
          <w:szCs w:val="32"/>
        </w:rPr>
      </w:pPr>
      <w:r>
        <w:rPr>
          <w:rFonts w:hint="eastAsia" w:ascii="楷体_GB2312" w:hAnsi="宋体" w:eastAsia="楷体_GB2312" w:cs="Times New Roman"/>
          <w:b/>
          <w:w w:val="99"/>
          <w:sz w:val="32"/>
          <w:szCs w:val="32"/>
          <w:lang w:val="en-US" w:eastAsia="zh-CN"/>
        </w:rPr>
        <w:tab/>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加强组织领导。</w:t>
      </w:r>
      <w:r>
        <w:rPr>
          <w:rFonts w:hint="eastAsia" w:ascii="仿宋_GB2312" w:hAnsi="仿宋_GB2312" w:eastAsia="仿宋_GB2312" w:cs="仿宋_GB2312"/>
          <w:b w:val="0"/>
          <w:bCs/>
          <w:sz w:val="32"/>
          <w:szCs w:val="32"/>
          <w:lang w:val="en-US" w:eastAsia="zh-CN"/>
        </w:rPr>
        <w:t>为确保该项目有序开展，抓好、抓实、抓出亮点，成立了由镇长为组长，分管领导为副组长，财政所负责人、具体负责此项目</w:t>
      </w:r>
      <w:r>
        <w:rPr>
          <w:rFonts w:hint="eastAsia" w:ascii="仿宋_GB2312" w:hAnsi="仿宋_GB2312" w:cs="仿宋_GB2312"/>
          <w:b w:val="0"/>
          <w:bCs/>
          <w:sz w:val="32"/>
          <w:szCs w:val="32"/>
          <w:lang w:val="en-US" w:eastAsia="zh-CN"/>
        </w:rPr>
        <w:t>干部</w:t>
      </w:r>
      <w:r>
        <w:rPr>
          <w:rFonts w:hint="eastAsia" w:ascii="仿宋_GB2312" w:hAnsi="仿宋_GB2312" w:eastAsia="仿宋_GB2312" w:cs="仿宋_GB2312"/>
          <w:b w:val="0"/>
          <w:bCs/>
          <w:sz w:val="32"/>
          <w:szCs w:val="32"/>
          <w:lang w:val="en-US" w:eastAsia="zh-CN"/>
        </w:rPr>
        <w:t>为成员的领导小组</w:t>
      </w:r>
      <w:r>
        <w:rPr>
          <w:rFonts w:hint="eastAsia" w:ascii="仿宋_GB2312" w:hAnsi="Arial" w:eastAsia="仿宋_GB2312" w:cs="Arial"/>
          <w:color w:val="000000"/>
          <w:kern w:val="0"/>
          <w:sz w:val="32"/>
          <w:szCs w:val="32"/>
        </w:rPr>
        <w:t>。</w:t>
      </w:r>
      <w:r>
        <w:rPr>
          <w:rFonts w:hint="eastAsia" w:ascii="仿宋_GB2312" w:hAnsi="仿宋_GB2312" w:eastAsia="仿宋_GB2312" w:cs="仿宋_GB2312"/>
          <w:b w:val="0"/>
          <w:bCs/>
          <w:sz w:val="32"/>
          <w:szCs w:val="32"/>
          <w:lang w:eastAsia="zh-CN"/>
        </w:rPr>
        <w:t>对项目实施全过程、全方位、全覆盖进行监督</w:t>
      </w:r>
      <w:r>
        <w:rPr>
          <w:rFonts w:hint="eastAsia" w:ascii="仿宋_GB2312" w:hAnsi="仿宋_GB2312" w:eastAsia="仿宋_GB2312" w:cs="仿宋_GB2312"/>
          <w:b w:val="0"/>
          <w:bCs/>
          <w:sz w:val="32"/>
          <w:szCs w:val="32"/>
        </w:rPr>
        <w:t>，并相继出台了</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资金管理暂行办法等条例，规范资金使用管理。</w:t>
      </w:r>
    </w:p>
    <w:p>
      <w:pPr>
        <w:keepNext w:val="0"/>
        <w:keepLines w:val="0"/>
        <w:pageBreakBefore w:val="0"/>
        <w:widowControl/>
        <w:kinsoku/>
        <w:wordWrap/>
        <w:overflowPunct/>
        <w:topLinePunct w:val="0"/>
        <w:autoSpaceDN/>
        <w:bidi w:val="0"/>
        <w:spacing w:line="540" w:lineRule="exact"/>
        <w:ind w:firstLine="640"/>
        <w:jc w:val="left"/>
        <w:textAlignment w:val="auto"/>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强化监督管理。监督检查的重点是：资金使用范围是否符合规定、是否公开透明、有无截留挪用、使用决策程序是否规范、民主监督措施是否落实、项目建设质量是否符合要求等。要注重项目实施绩效</w:t>
      </w:r>
      <w:r>
        <w:rPr>
          <w:rFonts w:hint="eastAsia" w:ascii="仿宋_GB2312" w:hAnsi="Arial" w:eastAsia="仿宋_GB2312" w:cs="Arial"/>
          <w:color w:val="000000"/>
          <w:kern w:val="0"/>
          <w:sz w:val="32"/>
          <w:szCs w:val="32"/>
          <w:lang w:eastAsia="zh-CN"/>
        </w:rPr>
        <w:t>和结果。</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1.项目成本(预算)控制情况。完成了整个项目支出2万元，项目支出主要用于组织适龄青年应征入伍、国防动员教育宣传、民兵训练等工作任务。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2.项目成本(预算)节约情况。项目支出过程中均按照厉行节约原则完成。</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rPr>
      </w:pPr>
      <w:r>
        <w:rPr>
          <w:rFonts w:hint="eastAsia" w:ascii="仿宋_GB2312" w:hAnsi="仿宋_GB2312" w:eastAsia="仿宋_GB2312" w:cs="仿宋_GB2312"/>
          <w:kern w:val="0"/>
          <w:sz w:val="32"/>
          <w:szCs w:val="32"/>
          <w:lang w:val="en-US" w:eastAsia="zh-CN" w:bidi="ar"/>
        </w:rPr>
        <w:t>3.项目的效率性分析。按时完成2022年基层人民武装的工作任务。</w:t>
      </w:r>
    </w:p>
    <w:p>
      <w:pPr>
        <w:pStyle w:val="15"/>
        <w:keepNext w:val="0"/>
        <w:keepLines w:val="0"/>
        <w:pageBreakBefore w:val="0"/>
        <w:numPr>
          <w:ilvl w:val="0"/>
          <w:numId w:val="0"/>
        </w:numPr>
        <w:kinsoku/>
        <w:wordWrap/>
        <w:overflowPunct/>
        <w:topLinePunct w:val="0"/>
        <w:autoSpaceDN/>
        <w:bidi w:val="0"/>
        <w:spacing w:line="54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eastAsia="zh-CN"/>
        </w:rPr>
        <w:t>（二）</w:t>
      </w:r>
      <w:r>
        <w:rPr>
          <w:rFonts w:hint="eastAsia" w:ascii="楷体_GB2312" w:hAnsi="宋体" w:eastAsia="楷体_GB2312" w:cs="Times New Roman"/>
          <w:b/>
          <w:w w:val="99"/>
          <w:sz w:val="32"/>
          <w:szCs w:val="32"/>
        </w:rPr>
        <w:t>项目效益情况。</w:t>
      </w:r>
    </w:p>
    <w:p>
      <w:pPr>
        <w:pStyle w:val="15"/>
        <w:keepNext w:val="0"/>
        <w:keepLines w:val="0"/>
        <w:pageBreakBefore w:val="0"/>
        <w:numPr>
          <w:ilvl w:val="0"/>
          <w:numId w:val="0"/>
        </w:numPr>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：提高了国防宣传、征兵工作知晓率。</w:t>
      </w:r>
    </w:p>
    <w:p>
      <w:pPr>
        <w:keepNext w:val="0"/>
        <w:keepLines w:val="0"/>
        <w:pageBreakBefore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kern w:val="0"/>
          <w:sz w:val="32"/>
          <w:szCs w:val="32"/>
          <w:lang w:val="en-US" w:eastAsia="zh-CN" w:bidi="ar"/>
        </w:rPr>
        <w:t>2.</w:t>
      </w:r>
      <w:r>
        <w:rPr>
          <w:rFonts w:hint="default" w:ascii="仿宋_GB2312" w:hAnsi="仿宋_GB2312" w:eastAsia="仿宋_GB2312" w:cs="仿宋_GB2312"/>
          <w:kern w:val="0"/>
          <w:sz w:val="32"/>
          <w:szCs w:val="32"/>
          <w:lang w:val="en-US" w:eastAsia="zh-CN" w:bidi="ar"/>
        </w:rPr>
        <w:t>服务对象满意度</w:t>
      </w:r>
      <w:r>
        <w:rPr>
          <w:rFonts w:hint="eastAsia" w:ascii="仿宋_GB2312" w:hAnsi="仿宋_GB2312" w:eastAsia="仿宋_GB2312" w:cs="仿宋_GB2312"/>
          <w:kern w:val="0"/>
          <w:sz w:val="32"/>
          <w:szCs w:val="32"/>
          <w:lang w:val="en-US" w:eastAsia="zh-CN" w:bidi="ar"/>
        </w:rPr>
        <w:t>：应征青年满意度达98%，</w:t>
      </w:r>
      <w:r>
        <w:rPr>
          <w:rFonts w:hint="eastAsia" w:ascii="仿宋_GB2312" w:hAnsi="宋体" w:eastAsia="仿宋_GB2312" w:cs="Times New Roman"/>
          <w:w w:val="99"/>
          <w:sz w:val="32"/>
          <w:szCs w:val="32"/>
          <w:lang w:val="en-US" w:eastAsia="zh-CN"/>
        </w:rPr>
        <w:t>效益良好</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（一）存在的问题。</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楷体_GB2312" w:hAnsi="Times New Roman" w:eastAsia="楷体_GB2312" w:cs="Times New Roman"/>
          <w:bCs/>
          <w:spacing w:val="-6"/>
          <w:sz w:val="32"/>
          <w:szCs w:val="32"/>
        </w:rPr>
      </w:pPr>
      <w:r>
        <w:rPr>
          <w:rFonts w:hint="eastAsia" w:ascii="仿宋_GB2312" w:hAnsi="仿宋_GB2312" w:eastAsia="仿宋_GB2312" w:cs="仿宋_GB2312"/>
          <w:kern w:val="0"/>
          <w:sz w:val="32"/>
          <w:szCs w:val="32"/>
          <w:lang w:val="en-US" w:eastAsia="zh-CN" w:bidi="ar"/>
        </w:rPr>
        <w:t>综合预算项目绩效评价情况认为，在项目资金预算绩效方面总体上是管理使用到位的，但</w:t>
      </w:r>
      <w:r>
        <w:rPr>
          <w:rFonts w:hint="eastAsia" w:ascii="仿宋_GB2312" w:hAnsi="Times New Roman" w:eastAsia="仿宋_GB2312"/>
          <w:color w:val="auto"/>
          <w:kern w:val="0"/>
          <w:sz w:val="32"/>
          <w:szCs w:val="32"/>
          <w:lang w:val="en-US" w:eastAsia="zh-CN"/>
        </w:rPr>
        <w:t>项目偏离目标值，</w:t>
      </w:r>
      <w:r>
        <w:rPr>
          <w:rFonts w:hint="eastAsia" w:ascii="仿宋_GB2312" w:hAnsi="仿宋_GB2312" w:eastAsia="仿宋_GB2312" w:cs="仿宋_GB2312"/>
          <w:sz w:val="32"/>
          <w:szCs w:val="32"/>
          <w:lang w:eastAsia="zh-CN"/>
        </w:rPr>
        <w:t>资金拨付效率低，</w:t>
      </w:r>
      <w:r>
        <w:rPr>
          <w:rFonts w:hint="eastAsia" w:ascii="仿宋_GB2312" w:hAnsi="仿宋_GB2312" w:eastAsia="仿宋_GB2312" w:cs="仿宋_GB2312"/>
          <w:kern w:val="0"/>
          <w:sz w:val="32"/>
          <w:szCs w:val="32"/>
          <w:lang w:val="en-US" w:eastAsia="zh-CN" w:bidi="ar"/>
        </w:rPr>
        <w:t>未完成预算资金使用量,虽然存在较多客观因素，但是应及时做好汇报和资金调整工作。</w:t>
      </w:r>
    </w:p>
    <w:p>
      <w:pPr>
        <w:spacing w:line="570" w:lineRule="exact"/>
        <w:ind w:firstLine="635" w:firstLineChars="20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（二）相关建议。</w:t>
      </w:r>
    </w:p>
    <w:p>
      <w:pPr>
        <w:pStyle w:val="7"/>
        <w:jc w:val="left"/>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 xml:space="preserve">   强化对资金绩效实现情况的责任约束，对偏离预算绩效目标的支出，及时采取有效措施予以纠正，合理充分利用资金，提高资金使用效率。</w:t>
      </w:r>
    </w:p>
    <w:p>
      <w:pPr>
        <w:rPr>
          <w:rFonts w:hint="eastAsia" w:ascii="仿宋_GB2312" w:hAnsi="Times New Roman" w:eastAsia="仿宋_GB2312" w:cs="Times New Roman"/>
          <w:color w:val="auto"/>
          <w:kern w:val="0"/>
          <w:sz w:val="32"/>
          <w:szCs w:val="32"/>
          <w:lang w:val="en-US" w:eastAsia="zh-CN" w:bidi="ar-SA"/>
        </w:rPr>
      </w:pPr>
    </w:p>
    <w:p>
      <w:pPr>
        <w:pStyle w:val="15"/>
        <w:rPr>
          <w:rFonts w:hint="eastAsia" w:ascii="仿宋_GB2312" w:hAnsi="Times New Roman" w:eastAsia="仿宋_GB2312" w:cs="Times New Roman"/>
          <w:color w:val="auto"/>
          <w:kern w:val="0"/>
          <w:sz w:val="32"/>
          <w:szCs w:val="32"/>
          <w:lang w:val="en-US" w:eastAsia="zh-CN" w:bidi="ar-SA"/>
        </w:rPr>
      </w:pPr>
    </w:p>
    <w:p>
      <w:pPr>
        <w:pStyle w:val="15"/>
        <w:rPr>
          <w:rFonts w:hint="eastAsia" w:ascii="仿宋_GB2312" w:hAnsi="Times New Roman" w:eastAsia="仿宋_GB2312" w:cs="Times New Roman"/>
          <w:color w:val="auto"/>
          <w:kern w:val="0"/>
          <w:sz w:val="32"/>
          <w:szCs w:val="32"/>
          <w:lang w:val="en-US" w:eastAsia="zh-CN" w:bidi="ar-SA"/>
        </w:rPr>
      </w:pPr>
    </w:p>
    <w:p>
      <w:pPr>
        <w:pStyle w:val="15"/>
        <w:rPr>
          <w:rFonts w:hint="eastAsia" w:ascii="仿宋_GB2312" w:hAnsi="Times New Roman" w:eastAsia="仿宋_GB2312" w:cs="Times New Roman"/>
          <w:color w:val="auto"/>
          <w:kern w:val="0"/>
          <w:sz w:val="32"/>
          <w:szCs w:val="32"/>
          <w:lang w:val="en-US" w:eastAsia="zh-CN" w:bidi="ar-SA"/>
        </w:rPr>
      </w:pPr>
    </w:p>
    <w:p>
      <w:pPr>
        <w:pStyle w:val="15"/>
        <w:rPr>
          <w:rFonts w:hint="eastAsia" w:ascii="仿宋_GB2312" w:hAnsi="Times New Roman" w:eastAsia="仿宋_GB2312" w:cs="Times New Roman"/>
          <w:color w:val="auto"/>
          <w:kern w:val="0"/>
          <w:sz w:val="32"/>
          <w:szCs w:val="32"/>
          <w:lang w:val="en-US" w:eastAsia="zh-CN" w:bidi="ar-SA"/>
        </w:rPr>
      </w:pPr>
    </w:p>
    <w:p>
      <w:pPr>
        <w:pStyle w:val="15"/>
        <w:rPr>
          <w:rFonts w:hint="eastAsia" w:ascii="仿宋_GB2312" w:hAnsi="Times New Roman" w:eastAsia="仿宋_GB2312" w:cs="Times New Roman"/>
          <w:color w:val="auto"/>
          <w:kern w:val="0"/>
          <w:sz w:val="32"/>
          <w:szCs w:val="32"/>
          <w:lang w:val="en-US" w:eastAsia="zh-CN" w:bidi="ar-SA"/>
        </w:rPr>
      </w:pPr>
    </w:p>
    <w:p>
      <w:pPr>
        <w:pStyle w:val="15"/>
        <w:rPr>
          <w:rFonts w:hint="eastAsia" w:ascii="仿宋_GB2312" w:hAnsi="Times New Roman" w:eastAsia="仿宋_GB2312" w:cs="Times New Roman"/>
          <w:color w:val="auto"/>
          <w:kern w:val="0"/>
          <w:sz w:val="32"/>
          <w:szCs w:val="32"/>
          <w:lang w:val="en-US" w:eastAsia="zh-CN" w:bidi="ar-SA"/>
        </w:rPr>
      </w:pPr>
    </w:p>
    <w:p>
      <w:pPr>
        <w:pStyle w:val="15"/>
        <w:rPr>
          <w:rFonts w:hint="eastAsia" w:ascii="仿宋_GB2312" w:hAnsi="Times New Roman" w:eastAsia="仿宋_GB2312" w:cs="Times New Roman"/>
          <w:color w:val="auto"/>
          <w:kern w:val="0"/>
          <w:sz w:val="32"/>
          <w:szCs w:val="32"/>
          <w:lang w:val="en-US" w:eastAsia="zh-CN" w:bidi="ar-SA"/>
        </w:rPr>
      </w:pPr>
    </w:p>
    <w:p>
      <w:pPr>
        <w:pStyle w:val="6"/>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7</w:t>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年部门预算项目支出绩效自评报告</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（农村公共服务运行维护及社区群众专项项目）</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_GB2312" w:eastAsia="仿宋_GB2312" w:cs="仿宋_GB2312"/>
          <w:b w:val="0"/>
          <w:bCs/>
          <w:sz w:val="32"/>
          <w:szCs w:val="32"/>
        </w:rPr>
        <w:t>农村公共服务运行维护及社区群众专项项目是实现公共财政覆盖农村，促进城乡基本服务均等化的一项重大制度创新，是深化农村综合改革的重要抓手和加强基层民主政治建设的助推器。项目涉及</w:t>
      </w:r>
      <w:r>
        <w:rPr>
          <w:rFonts w:hint="eastAsia" w:ascii="仿宋_GB2312" w:hAnsi="仿宋_GB2312" w:eastAsia="仿宋_GB2312" w:cs="仿宋_GB2312"/>
          <w:b w:val="0"/>
          <w:bCs/>
          <w:sz w:val="32"/>
          <w:szCs w:val="32"/>
          <w:lang w:eastAsia="zh-CN"/>
        </w:rPr>
        <w:t>我镇</w:t>
      </w:r>
      <w:r>
        <w:rPr>
          <w:rFonts w:hint="eastAsia" w:ascii="仿宋_GB2312" w:hAnsi="仿宋_GB2312" w:eastAsia="仿宋_GB2312" w:cs="仿宋_GB2312"/>
          <w:b w:val="0"/>
          <w:bCs/>
          <w:sz w:val="32"/>
          <w:szCs w:val="32"/>
          <w:lang w:val="en-US" w:eastAsia="zh-CN"/>
        </w:rPr>
        <w:t>1</w:t>
      </w:r>
      <w:r>
        <w:rPr>
          <w:rFonts w:hint="eastAsia" w:ascii="仿宋_GB2312" w:hAnsi="仿宋_GB2312" w:cs="仿宋_GB2312"/>
          <w:b w:val="0"/>
          <w:bCs/>
          <w:sz w:val="32"/>
          <w:szCs w:val="32"/>
          <w:lang w:val="en-US" w:eastAsia="zh-CN"/>
        </w:rPr>
        <w:t>1</w:t>
      </w:r>
      <w:r>
        <w:rPr>
          <w:rFonts w:hint="eastAsia" w:ascii="仿宋_GB2312" w:hAnsi="仿宋_GB2312" w:eastAsia="仿宋_GB2312" w:cs="仿宋_GB2312"/>
          <w:b w:val="0"/>
          <w:bCs/>
          <w:sz w:val="32"/>
          <w:szCs w:val="32"/>
        </w:rPr>
        <w:t>个行政村</w:t>
      </w:r>
      <w:r>
        <w:rPr>
          <w:rFonts w:hint="eastAsia" w:ascii="仿宋_GB2312" w:hAnsi="仿宋_GB2312" w:eastAsia="仿宋_GB2312" w:cs="仿宋_GB2312"/>
          <w:b w:val="0"/>
          <w:bCs/>
          <w:sz w:val="32"/>
          <w:szCs w:val="32"/>
          <w:lang w:eastAsia="zh-CN"/>
        </w:rPr>
        <w:t>及</w:t>
      </w:r>
      <w:r>
        <w:rPr>
          <w:rFonts w:hint="eastAsia" w:ascii="仿宋_GB2312" w:hAnsi="仿宋_GB2312" w:eastAsia="仿宋_GB2312" w:cs="仿宋_GB2312"/>
          <w:b w:val="0"/>
          <w:bCs/>
          <w:sz w:val="32"/>
          <w:szCs w:val="32"/>
          <w:lang w:val="en-US" w:eastAsia="zh-CN"/>
        </w:rPr>
        <w:t>1个社区</w:t>
      </w:r>
      <w:r>
        <w:rPr>
          <w:rFonts w:hint="eastAsia" w:ascii="仿宋_GB2312" w:hAnsi="仿宋_GB2312" w:eastAsia="仿宋_GB2312" w:cs="仿宋_GB2312"/>
          <w:b w:val="0"/>
          <w:bCs/>
          <w:sz w:val="32"/>
          <w:szCs w:val="32"/>
        </w:rPr>
        <w:t>，惠及群众达到</w:t>
      </w:r>
      <w:r>
        <w:rPr>
          <w:rFonts w:hint="eastAsia" w:ascii="仿宋_GB2312" w:hAnsi="仿宋_GB2312" w:eastAsia="仿宋_GB2312" w:cs="仿宋_GB2312"/>
          <w:b w:val="0"/>
          <w:bCs/>
          <w:sz w:val="32"/>
          <w:szCs w:val="32"/>
          <w:lang w:val="en-US" w:eastAsia="zh-CN"/>
        </w:rPr>
        <w:t>1</w:t>
      </w:r>
      <w:r>
        <w:rPr>
          <w:rFonts w:hint="eastAsia" w:ascii="仿宋_GB2312" w:hAnsi="仿宋_GB2312" w:cs="仿宋_GB2312"/>
          <w:b w:val="0"/>
          <w:bCs/>
          <w:sz w:val="32"/>
          <w:szCs w:val="32"/>
          <w:lang w:val="en-US" w:eastAsia="zh-CN"/>
        </w:rPr>
        <w:t>6000</w:t>
      </w:r>
      <w:r>
        <w:rPr>
          <w:rFonts w:hint="eastAsia" w:ascii="仿宋_GB2312" w:hAnsi="仿宋_GB2312" w:eastAsia="仿宋_GB2312" w:cs="仿宋_GB2312"/>
          <w:b w:val="0"/>
          <w:bCs/>
          <w:sz w:val="32"/>
          <w:szCs w:val="32"/>
        </w:rPr>
        <w:t>余人。具体由项目村实施，政府主导监管的方式进行，同时充分调动村“两委”、农民群众和社会各界的积极性，共同推进农村公共服务运行维护机制建设，确保进一步改善农村基础设施条件。</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19" w:firstLineChars="200"/>
        <w:jc w:val="left"/>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Arial" w:eastAsia="仿宋_GB2312" w:cs="Arial"/>
          <w:color w:val="000000"/>
          <w:kern w:val="0"/>
          <w:sz w:val="32"/>
          <w:szCs w:val="32"/>
          <w:lang w:val="en-US" w:eastAsia="zh-CN"/>
        </w:rPr>
        <w:t>2022年度</w:t>
      </w:r>
      <w:r>
        <w:rPr>
          <w:rFonts w:hint="eastAsia" w:ascii="仿宋_GB2312" w:hAnsi="Arial" w:eastAsia="仿宋_GB2312" w:cs="Arial"/>
          <w:color w:val="000000"/>
          <w:kern w:val="0"/>
          <w:sz w:val="32"/>
          <w:szCs w:val="32"/>
          <w:lang w:eastAsia="zh-CN"/>
        </w:rPr>
        <w:t>，我镇根据实际情况申报了</w:t>
      </w:r>
      <w:r>
        <w:rPr>
          <w:rFonts w:hint="eastAsia" w:ascii="仿宋_GB2312" w:hAnsi="Arial" w:eastAsia="仿宋_GB2312" w:cs="Arial"/>
          <w:color w:val="000000"/>
          <w:kern w:val="0"/>
          <w:sz w:val="32"/>
          <w:szCs w:val="32"/>
          <w:lang w:val="en-US" w:eastAsia="zh-CN"/>
        </w:rPr>
        <w:t>农村公共运行维护</w:t>
      </w:r>
      <w:r>
        <w:rPr>
          <w:rFonts w:hint="eastAsia" w:ascii="仿宋_GB2312" w:hAnsi="仿宋_GB2312" w:eastAsia="仿宋_GB2312" w:cs="仿宋_GB2312"/>
          <w:kern w:val="0"/>
          <w:sz w:val="32"/>
          <w:szCs w:val="32"/>
          <w:lang w:val="en-US" w:eastAsia="zh-CN" w:bidi="ar"/>
        </w:rPr>
        <w:t>及社区服务群众专项活动经费</w:t>
      </w:r>
      <w:r>
        <w:rPr>
          <w:rFonts w:hint="eastAsia" w:ascii="仿宋_GB2312" w:hAnsi="Arial" w:eastAsia="仿宋_GB2312" w:cs="Arial"/>
          <w:color w:val="000000"/>
          <w:kern w:val="0"/>
          <w:sz w:val="32"/>
          <w:szCs w:val="32"/>
          <w:lang w:val="en-US" w:eastAsia="zh-CN"/>
        </w:rPr>
        <w:t>，经区财政局批复下达了</w:t>
      </w:r>
      <w:r>
        <w:rPr>
          <w:rFonts w:hint="eastAsia" w:ascii="仿宋_GB2312" w:hAnsi="仿宋_GB2312" w:eastAsia="仿宋_GB2312" w:cs="仿宋_GB2312"/>
          <w:kern w:val="0"/>
          <w:sz w:val="32"/>
          <w:szCs w:val="32"/>
          <w:lang w:val="en-US" w:eastAsia="zh-CN" w:bidi="ar"/>
        </w:rPr>
        <w:t>曾家镇2022年农村公共服务运行维护及社区服务群众专项活动经费。</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rPr>
        <w:t>1．项目主要内容</w:t>
      </w:r>
      <w:r>
        <w:rPr>
          <w:rFonts w:hint="eastAsia" w:ascii="仿宋_GB2312" w:hAnsi="宋体" w:eastAsia="仿宋_GB2312" w:cs="Times New Roman"/>
          <w:color w:val="auto"/>
          <w:w w:val="99"/>
          <w:sz w:val="32"/>
          <w:szCs w:val="32"/>
          <w:lang w:eastAsia="zh-CN"/>
        </w:rPr>
        <w:t>：切实保障</w:t>
      </w:r>
      <w:r>
        <w:rPr>
          <w:rFonts w:hint="eastAsia" w:ascii="仿宋_GB2312" w:hAnsi="仿宋_GB2312" w:eastAsia="仿宋_GB2312" w:cs="仿宋_GB2312"/>
          <w:b w:val="0"/>
          <w:bCs/>
          <w:sz w:val="32"/>
          <w:szCs w:val="32"/>
          <w:lang w:eastAsia="zh-CN"/>
        </w:rPr>
        <w:t>我镇</w:t>
      </w:r>
      <w:r>
        <w:rPr>
          <w:rFonts w:hint="eastAsia" w:ascii="仿宋_GB2312" w:hAnsi="仿宋_GB2312" w:eastAsia="仿宋_GB2312" w:cs="仿宋_GB2312"/>
          <w:b w:val="0"/>
          <w:bCs/>
          <w:sz w:val="32"/>
          <w:szCs w:val="32"/>
          <w:lang w:val="en-US" w:eastAsia="zh-CN"/>
        </w:rPr>
        <w:t>1</w:t>
      </w:r>
      <w:r>
        <w:rPr>
          <w:rFonts w:hint="eastAsia" w:ascii="仿宋_GB2312" w:hAnsi="仿宋_GB2312" w:cs="仿宋_GB2312"/>
          <w:b w:val="0"/>
          <w:bCs/>
          <w:sz w:val="32"/>
          <w:szCs w:val="32"/>
          <w:lang w:val="en-US" w:eastAsia="zh-CN"/>
        </w:rPr>
        <w:t>1</w:t>
      </w:r>
      <w:r>
        <w:rPr>
          <w:rFonts w:hint="eastAsia" w:ascii="仿宋_GB2312" w:hAnsi="仿宋_GB2312" w:eastAsia="仿宋_GB2312" w:cs="仿宋_GB2312"/>
          <w:b w:val="0"/>
          <w:bCs/>
          <w:sz w:val="32"/>
          <w:szCs w:val="32"/>
        </w:rPr>
        <w:t>个行政村</w:t>
      </w:r>
      <w:r>
        <w:rPr>
          <w:rFonts w:hint="eastAsia" w:ascii="仿宋_GB2312" w:hAnsi="仿宋_GB2312" w:eastAsia="仿宋_GB2312" w:cs="仿宋_GB2312"/>
          <w:b w:val="0"/>
          <w:bCs/>
          <w:sz w:val="32"/>
          <w:szCs w:val="32"/>
          <w:lang w:eastAsia="zh-CN"/>
        </w:rPr>
        <w:t>及</w:t>
      </w:r>
      <w:r>
        <w:rPr>
          <w:rFonts w:hint="eastAsia" w:ascii="仿宋_GB2312" w:hAnsi="仿宋_GB2312" w:eastAsia="仿宋_GB2312" w:cs="仿宋_GB2312"/>
          <w:b w:val="0"/>
          <w:bCs/>
          <w:sz w:val="32"/>
          <w:szCs w:val="32"/>
          <w:lang w:val="en-US" w:eastAsia="zh-CN"/>
        </w:rPr>
        <w:t>1个社区</w:t>
      </w:r>
      <w:r>
        <w:rPr>
          <w:rFonts w:hint="eastAsia" w:ascii="仿宋_GB2312" w:hAnsi="宋体" w:eastAsia="仿宋_GB2312" w:cs="Times New Roman"/>
          <w:color w:val="auto"/>
          <w:w w:val="99"/>
          <w:sz w:val="32"/>
          <w:szCs w:val="32"/>
          <w:lang w:eastAsia="zh-CN"/>
        </w:rPr>
        <w:t>道路、路灯、水利等公益性基础设施正常运转，改变农村面貌，通村项目实施，形成村民愿意做事，有钱做事的格局，促进基础设施建设，改善农村生活环境，调动农民参与和议事的的积极性</w:t>
      </w:r>
      <w:r>
        <w:rPr>
          <w:rFonts w:hint="eastAsia" w:ascii="仿宋_GB2312" w:hAnsi="宋体" w:eastAsia="仿宋_GB2312" w:cs="Times New Roman"/>
          <w:color w:val="auto"/>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kern w:val="0"/>
          <w:sz w:val="32"/>
          <w:szCs w:val="32"/>
          <w:lang w:val="en-US" w:eastAsia="zh-CN" w:bidi="ar"/>
        </w:rPr>
      </w:pPr>
      <w:r>
        <w:rPr>
          <w:rFonts w:hint="eastAsia" w:ascii="仿宋_GB2312" w:hAnsi="宋体" w:eastAsia="仿宋_GB2312" w:cs="Times New Roman"/>
          <w:color w:val="auto"/>
          <w:w w:val="99"/>
          <w:sz w:val="32"/>
          <w:szCs w:val="32"/>
        </w:rPr>
        <w:t>2．</w:t>
      </w:r>
      <w:r>
        <w:rPr>
          <w:rFonts w:hint="eastAsia" w:ascii="仿宋_GB2312" w:hAnsi="仿宋_GB2312" w:eastAsia="仿宋_GB2312" w:cs="仿宋_GB2312"/>
          <w:kern w:val="0"/>
          <w:sz w:val="32"/>
          <w:szCs w:val="32"/>
          <w:lang w:val="en-US" w:eastAsia="zh-CN" w:bidi="ar"/>
        </w:rPr>
        <w:t>项目共设置12个绩效指标，绩效目标全部以高标准完成，具体情况如下：</w:t>
      </w:r>
    </w:p>
    <w:p>
      <w:pPr>
        <w:pStyle w:val="15"/>
        <w:ind w:left="0" w:leftChars="0"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数量指标：水泥路面维修12处；路基维修18处；环境卫生整治零工1400个。</w:t>
      </w:r>
    </w:p>
    <w:p>
      <w:pPr>
        <w:pStyle w:val="15"/>
        <w:ind w:left="0" w:leftChars="0"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质量指标：工程质量验收100%；资金准确使用率100%；路面修补混凝土厚度0.18米；</w:t>
      </w:r>
    </w:p>
    <w:p>
      <w:pPr>
        <w:pStyle w:val="15"/>
        <w:ind w:left="0" w:leftChars="0" w:firstLine="640" w:firstLineChars="200"/>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时效指标</w:t>
      </w:r>
      <w:r>
        <w:rPr>
          <w:rFonts w:hint="eastAsia" w:ascii="仿宋_GB2312" w:hAnsi="仿宋_GB2312" w:eastAsia="仿宋_GB2312" w:cs="仿宋_GB2312"/>
          <w:kern w:val="0"/>
          <w:sz w:val="32"/>
          <w:szCs w:val="32"/>
          <w:lang w:val="en-US" w:eastAsia="zh-CN" w:bidi="ar"/>
        </w:rPr>
        <w:t>：完工及时率100%。</w:t>
      </w:r>
    </w:p>
    <w:p>
      <w:pPr>
        <w:pStyle w:val="15"/>
        <w:ind w:left="0" w:leftChars="0" w:firstLine="640" w:firstLineChars="200"/>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经济成本指标</w:t>
      </w:r>
      <w:r>
        <w:rPr>
          <w:rFonts w:hint="eastAsia" w:ascii="仿宋_GB2312" w:hAnsi="仿宋_GB2312" w:eastAsia="仿宋_GB2312" w:cs="仿宋_GB2312"/>
          <w:kern w:val="0"/>
          <w:sz w:val="32"/>
          <w:szCs w:val="32"/>
          <w:lang w:val="en-US" w:eastAsia="zh-CN" w:bidi="ar"/>
        </w:rPr>
        <w:t>：水泥路面维修45万；路基维修36.5万元；卫生整治零工费用14万元。</w:t>
      </w:r>
    </w:p>
    <w:p>
      <w:pPr>
        <w:pStyle w:val="15"/>
        <w:ind w:left="0" w:leftChars="0" w:firstLine="640" w:firstLineChars="200"/>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社会效益指标</w:t>
      </w:r>
      <w:r>
        <w:rPr>
          <w:rFonts w:hint="eastAsia" w:ascii="仿宋_GB2312" w:hAnsi="仿宋_GB2312" w:eastAsia="仿宋_GB2312" w:cs="仿宋_GB2312"/>
          <w:kern w:val="0"/>
          <w:sz w:val="32"/>
          <w:szCs w:val="32"/>
          <w:lang w:val="en-US" w:eastAsia="zh-CN" w:bidi="ar"/>
        </w:rPr>
        <w:t>：受益人数比例达到80%以上。</w:t>
      </w:r>
    </w:p>
    <w:p>
      <w:pPr>
        <w:pStyle w:val="15"/>
        <w:ind w:left="0" w:leftChars="0" w:firstLine="640" w:firstLineChars="200"/>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满意度指标</w:t>
      </w:r>
      <w:r>
        <w:rPr>
          <w:rFonts w:hint="eastAsia" w:ascii="仿宋_GB2312" w:hAnsi="仿宋_GB2312" w:eastAsia="仿宋_GB2312" w:cs="仿宋_GB2312"/>
          <w:kern w:val="0"/>
          <w:sz w:val="32"/>
          <w:szCs w:val="32"/>
          <w:lang w:val="en-US" w:eastAsia="zh-CN" w:bidi="ar"/>
        </w:rPr>
        <w:t>：辖区群众满意度达到95%以上。</w:t>
      </w:r>
    </w:p>
    <w:p>
      <w:pPr>
        <w:ind w:firstLine="632" w:firstLineChars="200"/>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w:t>
      </w:r>
      <w:r>
        <w:rPr>
          <w:rFonts w:hint="eastAsia" w:ascii="仿宋_GB2312" w:hAnsi="宋体" w:eastAsia="仿宋_GB2312" w:cs="Times New Roman"/>
          <w:w w:val="99"/>
          <w:sz w:val="32"/>
          <w:szCs w:val="32"/>
          <w:lang w:eastAsia="zh-CN"/>
        </w:rPr>
        <w:t>.</w:t>
      </w:r>
      <w:r>
        <w:rPr>
          <w:rFonts w:hint="eastAsia" w:ascii="仿宋_GB2312" w:eastAsia="仿宋_GB2312"/>
          <w:sz w:val="32"/>
          <w:szCs w:val="32"/>
        </w:rPr>
        <w:t>项目资金使用符合</w:t>
      </w:r>
      <w:r>
        <w:rPr>
          <w:rFonts w:hint="eastAsia" w:ascii="仿宋_GB2312" w:eastAsia="仿宋_GB2312"/>
          <w:sz w:val="32"/>
          <w:szCs w:val="32"/>
          <w:lang w:eastAsia="zh-CN"/>
        </w:rPr>
        <w:t>我镇实际和</w:t>
      </w:r>
      <w:r>
        <w:rPr>
          <w:rFonts w:hint="eastAsia" w:ascii="仿宋_GB2312" w:eastAsia="仿宋_GB2312"/>
          <w:sz w:val="32"/>
          <w:szCs w:val="32"/>
        </w:rPr>
        <w:t>相关的财务管理制度规定，不存在截留、挤占、挪用、虚列支出等情况</w:t>
      </w:r>
      <w:r>
        <w:rPr>
          <w:rFonts w:hint="eastAsia" w:ascii="仿宋_GB2312" w:eastAsia="仿宋_GB2312"/>
          <w:sz w:val="32"/>
          <w:szCs w:val="32"/>
          <w:lang w:eastAsia="zh-CN"/>
        </w:rPr>
        <w:t>，</w:t>
      </w:r>
      <w:r>
        <w:rPr>
          <w:rFonts w:hint="eastAsia" w:ascii="仿宋_GB2312" w:hAnsi="宋体" w:eastAsia="仿宋_GB2312" w:cs="Times New Roman"/>
          <w:w w:val="99"/>
          <w:sz w:val="32"/>
          <w:szCs w:val="32"/>
        </w:rPr>
        <w:t>申报目标合理可行</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根据广朝财发【</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19号文件要求，开展项目支出绩效评价工作，首先对纳入2022年度部门预算的所有其他运转类项目和特定类项目开展绩效自评，成立</w:t>
      </w:r>
      <w:r>
        <w:rPr>
          <w:rFonts w:hint="eastAsia" w:ascii="仿宋_GB2312" w:eastAsia="仿宋_GB2312"/>
          <w:sz w:val="32"/>
          <w:szCs w:val="32"/>
        </w:rPr>
        <w:t>由业务股室经办人员、财务人员</w:t>
      </w:r>
      <w:r>
        <w:rPr>
          <w:rFonts w:hint="eastAsia" w:ascii="仿宋_GB2312" w:eastAsia="仿宋_GB2312"/>
          <w:sz w:val="32"/>
          <w:szCs w:val="32"/>
          <w:lang w:eastAsia="zh-CN"/>
        </w:rPr>
        <w:t>组成的绩效评价小组，</w:t>
      </w:r>
      <w:r>
        <w:rPr>
          <w:rFonts w:hint="eastAsia" w:ascii="仿宋_GB2312" w:eastAsia="仿宋_GB2312"/>
          <w:sz w:val="32"/>
          <w:szCs w:val="32"/>
        </w:rPr>
        <w:t>共同</w:t>
      </w:r>
      <w:r>
        <w:rPr>
          <w:rFonts w:hint="eastAsia" w:ascii="仿宋_GB2312" w:eastAsia="仿宋_GB2312"/>
          <w:sz w:val="32"/>
          <w:szCs w:val="32"/>
          <w:lang w:eastAsia="zh-CN"/>
        </w:rPr>
        <w:t>对项目开展情况和目标绩效完成情况进行梳理并</w:t>
      </w:r>
      <w:r>
        <w:rPr>
          <w:rFonts w:hint="eastAsia" w:ascii="仿宋_GB2312" w:eastAsia="仿宋_GB2312"/>
          <w:sz w:val="32"/>
          <w:szCs w:val="32"/>
        </w:rPr>
        <w:t>草拟自评报告</w:t>
      </w:r>
      <w:r>
        <w:rPr>
          <w:rFonts w:hint="eastAsia" w:ascii="仿宋_GB2312" w:eastAsia="仿宋_GB2312"/>
          <w:sz w:val="32"/>
          <w:szCs w:val="32"/>
          <w:lang w:eastAsia="zh-CN"/>
        </w:rPr>
        <w:t>、填写</w:t>
      </w:r>
      <w:r>
        <w:rPr>
          <w:rFonts w:hint="eastAsia" w:ascii="仿宋_GB2312" w:eastAsia="仿宋_GB2312"/>
          <w:sz w:val="32"/>
          <w:szCs w:val="32"/>
        </w:rPr>
        <w:t>绩效目标自评表</w:t>
      </w:r>
      <w:r>
        <w:rPr>
          <w:rFonts w:hint="eastAsia" w:ascii="仿宋_GB2312" w:eastAsia="仿宋_GB2312"/>
          <w:sz w:val="32"/>
          <w:szCs w:val="32"/>
          <w:lang w:eastAsia="zh-CN"/>
        </w:rPr>
        <w:t>和</w:t>
      </w:r>
      <w:r>
        <w:rPr>
          <w:rFonts w:hint="eastAsia" w:ascii="仿宋_GB2312" w:eastAsia="仿宋_GB2312"/>
          <w:sz w:val="32"/>
          <w:szCs w:val="32"/>
        </w:rPr>
        <w:t>绩效</w:t>
      </w:r>
      <w:r>
        <w:rPr>
          <w:rFonts w:hint="eastAsia" w:ascii="仿宋_GB2312" w:eastAsia="仿宋_GB2312"/>
          <w:sz w:val="32"/>
          <w:szCs w:val="32"/>
          <w:lang w:eastAsia="zh-CN"/>
        </w:rPr>
        <w:t>评价指标体系</w:t>
      </w:r>
      <w:r>
        <w:rPr>
          <w:rFonts w:hint="eastAsia" w:ascii="仿宋_GB2312" w:eastAsia="仿宋_GB2312"/>
          <w:sz w:val="32"/>
          <w:szCs w:val="32"/>
        </w:rPr>
        <w:t>，报</w:t>
      </w:r>
      <w:r>
        <w:rPr>
          <w:rFonts w:hint="eastAsia" w:ascii="仿宋_GB2312" w:eastAsia="仿宋_GB2312"/>
          <w:sz w:val="32"/>
          <w:szCs w:val="32"/>
          <w:lang w:eastAsia="zh-CN"/>
        </w:rPr>
        <w:t>财政所负责人、</w:t>
      </w:r>
      <w:r>
        <w:rPr>
          <w:rFonts w:hint="eastAsia" w:ascii="仿宋_GB2312" w:eastAsia="仿宋_GB2312"/>
          <w:sz w:val="32"/>
          <w:szCs w:val="32"/>
        </w:rPr>
        <w:t>分管领导、主要领导审阅后再报送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w:t>
      </w:r>
      <w:r>
        <w:rPr>
          <w:rFonts w:hint="eastAsia" w:ascii="仿宋_GB2312" w:hAnsi="Times New Roman" w:eastAsia="仿宋_GB2312" w:cs="Times New Roman"/>
          <w:spacing w:val="-6"/>
          <w:sz w:val="32"/>
          <w:szCs w:val="32"/>
          <w:lang w:val="en-US" w:eastAsia="zh-CN"/>
        </w:rPr>
        <w:t>2022年度下达计划109万元</w:t>
      </w:r>
      <w:r>
        <w:rPr>
          <w:rFonts w:hint="eastAsia" w:ascii="仿宋_GB2312" w:hAnsi="Times New Roman" w:eastAsia="仿宋_GB2312" w:cs="Times New Roman"/>
          <w:spacing w:val="-6"/>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2.资金使用。截止</w:t>
      </w:r>
      <w:r>
        <w:rPr>
          <w:rFonts w:hint="eastAsia" w:ascii="仿宋_GB2312" w:hAnsi="Times New Roman" w:eastAsia="仿宋_GB2312" w:cs="Times New Roman"/>
          <w:spacing w:val="-6"/>
          <w:sz w:val="32"/>
          <w:szCs w:val="32"/>
          <w:lang w:val="en-US" w:eastAsia="zh-CN"/>
        </w:rPr>
        <w:t>2022年度该</w:t>
      </w:r>
      <w:r>
        <w:rPr>
          <w:rFonts w:hint="eastAsia" w:ascii="仿宋_GB2312" w:hAnsi="Times New Roman" w:eastAsia="仿宋_GB2312" w:cs="Times New Roman"/>
          <w:spacing w:val="-6"/>
          <w:sz w:val="32"/>
          <w:szCs w:val="32"/>
        </w:rPr>
        <w:t>项目资金的实际支出</w:t>
      </w:r>
      <w:r>
        <w:rPr>
          <w:rFonts w:hint="eastAsia" w:ascii="仿宋_GB2312" w:hAnsi="Times New Roman" w:eastAsia="仿宋_GB2312" w:cs="Times New Roman"/>
          <w:spacing w:val="-6"/>
          <w:sz w:val="32"/>
          <w:szCs w:val="32"/>
          <w:lang w:val="en-US" w:eastAsia="zh-CN"/>
        </w:rPr>
        <w:t>109</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资金使用</w:t>
      </w:r>
      <w:r>
        <w:rPr>
          <w:rFonts w:hint="eastAsia" w:ascii="仿宋_GB2312" w:hAnsi="Times New Roman" w:eastAsia="仿宋_GB2312" w:cs="Times New Roman"/>
          <w:spacing w:val="-6"/>
          <w:sz w:val="32"/>
          <w:szCs w:val="32"/>
        </w:rPr>
        <w:t>严格按照专项资金管理办法规定，做到专款专用，主要用于</w:t>
      </w:r>
      <w:r>
        <w:rPr>
          <w:rFonts w:hint="eastAsia" w:ascii="仿宋_GB2312" w:hAnsi="仿宋_GB2312" w:eastAsia="仿宋_GB2312" w:cs="仿宋_GB2312"/>
          <w:kern w:val="0"/>
          <w:sz w:val="32"/>
          <w:szCs w:val="32"/>
          <w:lang w:val="en-US" w:eastAsia="zh-CN" w:bidi="ar"/>
        </w:rPr>
        <w:t>日常保洁劳务、垃圾清运费等，</w:t>
      </w:r>
      <w:r>
        <w:rPr>
          <w:rFonts w:hint="eastAsia" w:ascii="仿宋_GB2312" w:hAnsi="Times New Roman" w:eastAsia="仿宋_GB2312" w:cs="Times New Roman"/>
          <w:spacing w:val="-6"/>
          <w:sz w:val="32"/>
          <w:szCs w:val="32"/>
        </w:rPr>
        <w:t>支付合规合法</w:t>
      </w:r>
      <w:r>
        <w:rPr>
          <w:rFonts w:hint="eastAsia" w:ascii="仿宋_GB2312" w:hAnsi="Times New Roman" w:eastAsia="仿宋_GB2312" w:cs="Times New Roman"/>
          <w:spacing w:val="-6"/>
          <w:sz w:val="32"/>
          <w:szCs w:val="32"/>
          <w:lang w:eastAsia="zh-CN"/>
        </w:rPr>
        <w:t>并</w:t>
      </w:r>
      <w:r>
        <w:rPr>
          <w:rFonts w:hint="eastAsia" w:ascii="仿宋_GB2312" w:hAnsi="Times New Roman" w:eastAsia="仿宋_GB2312" w:cs="Times New Roman"/>
          <w:spacing w:val="-6"/>
          <w:sz w:val="32"/>
          <w:szCs w:val="32"/>
        </w:rPr>
        <w:t>与预算相符</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提高</w:t>
      </w:r>
      <w:r>
        <w:rPr>
          <w:rFonts w:hint="eastAsia" w:ascii="仿宋_GB2312" w:hAnsi="Times New Roman" w:eastAsia="仿宋_GB2312" w:cs="Times New Roman"/>
          <w:spacing w:val="-6"/>
          <w:sz w:val="32"/>
          <w:szCs w:val="32"/>
          <w:lang w:eastAsia="zh-CN"/>
        </w:rPr>
        <w:t>了</w:t>
      </w:r>
      <w:r>
        <w:rPr>
          <w:rFonts w:hint="eastAsia" w:ascii="仿宋_GB2312" w:hAnsi="Times New Roman" w:eastAsia="仿宋_GB2312" w:cs="Times New Roman"/>
          <w:spacing w:val="-6"/>
          <w:sz w:val="32"/>
          <w:szCs w:val="32"/>
        </w:rPr>
        <w:t>资金使用效益</w:t>
      </w:r>
      <w:r>
        <w:rPr>
          <w:rFonts w:hint="eastAsia" w:ascii="仿宋_GB2312" w:hAnsi="Times New Roman" w:eastAsia="仿宋_GB2312" w:cs="Times New Roman"/>
          <w:spacing w:val="-6"/>
          <w:sz w:val="32"/>
          <w:szCs w:val="32"/>
          <w:lang w:eastAsia="zh-CN"/>
        </w:rPr>
        <w:t>。</w:t>
      </w:r>
    </w:p>
    <w:p>
      <w:pPr>
        <w:autoSpaceDE w:val="0"/>
        <w:spacing w:line="540" w:lineRule="exact"/>
        <w:ind w:firstLine="619"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_GB2312" w:eastAsia="仿宋_GB2312" w:cs="仿宋_GB2312"/>
          <w:b w:val="0"/>
          <w:bCs/>
          <w:sz w:val="32"/>
          <w:szCs w:val="32"/>
          <w:lang w:eastAsia="zh-CN"/>
        </w:rPr>
        <w:t>在项目财务管理过程中</w:t>
      </w:r>
      <w:r>
        <w:rPr>
          <w:rFonts w:hint="eastAsia" w:ascii="仿宋_GB2312" w:hAnsi="仿宋_GB2312" w:eastAsia="仿宋_GB2312" w:cs="仿宋_GB2312"/>
          <w:b w:val="0"/>
          <w:bCs/>
          <w:sz w:val="32"/>
          <w:szCs w:val="32"/>
        </w:rPr>
        <w:t>严格按照《项目资金管理制度》</w:t>
      </w:r>
      <w:r>
        <w:rPr>
          <w:rFonts w:hint="eastAsia" w:ascii="仿宋_GB2312" w:hAnsi="Times New Roman" w:eastAsia="仿宋_GB2312" w:cs="Times New Roman"/>
          <w:spacing w:val="-6"/>
          <w:sz w:val="32"/>
          <w:szCs w:val="32"/>
          <w:lang w:eastAsia="zh-CN"/>
        </w:rPr>
        <w:t>执行</w:t>
      </w:r>
      <w:r>
        <w:rPr>
          <w:rFonts w:hint="eastAsia" w:ascii="仿宋_GB2312" w:hAnsi="仿宋_GB2312" w:eastAsia="仿宋_GB2312" w:cs="仿宋_GB2312"/>
          <w:b w:val="0"/>
          <w:bCs/>
          <w:sz w:val="32"/>
          <w:szCs w:val="32"/>
        </w:rPr>
        <w:t>，充分认识资金的重要性和特殊性，以高度的责任感、使命感和工作热情，管好用好每一分钱，项目经费专款专用，未发现支出依据不合规、虚列项目支出的情况，也</w:t>
      </w:r>
      <w:r>
        <w:rPr>
          <w:rFonts w:hint="eastAsia" w:ascii="仿宋_GB2312" w:hAnsi="仿宋_GB2312" w:eastAsia="仿宋_GB2312" w:cs="仿宋_GB2312"/>
          <w:b w:val="0"/>
          <w:bCs/>
          <w:sz w:val="32"/>
          <w:szCs w:val="32"/>
          <w:lang w:eastAsia="zh-CN"/>
        </w:rPr>
        <w:t>未</w:t>
      </w:r>
      <w:r>
        <w:rPr>
          <w:rFonts w:hint="eastAsia" w:ascii="仿宋_GB2312" w:hAnsi="仿宋_GB2312" w:eastAsia="仿宋_GB2312" w:cs="仿宋_GB2312"/>
          <w:b w:val="0"/>
          <w:bCs/>
          <w:sz w:val="32"/>
          <w:szCs w:val="32"/>
        </w:rPr>
        <w:t>发现截留、挤占、挪用等情况，</w:t>
      </w:r>
      <w:r>
        <w:rPr>
          <w:rFonts w:hint="eastAsia" w:ascii="仿宋_GB2312" w:hAnsi="Times New Roman" w:eastAsia="仿宋_GB2312" w:cs="Times New Roman"/>
          <w:spacing w:val="-6"/>
          <w:sz w:val="32"/>
          <w:szCs w:val="32"/>
        </w:rPr>
        <w:t>财务处理及时、会计核算</w:t>
      </w:r>
      <w:r>
        <w:rPr>
          <w:rFonts w:hint="eastAsia" w:ascii="仿宋_GB2312" w:hAnsi="Times New Roman" w:eastAsia="仿宋_GB2312" w:cs="Times New Roman"/>
          <w:spacing w:val="-6"/>
          <w:sz w:val="32"/>
          <w:szCs w:val="32"/>
          <w:lang w:eastAsia="zh-CN"/>
        </w:rPr>
        <w:t>合法合规</w:t>
      </w:r>
      <w:r>
        <w:rPr>
          <w:rFonts w:hint="eastAsia" w:ascii="仿宋_GB2312" w:hAnsi="Times New Roman" w:eastAsia="仿宋_GB2312" w:cs="Times New Roman"/>
          <w:spacing w:val="-6"/>
          <w:sz w:val="32"/>
          <w:szCs w:val="32"/>
        </w:rPr>
        <w:t>。</w:t>
      </w:r>
    </w:p>
    <w:p>
      <w:pPr>
        <w:autoSpaceDE w:val="0"/>
        <w:spacing w:line="540" w:lineRule="exact"/>
        <w:ind w:firstLine="619"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（三）项目组织实施情况</w:t>
      </w:r>
    </w:p>
    <w:p>
      <w:pPr>
        <w:spacing w:line="570" w:lineRule="exact"/>
        <w:ind w:firstLine="635" w:firstLineChars="200"/>
        <w:rPr>
          <w:rFonts w:hint="eastAsia" w:ascii="仿宋_GB2312" w:hAnsi="Arial" w:eastAsia="仿宋_GB2312" w:cs="Arial"/>
          <w:color w:val="000000"/>
          <w:kern w:val="0"/>
          <w:sz w:val="32"/>
          <w:szCs w:val="32"/>
        </w:rPr>
      </w:pPr>
      <w:r>
        <w:rPr>
          <w:rFonts w:hint="eastAsia" w:ascii="楷体_GB2312" w:hAnsi="宋体" w:eastAsia="楷体_GB2312" w:cs="Times New Roman"/>
          <w:b/>
          <w:w w:val="99"/>
          <w:sz w:val="32"/>
          <w:szCs w:val="32"/>
          <w:lang w:val="en-US" w:eastAsia="zh-CN"/>
        </w:rPr>
        <w:tab/>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加强组织领导。</w:t>
      </w:r>
      <w:r>
        <w:rPr>
          <w:rFonts w:hint="eastAsia" w:ascii="仿宋_GB2312" w:hAnsi="仿宋_GB2312" w:eastAsia="仿宋_GB2312" w:cs="仿宋_GB2312"/>
          <w:b w:val="0"/>
          <w:bCs/>
          <w:sz w:val="32"/>
          <w:szCs w:val="32"/>
          <w:lang w:val="en-US" w:eastAsia="zh-CN"/>
        </w:rPr>
        <w:t>为确保农村公共服务运行维护机制建设工作健康有序开展，抓好、抓实、抓出亮点，成立了由镇长为组长，党委副书记为副组长，财政所负责人、纪委委员、农业</w:t>
      </w:r>
      <w:r>
        <w:rPr>
          <w:rFonts w:hint="eastAsia" w:ascii="仿宋_GB2312" w:hAnsi="仿宋_GB2312" w:cs="仿宋_GB2312"/>
          <w:b w:val="0"/>
          <w:bCs/>
          <w:sz w:val="32"/>
          <w:szCs w:val="32"/>
          <w:lang w:val="en-US" w:eastAsia="zh-CN"/>
        </w:rPr>
        <w:t>服务中心干部</w:t>
      </w:r>
      <w:r>
        <w:rPr>
          <w:rFonts w:hint="eastAsia" w:ascii="仿宋_GB2312" w:hAnsi="仿宋_GB2312" w:eastAsia="仿宋_GB2312" w:cs="仿宋_GB2312"/>
          <w:b w:val="0"/>
          <w:bCs/>
          <w:sz w:val="32"/>
          <w:szCs w:val="32"/>
          <w:lang w:val="en-US" w:eastAsia="zh-CN"/>
        </w:rPr>
        <w:t>为成员的领导小组</w:t>
      </w:r>
      <w:r>
        <w:rPr>
          <w:rFonts w:hint="eastAsia" w:ascii="仿宋_GB2312" w:hAnsi="Arial" w:eastAsia="仿宋_GB2312" w:cs="Arial"/>
          <w:color w:val="000000"/>
          <w:kern w:val="0"/>
          <w:sz w:val="32"/>
          <w:szCs w:val="32"/>
        </w:rPr>
        <w:t>。</w:t>
      </w:r>
      <w:r>
        <w:rPr>
          <w:rFonts w:hint="eastAsia" w:ascii="仿宋_GB2312" w:hAnsi="仿宋_GB2312" w:eastAsia="仿宋_GB2312" w:cs="仿宋_GB2312"/>
          <w:b w:val="0"/>
          <w:bCs/>
          <w:sz w:val="32"/>
          <w:szCs w:val="32"/>
        </w:rPr>
        <w:t>同时，根据《广元市朝天区农村公共运行服务运行维护机制建设实施方案》，</w:t>
      </w:r>
      <w:r>
        <w:rPr>
          <w:rFonts w:hint="eastAsia" w:ascii="仿宋_GB2312" w:hAnsi="仿宋_GB2312" w:eastAsia="仿宋_GB2312" w:cs="仿宋_GB2312"/>
          <w:b w:val="0"/>
          <w:bCs/>
          <w:sz w:val="32"/>
          <w:szCs w:val="32"/>
          <w:lang w:eastAsia="zh-CN"/>
        </w:rPr>
        <w:t>我镇</w:t>
      </w:r>
      <w:r>
        <w:rPr>
          <w:rFonts w:hint="eastAsia" w:ascii="仿宋_GB2312" w:hAnsi="仿宋_GB2312" w:eastAsia="仿宋_GB2312" w:cs="仿宋_GB2312"/>
          <w:b w:val="0"/>
          <w:bCs/>
          <w:sz w:val="32"/>
          <w:szCs w:val="32"/>
        </w:rPr>
        <w:t>结合实际，制定了《</w:t>
      </w:r>
      <w:r>
        <w:rPr>
          <w:rFonts w:hint="eastAsia" w:ascii="仿宋_GB2312" w:hAnsi="仿宋_GB2312" w:eastAsia="仿宋_GB2312" w:cs="仿宋_GB2312"/>
          <w:b w:val="0"/>
          <w:bCs/>
          <w:sz w:val="32"/>
          <w:szCs w:val="32"/>
          <w:lang w:eastAsia="zh-CN"/>
        </w:rPr>
        <w:t>曾家镇</w:t>
      </w:r>
      <w:r>
        <w:rPr>
          <w:rFonts w:hint="eastAsia" w:ascii="仿宋_GB2312" w:hAnsi="仿宋_GB2312" w:eastAsia="仿宋_GB2312" w:cs="仿宋_GB2312"/>
          <w:b w:val="0"/>
          <w:bCs/>
          <w:sz w:val="32"/>
          <w:szCs w:val="32"/>
        </w:rPr>
        <w:t>农村公共运行服务运行维护机制建设实施方案》，并相继出台了农村公共服务运行维护机制资金管理暂行办法等条例，规范资金使用管理。</w:t>
      </w:r>
    </w:p>
    <w:p>
      <w:pPr>
        <w:widowControl/>
        <w:spacing w:line="560" w:lineRule="exact"/>
        <w:ind w:firstLine="64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强化监督管理。建立农村公共服务维护机制建设工作监督检查制度。监督检查的重点是：资金使用范围是否符合规定、是否公开透明、有无截留挪用、使用决策程序是否规范、民主监督措施是否落实、项目建设质量是否符合要求等。要坚持村内民主使用资金的硬性要求，要坚持财政资金的拾遗补缺作用，解决农村最公益的事项，不能用运行维护资金包打天下。要注重项目实施绩效，运行维护资金向群众积极性高，运行程序规范的村倾斜。</w:t>
      </w:r>
    </w:p>
    <w:p>
      <w:pPr>
        <w:widowControl/>
        <w:spacing w:line="560" w:lineRule="exact"/>
        <w:ind w:firstLine="64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rPr>
        <w:t>搞好政策宣传。为确保村民的知情权、参与权、决策权和监督权，各村应根据实际情况，通过多种方式广泛宣传相关政策，做到家喻户晓、人人皆知，充分调动广大农民群众的积极性，形成推动此项工作的强大合力。</w:t>
      </w:r>
    </w:p>
    <w:p>
      <w:pPr>
        <w:keepNext w:val="0"/>
        <w:keepLines w:val="0"/>
        <w:pageBreakBefore w:val="0"/>
        <w:kinsoku/>
        <w:wordWrap/>
        <w:overflowPunct/>
        <w:topLinePunct w:val="0"/>
        <w:autoSpaceDE w:val="0"/>
        <w:autoSpaceDN/>
        <w:bidi w:val="0"/>
        <w:adjustRightInd w:val="0"/>
        <w:snapToGrid w:val="0"/>
        <w:spacing w:line="560" w:lineRule="exact"/>
        <w:ind w:left="0" w:leftChars="0" w:firstLine="640" w:firstLineChars="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pStyle w:val="15"/>
        <w:ind w:left="0" w:leftChars="0" w:firstLine="635" w:firstLineChars="200"/>
        <w:rPr>
          <w:rFonts w:hint="eastAsia"/>
        </w:rPr>
      </w:pPr>
      <w:r>
        <w:rPr>
          <w:rFonts w:hint="eastAsia" w:ascii="楷体_GB2312" w:hAnsi="宋体" w:eastAsia="楷体_GB2312" w:cs="Times New Roman"/>
          <w:b/>
          <w:w w:val="99"/>
          <w:sz w:val="32"/>
          <w:szCs w:val="32"/>
        </w:rPr>
        <w:t>（一）项目完成情况。</w:t>
      </w:r>
      <w:r>
        <w:rPr>
          <w:rFonts w:hint="eastAsia" w:ascii="仿宋_GB2312" w:hAnsi="仿宋_GB2312" w:eastAsia="仿宋_GB2312" w:cs="仿宋_GB2312"/>
          <w:b w:val="0"/>
          <w:bCs/>
          <w:sz w:val="32"/>
          <w:szCs w:val="32"/>
        </w:rPr>
        <w:t>通过</w:t>
      </w:r>
      <w:r>
        <w:rPr>
          <w:rFonts w:hint="eastAsia" w:ascii="仿宋_GB2312" w:hAnsi="仿宋_GB2312" w:eastAsia="仿宋_GB2312" w:cs="仿宋_GB2312"/>
          <w:b w:val="0"/>
          <w:bCs/>
          <w:sz w:val="32"/>
          <w:szCs w:val="32"/>
          <w:lang w:eastAsia="zh-CN"/>
        </w:rPr>
        <w:t>对各村该项目验收</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对照年初设定的计划</w:t>
      </w:r>
      <w:r>
        <w:rPr>
          <w:rFonts w:hint="eastAsia" w:ascii="仿宋_GB2312" w:hAnsi="仿宋_GB2312" w:eastAsia="仿宋_GB2312" w:cs="仿宋_GB2312"/>
          <w:b w:val="0"/>
          <w:bCs/>
          <w:sz w:val="32"/>
          <w:szCs w:val="32"/>
        </w:rPr>
        <w:t>涉及</w:t>
      </w:r>
      <w:r>
        <w:rPr>
          <w:rFonts w:hint="eastAsia" w:ascii="仿宋_GB2312" w:hAnsi="仿宋_GB2312" w:eastAsia="仿宋_GB2312" w:cs="仿宋_GB2312"/>
          <w:b w:val="0"/>
          <w:bCs/>
          <w:sz w:val="32"/>
          <w:szCs w:val="32"/>
          <w:lang w:val="en-US" w:eastAsia="zh-CN"/>
        </w:rPr>
        <w:t>1</w:t>
      </w:r>
      <w:r>
        <w:rPr>
          <w:rFonts w:hint="eastAsia" w:ascii="仿宋_GB2312" w:hAnsi="仿宋_GB2312" w:cs="仿宋_GB2312"/>
          <w:b w:val="0"/>
          <w:bCs/>
          <w:sz w:val="32"/>
          <w:szCs w:val="32"/>
          <w:lang w:val="en-US" w:eastAsia="zh-CN"/>
        </w:rPr>
        <w:t>1</w:t>
      </w:r>
      <w:r>
        <w:rPr>
          <w:rFonts w:hint="eastAsia" w:ascii="仿宋_GB2312" w:hAnsi="仿宋_GB2312" w:eastAsia="仿宋_GB2312" w:cs="仿宋_GB2312"/>
          <w:b w:val="0"/>
          <w:bCs/>
          <w:sz w:val="32"/>
          <w:szCs w:val="32"/>
        </w:rPr>
        <w:t>个村</w:t>
      </w:r>
      <w:r>
        <w:rPr>
          <w:rFonts w:hint="eastAsia" w:ascii="仿宋_GB2312" w:hAnsi="仿宋_GB2312" w:eastAsia="仿宋_GB2312" w:cs="仿宋_GB2312"/>
          <w:b w:val="0"/>
          <w:bCs/>
          <w:sz w:val="32"/>
          <w:szCs w:val="32"/>
          <w:lang w:val="en-US" w:eastAsia="zh-CN"/>
        </w:rPr>
        <w:t>1社区</w:t>
      </w:r>
      <w:r>
        <w:rPr>
          <w:rFonts w:hint="eastAsia" w:ascii="仿宋_GB2312" w:hAnsi="仿宋_GB2312" w:eastAsia="仿宋_GB2312" w:cs="仿宋_GB2312"/>
          <w:b w:val="0"/>
          <w:bCs/>
          <w:sz w:val="32"/>
          <w:szCs w:val="32"/>
        </w:rPr>
        <w:t>制定的计划</w:t>
      </w:r>
      <w:r>
        <w:rPr>
          <w:rFonts w:hint="eastAsia" w:ascii="仿宋_GB2312" w:hAnsi="仿宋_GB2312" w:eastAsia="仿宋_GB2312" w:cs="仿宋_GB2312"/>
          <w:b w:val="0"/>
          <w:bCs/>
          <w:sz w:val="32"/>
          <w:szCs w:val="32"/>
          <w:lang w:eastAsia="zh-CN"/>
        </w:rPr>
        <w:t>已全面</w:t>
      </w:r>
      <w:r>
        <w:rPr>
          <w:rFonts w:hint="eastAsia" w:ascii="仿宋_GB2312" w:hAnsi="仿宋_GB2312" w:eastAsia="仿宋_GB2312" w:cs="仿宋_GB2312"/>
          <w:b w:val="0"/>
          <w:bCs/>
          <w:sz w:val="32"/>
          <w:szCs w:val="32"/>
        </w:rPr>
        <w:t>完成，项目在各村组的大力配合下，顺利推进，圆满完成任务，各村基础设施和环境卫生等得到了极大的改善，目标完成情况良好。</w:t>
      </w:r>
    </w:p>
    <w:p>
      <w:pPr>
        <w:keepNext w:val="0"/>
        <w:keepLines w:val="0"/>
        <w:pageBreakBefore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（二）项目效益情况。</w:t>
      </w:r>
      <w:r>
        <w:rPr>
          <w:rFonts w:hint="eastAsia" w:ascii="仿宋_GB2312" w:hAnsi="宋体" w:eastAsia="仿宋_GB2312" w:cs="Times New Roman"/>
          <w:w w:val="99"/>
          <w:sz w:val="32"/>
          <w:szCs w:val="32"/>
        </w:rPr>
        <w:t>从项目社会效益、及服务对象满意度方面</w:t>
      </w:r>
      <w:r>
        <w:rPr>
          <w:rFonts w:hint="eastAsia" w:ascii="仿宋_GB2312" w:hAnsi="宋体" w:eastAsia="仿宋_GB2312" w:cs="Times New Roman"/>
          <w:w w:val="99"/>
          <w:sz w:val="32"/>
          <w:szCs w:val="32"/>
          <w:lang w:eastAsia="zh-CN"/>
        </w:rPr>
        <w:t>来说，</w:t>
      </w:r>
      <w:r>
        <w:rPr>
          <w:rFonts w:hint="eastAsia" w:ascii="仿宋_GB2312" w:hAnsi="仿宋_GB2312" w:eastAsia="仿宋_GB2312" w:cs="仿宋_GB2312"/>
          <w:b w:val="0"/>
          <w:bCs/>
          <w:color w:val="000000"/>
          <w:sz w:val="32"/>
          <w:szCs w:val="32"/>
        </w:rPr>
        <w:t>通过农村公共服务运行维护项目的实施，一是让农民感受到了党和政府的关怀，切实得到了实惠。二是扩大了基层民主议事能力</w:t>
      </w:r>
      <w:r>
        <w:rPr>
          <w:rFonts w:hint="eastAsia" w:ascii="仿宋_GB2312" w:hAnsi="仿宋_GB2312" w:eastAsia="仿宋_GB2312" w:cs="仿宋_GB2312"/>
          <w:b w:val="0"/>
          <w:bCs/>
          <w:color w:val="000000"/>
          <w:sz w:val="32"/>
          <w:szCs w:val="32"/>
          <w:lang w:eastAsia="zh-CN"/>
        </w:rPr>
        <w:t>，</w:t>
      </w:r>
      <w:r>
        <w:rPr>
          <w:rFonts w:hint="eastAsia" w:ascii="仿宋_GB2312" w:hAnsi="宋体" w:eastAsia="仿宋_GB2312" w:cs="Times New Roman"/>
          <w:w w:val="99"/>
          <w:sz w:val="32"/>
          <w:szCs w:val="32"/>
          <w:lang w:eastAsia="zh-CN"/>
        </w:rPr>
        <w:t>该</w:t>
      </w:r>
      <w:r>
        <w:rPr>
          <w:rFonts w:hint="eastAsia" w:ascii="仿宋_GB2312" w:hAnsi="宋体" w:eastAsia="仿宋_GB2312" w:cs="Times New Roman"/>
          <w:w w:val="99"/>
          <w:sz w:val="32"/>
          <w:szCs w:val="32"/>
        </w:rPr>
        <w:t>受益人数比例</w:t>
      </w:r>
      <w:r>
        <w:rPr>
          <w:rFonts w:hint="eastAsia" w:ascii="仿宋_GB2312" w:hAnsi="宋体" w:eastAsia="仿宋_GB2312" w:cs="Times New Roman"/>
          <w:w w:val="99"/>
          <w:sz w:val="32"/>
          <w:szCs w:val="32"/>
          <w:lang w:eastAsia="zh-CN"/>
        </w:rPr>
        <w:t>达了</w:t>
      </w:r>
      <w:r>
        <w:rPr>
          <w:rFonts w:hint="eastAsia" w:ascii="仿宋_GB2312" w:hAnsi="宋体" w:eastAsia="仿宋_GB2312" w:cs="Times New Roman"/>
          <w:w w:val="99"/>
          <w:sz w:val="32"/>
          <w:szCs w:val="32"/>
          <w:lang w:val="en-US" w:eastAsia="zh-CN"/>
        </w:rPr>
        <w:t>85%以上，辖区群众满意度</w:t>
      </w:r>
      <w:r>
        <w:rPr>
          <w:rFonts w:hint="eastAsia" w:ascii="仿宋_GB2312" w:hAnsi="宋体" w:eastAsia="仿宋_GB2312" w:cs="Times New Roman"/>
          <w:w w:val="99"/>
          <w:sz w:val="32"/>
          <w:szCs w:val="32"/>
          <w:lang w:eastAsia="zh-CN"/>
        </w:rPr>
        <w:t>达</w:t>
      </w:r>
      <w:r>
        <w:rPr>
          <w:rFonts w:hint="eastAsia" w:ascii="仿宋_GB2312" w:hAnsi="宋体" w:eastAsia="仿宋_GB2312" w:cs="Times New Roman"/>
          <w:w w:val="99"/>
          <w:sz w:val="32"/>
          <w:szCs w:val="32"/>
          <w:lang w:val="en-US" w:eastAsia="zh-CN"/>
        </w:rPr>
        <w:t>98%，项目效益良好</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left="0" w:leftChars="0" w:firstLine="640" w:firstLineChars="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spacing w:line="570" w:lineRule="exact"/>
        <w:ind w:left="0" w:leftChars="0" w:firstLine="641" w:firstLineChars="202"/>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（一）存在的问题。</w:t>
      </w:r>
    </w:p>
    <w:p>
      <w:pPr>
        <w:spacing w:line="570" w:lineRule="exact"/>
        <w:ind w:firstLine="800" w:firstLineChars="25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项目实施过程中存在的具体问题。一是项目实施单位，受其自身条件、村内条件无专业队伍施工等因素的制约，在保证质量的前提下，施工进度有待加快。二是重建设，轻管理，养护管理制度还待进一步完善。</w:t>
      </w:r>
    </w:p>
    <w:p>
      <w:pPr>
        <w:spacing w:line="570" w:lineRule="exact"/>
        <w:ind w:firstLine="635" w:firstLineChars="20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（二）相关建议。</w:t>
      </w:r>
    </w:p>
    <w:p>
      <w:pPr>
        <w:spacing w:line="57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1、加大督促指导力度，完善农村公共服务运行维护项目程序，简化手续。</w:t>
      </w:r>
    </w:p>
    <w:p>
      <w:pPr>
        <w:spacing w:line="57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加大社会主义新农村建设的资金投入。农业基础设施薄弱，要改变这种落后的状况，必须不断开辟新的农业投入渠道，逐步形成农民积极筹资投劳、政府持续加大投入、社会力量广泛参与的多元化投入机制。适当提高补助标准。</w:t>
      </w:r>
    </w:p>
    <w:p>
      <w:pPr>
        <w:ind w:firstLine="640"/>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6"/>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8</w:t>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年部门预算项目支出绩效自评报告</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楷体" w:hAnsi="楷体" w:eastAsia="楷体" w:cs="楷体"/>
          <w:spacing w:val="-6"/>
          <w:sz w:val="32"/>
          <w:szCs w:val="32"/>
        </w:rPr>
      </w:pPr>
      <w:r>
        <w:rPr>
          <w:rFonts w:hint="eastAsia" w:ascii="楷体" w:hAnsi="楷体" w:eastAsia="楷体" w:cs="楷体"/>
          <w:spacing w:val="-6"/>
          <w:sz w:val="32"/>
          <w:szCs w:val="32"/>
          <w:lang w:val="en-US" w:eastAsia="zh-CN"/>
        </w:rPr>
        <w:t>（荣乐养生谷临时过渡板房搭建及农房搬迁项目）</w:t>
      </w:r>
    </w:p>
    <w:p>
      <w:pPr>
        <w:autoSpaceDE w:val="0"/>
        <w:spacing w:line="540" w:lineRule="exact"/>
        <w:jc w:val="center"/>
        <w:rPr>
          <w:rFonts w:hint="eastAsia" w:ascii="仿宋_GB2312" w:hAnsi="宋体" w:eastAsia="仿宋_GB2312" w:cs="Times New Roman"/>
          <w:spacing w:val="-6"/>
          <w:sz w:val="32"/>
          <w:szCs w:val="32"/>
        </w:rPr>
      </w:pPr>
    </w:p>
    <w:p>
      <w:pPr>
        <w:keepNext w:val="0"/>
        <w:keepLines w:val="0"/>
        <w:pageBreakBefore w:val="0"/>
        <w:widowControl w:val="0"/>
        <w:kinsoku/>
        <w:wordWrap/>
        <w:overflowPunct/>
        <w:topLinePunct w:val="0"/>
        <w:autoSpaceDE w:val="0"/>
        <w:autoSpaceDN/>
        <w:bidi w:val="0"/>
        <w:adjustRightInd w:val="0"/>
        <w:snapToGrid w:val="0"/>
        <w:spacing w:line="530" w:lineRule="exact"/>
        <w:ind w:firstLine="632" w:firstLineChars="20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推进荣乐养生谷项目建设，镇政府与区征拆事务中心全力以赴，挂图作战，在既定时间节点内基本完成征拆工作任务。鉴于荣乐养生谷项目征拆量大，临时过渡安置压力大，只能采取搭建板房形式采取临时过渡，现已搭建板房18间1518平方米，费用26.0196万元。同时，搬迁坟墓27座产生搬迁费用3.696万元；拆除并搬迁农房21户产生人工费6.60万元，车辆运输费用3.75万元。累计产生费用40.0656万元.</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19" w:firstLineChars="200"/>
        <w:jc w:val="left"/>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Arial" w:eastAsia="仿宋_GB2312" w:cs="Arial"/>
          <w:color w:val="000000"/>
          <w:kern w:val="0"/>
          <w:sz w:val="32"/>
          <w:szCs w:val="32"/>
          <w:lang w:val="en-US" w:eastAsia="zh-CN"/>
        </w:rPr>
        <w:t>2022年度</w:t>
      </w:r>
      <w:r>
        <w:rPr>
          <w:rFonts w:hint="eastAsia" w:ascii="仿宋_GB2312" w:hAnsi="Arial" w:eastAsia="仿宋_GB2312" w:cs="Arial"/>
          <w:color w:val="000000"/>
          <w:kern w:val="0"/>
          <w:sz w:val="32"/>
          <w:szCs w:val="32"/>
          <w:lang w:eastAsia="zh-CN"/>
        </w:rPr>
        <w:t>，我镇根据实际情况申报了荣乐养生谷临时过渡板房搭建及农房搬迁项目</w:t>
      </w:r>
      <w:r>
        <w:rPr>
          <w:rFonts w:hint="eastAsia" w:ascii="仿宋_GB2312" w:hAnsi="Arial" w:eastAsia="仿宋_GB2312" w:cs="Arial"/>
          <w:color w:val="000000"/>
          <w:kern w:val="0"/>
          <w:sz w:val="32"/>
          <w:szCs w:val="32"/>
          <w:lang w:val="en-US" w:eastAsia="zh-CN"/>
        </w:rPr>
        <w:t>，经区财政局批复下达了</w:t>
      </w:r>
      <w:r>
        <w:rPr>
          <w:rFonts w:hint="eastAsia" w:ascii="仿宋_GB2312" w:hAnsi="Arial" w:eastAsia="仿宋_GB2312" w:cs="Arial"/>
          <w:color w:val="000000"/>
          <w:kern w:val="0"/>
          <w:sz w:val="32"/>
          <w:szCs w:val="32"/>
          <w:lang w:eastAsia="zh-CN"/>
        </w:rPr>
        <w:t>荣乐养生谷临时过渡板房搭建及农房搬迁项目</w:t>
      </w:r>
      <w:r>
        <w:rPr>
          <w:rFonts w:hint="eastAsia" w:ascii="仿宋_GB2312" w:hAnsi="仿宋_GB2312" w:eastAsia="仿宋_GB2312" w:cs="仿宋_GB2312"/>
          <w:kern w:val="0"/>
          <w:sz w:val="32"/>
          <w:szCs w:val="32"/>
          <w:lang w:val="en-US" w:eastAsia="zh-CN" w:bidi="ar"/>
        </w:rPr>
        <w:t>经费40.0656万元。</w:t>
      </w:r>
    </w:p>
    <w:p>
      <w:pPr>
        <w:keepNext w:val="0"/>
        <w:keepLines w:val="0"/>
        <w:pageBreakBefore w:val="0"/>
        <w:widowControl w:val="0"/>
        <w:kinsoku/>
        <w:wordWrap/>
        <w:overflowPunct/>
        <w:topLinePunct w:val="0"/>
        <w:autoSpaceDE w:val="0"/>
        <w:autoSpaceDN/>
        <w:bidi w:val="0"/>
        <w:adjustRightInd w:val="0"/>
        <w:snapToGrid w:val="0"/>
        <w:spacing w:line="530" w:lineRule="exact"/>
        <w:ind w:left="0" w:leftChars="0" w:firstLine="640" w:firstLineChars="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1．项目主要内容：</w:t>
      </w:r>
      <w:r>
        <w:rPr>
          <w:rFonts w:hint="eastAsia" w:ascii="仿宋_GB2312" w:hAnsi="仿宋_GB2312" w:eastAsia="仿宋_GB2312" w:cs="仿宋_GB2312"/>
          <w:sz w:val="32"/>
          <w:szCs w:val="32"/>
          <w:lang w:val="en-US" w:eastAsia="zh-CN"/>
        </w:rPr>
        <w:t>搭建板房18间1518平方米，费用26.0196万元。同时，搬迁坟墓27座产生搬迁费用3.696万元；拆除并搬迁农房21户产生人工费6.60万元，车辆运输费用3.75万元</w:t>
      </w:r>
      <w:r>
        <w:rPr>
          <w:rFonts w:hint="eastAsia" w:ascii="仿宋_GB2312" w:hAnsi="Arial" w:eastAsia="仿宋_GB2312" w:cs="Arial"/>
          <w:color w:val="000000"/>
          <w:kern w:val="0"/>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line="530" w:lineRule="exact"/>
        <w:ind w:left="0" w:leftChars="0" w:firstLine="640" w:firstLineChars="0"/>
        <w:textAlignment w:val="auto"/>
        <w:rPr>
          <w:rFonts w:hint="eastAsia" w:ascii="仿宋_GB2312" w:hAnsi="仿宋_GB2312" w:eastAsia="仿宋_GB2312" w:cs="仿宋_GB2312"/>
          <w:kern w:val="0"/>
          <w:sz w:val="32"/>
          <w:szCs w:val="32"/>
          <w:lang w:val="en-US" w:eastAsia="zh-CN" w:bidi="ar"/>
        </w:rPr>
      </w:pPr>
      <w:r>
        <w:rPr>
          <w:rFonts w:hint="eastAsia" w:ascii="仿宋_GB2312" w:hAnsi="宋体" w:eastAsia="仿宋_GB2312" w:cs="Times New Roman"/>
          <w:color w:val="auto"/>
          <w:w w:val="99"/>
          <w:sz w:val="32"/>
          <w:szCs w:val="32"/>
        </w:rPr>
        <w:t>2．</w:t>
      </w:r>
      <w:r>
        <w:rPr>
          <w:rFonts w:hint="eastAsia" w:ascii="仿宋_GB2312" w:hAnsi="仿宋_GB2312" w:eastAsia="仿宋_GB2312" w:cs="仿宋_GB2312"/>
          <w:kern w:val="0"/>
          <w:sz w:val="32"/>
          <w:szCs w:val="32"/>
          <w:lang w:val="en-US" w:eastAsia="zh-CN" w:bidi="ar"/>
        </w:rPr>
        <w:t>项目共设置14个绩效指标，绩效目标全部以高标准完成，具体情况如下：</w:t>
      </w:r>
    </w:p>
    <w:p>
      <w:pPr>
        <w:pStyle w:val="15"/>
        <w:keepNext w:val="0"/>
        <w:keepLines w:val="0"/>
        <w:pageBreakBefore w:val="0"/>
        <w:kinsoku/>
        <w:wordWrap/>
        <w:overflowPunct/>
        <w:topLinePunct w:val="0"/>
        <w:autoSpaceDN/>
        <w:bidi w:val="0"/>
        <w:spacing w:line="53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数量指标：拆除并搬迁农房21户、拆除并搬迁农户、坟墓零工512个、拆迁农户车辆运输75天、搬迁坟墓27座、搭建板房18间；</w:t>
      </w:r>
    </w:p>
    <w:p>
      <w:pPr>
        <w:pStyle w:val="15"/>
        <w:keepNext w:val="0"/>
        <w:keepLines w:val="0"/>
        <w:pageBreakBefore w:val="0"/>
        <w:kinsoku/>
        <w:wordWrap/>
        <w:overflowPunct/>
        <w:topLinePunct w:val="0"/>
        <w:autoSpaceDN/>
        <w:bidi w:val="0"/>
        <w:spacing w:line="53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质量指标</w:t>
      </w:r>
      <w:r>
        <w:rPr>
          <w:rFonts w:hint="eastAsia" w:ascii="仿宋_GB2312" w:hAnsi="仿宋_GB2312" w:eastAsia="仿宋_GB2312" w:cs="仿宋_GB2312"/>
          <w:kern w:val="0"/>
          <w:sz w:val="32"/>
          <w:szCs w:val="32"/>
          <w:lang w:val="en-US" w:eastAsia="zh-CN" w:bidi="ar"/>
        </w:rPr>
        <w:t>：资金准确使用率100%；完工及时率100%；</w:t>
      </w:r>
    </w:p>
    <w:p>
      <w:pPr>
        <w:pStyle w:val="15"/>
        <w:keepNext w:val="0"/>
        <w:keepLines w:val="0"/>
        <w:pageBreakBefore w:val="0"/>
        <w:kinsoku/>
        <w:wordWrap/>
        <w:overflowPunct/>
        <w:topLinePunct w:val="0"/>
        <w:autoSpaceDN/>
        <w:bidi w:val="0"/>
        <w:spacing w:line="53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时效指标</w:t>
      </w:r>
      <w:r>
        <w:rPr>
          <w:rFonts w:hint="eastAsia" w:ascii="仿宋_GB2312" w:hAnsi="仿宋_GB2312" w:eastAsia="仿宋_GB2312" w:cs="仿宋_GB2312"/>
          <w:kern w:val="0"/>
          <w:sz w:val="32"/>
          <w:szCs w:val="32"/>
          <w:lang w:val="en-US" w:eastAsia="zh-CN" w:bidi="ar"/>
        </w:rPr>
        <w:t>：按期完成率100%；</w:t>
      </w:r>
    </w:p>
    <w:p>
      <w:pPr>
        <w:pStyle w:val="15"/>
        <w:keepNext w:val="0"/>
        <w:keepLines w:val="0"/>
        <w:pageBreakBefore w:val="0"/>
        <w:kinsoku/>
        <w:wordWrap/>
        <w:overflowPunct/>
        <w:topLinePunct w:val="0"/>
        <w:autoSpaceDN/>
        <w:bidi w:val="0"/>
        <w:spacing w:line="53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经济成本指标</w:t>
      </w:r>
      <w:r>
        <w:rPr>
          <w:rFonts w:hint="eastAsia" w:ascii="仿宋_GB2312" w:hAnsi="仿宋_GB2312" w:eastAsia="仿宋_GB2312" w:cs="仿宋_GB2312"/>
          <w:kern w:val="0"/>
          <w:sz w:val="32"/>
          <w:szCs w:val="32"/>
          <w:lang w:val="en-US" w:eastAsia="zh-CN" w:bidi="ar"/>
        </w:rPr>
        <w:t>：拆除并搬迁农户、搬迁坟墓零工费用7.68万元、拆迁农户车辆运输费用3.75万元、搬迁坟墓费用2.616万元、搭建板房费用26.0196万元；</w:t>
      </w:r>
    </w:p>
    <w:p>
      <w:pPr>
        <w:pStyle w:val="15"/>
        <w:keepNext w:val="0"/>
        <w:keepLines w:val="0"/>
        <w:pageBreakBefore w:val="0"/>
        <w:kinsoku/>
        <w:wordWrap/>
        <w:overflowPunct/>
        <w:topLinePunct w:val="0"/>
        <w:autoSpaceDN/>
        <w:bidi w:val="0"/>
        <w:spacing w:line="53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：受益人数比例达到90%以上；</w:t>
      </w:r>
    </w:p>
    <w:p>
      <w:pPr>
        <w:pStyle w:val="15"/>
        <w:keepNext w:val="0"/>
        <w:keepLines w:val="0"/>
        <w:pageBreakBefore w:val="0"/>
        <w:kinsoku/>
        <w:wordWrap/>
        <w:overflowPunct/>
        <w:topLinePunct w:val="0"/>
        <w:autoSpaceDN/>
        <w:bidi w:val="0"/>
        <w:spacing w:line="530" w:lineRule="exact"/>
        <w:ind w:left="0" w:leftChars="0" w:firstLine="640" w:firstLineChars="200"/>
        <w:textAlignment w:val="auto"/>
        <w:rPr>
          <w:rFonts w:hint="default"/>
          <w:lang w:val="en-US" w:eastAsia="zh-CN"/>
        </w:rPr>
      </w:pPr>
      <w:r>
        <w:rPr>
          <w:rFonts w:hint="default" w:ascii="仿宋_GB2312" w:hAnsi="仿宋_GB2312" w:eastAsia="仿宋_GB2312" w:cs="仿宋_GB2312"/>
          <w:kern w:val="0"/>
          <w:sz w:val="32"/>
          <w:szCs w:val="32"/>
          <w:lang w:val="en-US" w:eastAsia="zh-CN" w:bidi="ar"/>
        </w:rPr>
        <w:t>服务对象满意度指标</w:t>
      </w:r>
      <w:r>
        <w:rPr>
          <w:rFonts w:hint="eastAsia" w:ascii="仿宋_GB2312" w:hAnsi="仿宋_GB2312" w:eastAsia="仿宋_GB2312" w:cs="仿宋_GB2312"/>
          <w:kern w:val="0"/>
          <w:sz w:val="32"/>
          <w:szCs w:val="32"/>
          <w:lang w:val="en-US" w:eastAsia="zh-CN" w:bidi="ar"/>
        </w:rPr>
        <w:t>：项目受益群众满意度达到90%以上。</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3．项目申报内容与我镇实际情况符合，申报目标合理可行,与国家相关政策的契合性，符合</w:t>
      </w:r>
      <w:r>
        <w:rPr>
          <w:rFonts w:hint="eastAsia" w:ascii="仿宋_GB2312" w:hAnsi="仿宋_GB2312" w:eastAsia="仿宋_GB2312" w:cs="仿宋_GB2312"/>
          <w:sz w:val="32"/>
          <w:szCs w:val="32"/>
          <w:lang w:val="en-US" w:eastAsia="zh-CN"/>
        </w:rPr>
        <w:t>征拆工作任务要求</w:t>
      </w:r>
      <w:r>
        <w:rPr>
          <w:rFonts w:hint="eastAsia" w:ascii="仿宋_GB2312" w:hAnsi="Arial" w:eastAsia="仿宋_GB2312" w:cs="Arial"/>
          <w:color w:val="000000"/>
          <w:kern w:val="0"/>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line="530" w:lineRule="exact"/>
        <w:ind w:left="0" w:leftChars="0" w:firstLine="640" w:firstLineChars="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kinsoku/>
        <w:wordWrap/>
        <w:overflowPunct/>
        <w:topLinePunct w:val="0"/>
        <w:autoSpaceDN/>
        <w:bidi w:val="0"/>
        <w:spacing w:line="53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根据广朝财发【</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19号文件要求，开展项目支出绩效评价工作，首先对纳入2022年度部门预算的所有其他运转类项目和特定类项目开展绩效自评，成立</w:t>
      </w:r>
      <w:r>
        <w:rPr>
          <w:rFonts w:hint="eastAsia" w:ascii="仿宋_GB2312" w:eastAsia="仿宋_GB2312"/>
          <w:sz w:val="32"/>
          <w:szCs w:val="32"/>
        </w:rPr>
        <w:t>由业务股室经办人员、财务人员</w:t>
      </w:r>
      <w:r>
        <w:rPr>
          <w:rFonts w:hint="eastAsia" w:ascii="仿宋_GB2312" w:eastAsia="仿宋_GB2312"/>
          <w:sz w:val="32"/>
          <w:szCs w:val="32"/>
          <w:lang w:eastAsia="zh-CN"/>
        </w:rPr>
        <w:t>组成的绩效评价小组，</w:t>
      </w:r>
      <w:r>
        <w:rPr>
          <w:rFonts w:hint="eastAsia" w:ascii="仿宋_GB2312" w:eastAsia="仿宋_GB2312"/>
          <w:sz w:val="32"/>
          <w:szCs w:val="32"/>
        </w:rPr>
        <w:t>共同</w:t>
      </w:r>
      <w:r>
        <w:rPr>
          <w:rFonts w:hint="eastAsia" w:ascii="仿宋_GB2312" w:eastAsia="仿宋_GB2312"/>
          <w:sz w:val="32"/>
          <w:szCs w:val="32"/>
          <w:lang w:eastAsia="zh-CN"/>
        </w:rPr>
        <w:t>对</w:t>
      </w:r>
      <w:r>
        <w:rPr>
          <w:rFonts w:hint="eastAsia" w:ascii="仿宋_GB2312" w:hAnsi="Times New Roman" w:eastAsia="仿宋_GB2312"/>
          <w:color w:val="000000"/>
          <w:kern w:val="0"/>
          <w:sz w:val="32"/>
          <w:szCs w:val="32"/>
        </w:rPr>
        <w:t>对本单位</w:t>
      </w:r>
      <w:r>
        <w:rPr>
          <w:rFonts w:hint="eastAsia" w:ascii="仿宋_GB2312" w:hAnsi="Times New Roman" w:eastAsia="仿宋_GB2312"/>
          <w:color w:val="000000"/>
          <w:kern w:val="0"/>
          <w:sz w:val="32"/>
          <w:szCs w:val="32"/>
          <w:lang w:val="en-US" w:eastAsia="zh-CN"/>
        </w:rPr>
        <w:t>2022年预算执行和项目运行进行了全覆盖跟踪监控</w:t>
      </w:r>
      <w:r>
        <w:rPr>
          <w:rFonts w:hint="eastAsia"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lang w:val="en-US" w:eastAsia="zh-CN"/>
        </w:rPr>
        <w:t>2022年度绩效运行监控工作采取的是线上、线下同步推进，其中线下绩效监控主要是对照预算项目绩效目标，从</w:t>
      </w:r>
      <w:r>
        <w:rPr>
          <w:rFonts w:hint="eastAsia" w:ascii="仿宋_GB2312" w:hAnsi="仿宋_GB2312" w:eastAsia="仿宋_GB2312" w:cs="仿宋_GB2312"/>
          <w:sz w:val="32"/>
          <w:szCs w:val="32"/>
        </w:rPr>
        <w:t>项目产出、项目效益、项目实施绩效与年度绩效目标的偏离情况、目标偏离的原因以及整改纠偏措施和落实情况</w:t>
      </w:r>
      <w:r>
        <w:rPr>
          <w:rFonts w:hint="eastAsia" w:ascii="仿宋_GB2312" w:hAnsi="仿宋_GB2312" w:eastAsia="仿宋_GB2312" w:cs="仿宋_GB2312"/>
          <w:sz w:val="32"/>
          <w:szCs w:val="32"/>
          <w:lang w:val="en-US" w:eastAsia="zh-CN"/>
        </w:rPr>
        <w:t>等</w:t>
      </w:r>
      <w:r>
        <w:rPr>
          <w:rFonts w:hint="eastAsia" w:ascii="仿宋_GB2312" w:hAnsi="Times New Roman" w:eastAsia="仿宋_GB2312"/>
          <w:color w:val="000000"/>
          <w:kern w:val="0"/>
          <w:sz w:val="32"/>
          <w:szCs w:val="32"/>
          <w:lang w:val="en-US" w:eastAsia="zh-CN"/>
        </w:rPr>
        <w:t>内容进行了重点监控，</w:t>
      </w:r>
      <w:r>
        <w:rPr>
          <w:rFonts w:hint="eastAsia" w:ascii="仿宋_GB2312" w:eastAsia="仿宋_GB2312"/>
          <w:sz w:val="32"/>
          <w:szCs w:val="32"/>
          <w:lang w:eastAsia="zh-CN"/>
        </w:rPr>
        <w:t>梳理并</w:t>
      </w:r>
      <w:r>
        <w:rPr>
          <w:rFonts w:hint="eastAsia" w:ascii="仿宋_GB2312" w:eastAsia="仿宋_GB2312"/>
          <w:sz w:val="32"/>
          <w:szCs w:val="32"/>
        </w:rPr>
        <w:t>草拟自评报告</w:t>
      </w:r>
      <w:r>
        <w:rPr>
          <w:rFonts w:hint="eastAsia" w:ascii="仿宋_GB2312" w:eastAsia="仿宋_GB2312"/>
          <w:sz w:val="32"/>
          <w:szCs w:val="32"/>
          <w:lang w:eastAsia="zh-CN"/>
        </w:rPr>
        <w:t>、填写</w:t>
      </w:r>
      <w:r>
        <w:rPr>
          <w:rFonts w:hint="eastAsia" w:ascii="仿宋_GB2312" w:eastAsia="仿宋_GB2312"/>
          <w:sz w:val="32"/>
          <w:szCs w:val="32"/>
        </w:rPr>
        <w:t>绩效目标自评表</w:t>
      </w:r>
      <w:r>
        <w:rPr>
          <w:rFonts w:hint="eastAsia" w:ascii="仿宋_GB2312" w:eastAsia="仿宋_GB2312"/>
          <w:sz w:val="32"/>
          <w:szCs w:val="32"/>
          <w:lang w:eastAsia="zh-CN"/>
        </w:rPr>
        <w:t>和</w:t>
      </w:r>
      <w:r>
        <w:rPr>
          <w:rFonts w:hint="eastAsia" w:ascii="仿宋_GB2312" w:eastAsia="仿宋_GB2312"/>
          <w:sz w:val="32"/>
          <w:szCs w:val="32"/>
        </w:rPr>
        <w:t>绩效</w:t>
      </w:r>
      <w:r>
        <w:rPr>
          <w:rFonts w:hint="eastAsia" w:ascii="仿宋_GB2312" w:eastAsia="仿宋_GB2312"/>
          <w:sz w:val="32"/>
          <w:szCs w:val="32"/>
          <w:lang w:eastAsia="zh-CN"/>
        </w:rPr>
        <w:t>评价指标体系</w:t>
      </w:r>
      <w:r>
        <w:rPr>
          <w:rFonts w:hint="eastAsia" w:ascii="仿宋_GB2312" w:eastAsia="仿宋_GB2312"/>
          <w:sz w:val="32"/>
          <w:szCs w:val="32"/>
        </w:rPr>
        <w:t>，报</w:t>
      </w:r>
      <w:r>
        <w:rPr>
          <w:rFonts w:hint="eastAsia" w:ascii="仿宋_GB2312" w:eastAsia="仿宋_GB2312"/>
          <w:sz w:val="32"/>
          <w:szCs w:val="32"/>
          <w:lang w:eastAsia="zh-CN"/>
        </w:rPr>
        <w:t>财政所负责人、</w:t>
      </w:r>
      <w:r>
        <w:rPr>
          <w:rFonts w:hint="eastAsia" w:ascii="仿宋_GB2312" w:eastAsia="仿宋_GB2312"/>
          <w:sz w:val="32"/>
          <w:szCs w:val="32"/>
        </w:rPr>
        <w:t>分管领导、主要领导审阅后再报送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30" w:lineRule="exact"/>
        <w:ind w:left="0" w:leftChars="0" w:firstLine="640" w:firstLineChars="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30" w:lineRule="exact"/>
        <w:ind w:left="0" w:leftChars="0" w:firstLine="640" w:firstLineChars="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keepNext w:val="0"/>
        <w:keepLines w:val="0"/>
        <w:pageBreakBefore w:val="0"/>
        <w:kinsoku/>
        <w:wordWrap/>
        <w:overflowPunct/>
        <w:topLinePunct w:val="0"/>
        <w:autoSpaceDE w:val="0"/>
        <w:autoSpaceDN/>
        <w:bidi w:val="0"/>
        <w:spacing w:line="53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w:t>
      </w:r>
      <w:r>
        <w:rPr>
          <w:rFonts w:hint="eastAsia" w:ascii="仿宋_GB2312" w:hAnsi="Times New Roman" w:eastAsia="仿宋_GB2312" w:cs="Times New Roman"/>
          <w:spacing w:val="-6"/>
          <w:sz w:val="32"/>
          <w:szCs w:val="32"/>
          <w:lang w:val="en-US" w:eastAsia="zh-CN"/>
        </w:rPr>
        <w:t>2022年度下达计划40.0656万元</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2022年底</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val="en-US" w:eastAsia="zh-CN"/>
        </w:rPr>
        <w:t>40.0656</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w:t>
      </w:r>
      <w:r>
        <w:rPr>
          <w:rFonts w:hint="eastAsia" w:ascii="仿宋_GB2312" w:hAnsi="Times New Roman" w:eastAsia="仿宋_GB2312" w:cs="Times New Roman"/>
          <w:spacing w:val="-6"/>
          <w:sz w:val="32"/>
          <w:szCs w:val="32"/>
          <w:lang w:val="en-US" w:eastAsia="zh-CN"/>
        </w:rPr>
        <w:t>100</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3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2.资金使用。截止评价时点项目资金的实际支出</w:t>
      </w:r>
      <w:r>
        <w:rPr>
          <w:rFonts w:hint="eastAsia" w:ascii="仿宋_GB2312" w:hAnsi="Times New Roman" w:eastAsia="仿宋_GB2312" w:cs="Times New Roman"/>
          <w:spacing w:val="-6"/>
          <w:sz w:val="32"/>
          <w:szCs w:val="32"/>
          <w:lang w:val="en-US" w:eastAsia="zh-CN"/>
        </w:rPr>
        <w:t>40.0656</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使用率100%，无结余</w:t>
      </w:r>
      <w:r>
        <w:rPr>
          <w:rFonts w:hint="eastAsia" w:ascii="仿宋_GB2312" w:hAnsi="Times New Roman" w:eastAsia="仿宋_GB2312" w:cs="Times New Roman"/>
          <w:spacing w:val="-6"/>
          <w:sz w:val="32"/>
          <w:szCs w:val="32"/>
          <w:lang w:eastAsia="zh-CN"/>
        </w:rPr>
        <w:t>。该项目资金使用</w:t>
      </w:r>
      <w:r>
        <w:rPr>
          <w:rFonts w:hint="eastAsia" w:ascii="仿宋_GB2312" w:hAnsi="Times New Roman" w:eastAsia="仿宋_GB2312" w:cs="Times New Roman"/>
          <w:spacing w:val="-6"/>
          <w:sz w:val="32"/>
          <w:szCs w:val="32"/>
        </w:rPr>
        <w:t>严格按照专项资金管理办法规定，做到专款专用，</w:t>
      </w:r>
      <w:r>
        <w:rPr>
          <w:rFonts w:hint="eastAsia" w:ascii="仿宋_GB2312" w:eastAsia="仿宋_GB2312"/>
          <w:sz w:val="32"/>
          <w:szCs w:val="32"/>
        </w:rPr>
        <w:t>不存在截留、挤占、挪用、虚列支出等情况</w:t>
      </w:r>
      <w:r>
        <w:rPr>
          <w:rFonts w:hint="eastAsia" w:ascii="仿宋_GB2312" w:eastAsia="仿宋_GB2312"/>
          <w:sz w:val="32"/>
          <w:szCs w:val="32"/>
          <w:lang w:eastAsia="zh-CN"/>
        </w:rPr>
        <w:t>，</w:t>
      </w:r>
      <w:r>
        <w:rPr>
          <w:rFonts w:hint="eastAsia" w:ascii="仿宋_GB2312" w:hAnsi="Times New Roman" w:eastAsia="仿宋_GB2312" w:cs="Times New Roman"/>
          <w:spacing w:val="-6"/>
          <w:sz w:val="32"/>
          <w:szCs w:val="32"/>
        </w:rPr>
        <w:t>主要用于</w:t>
      </w:r>
      <w:r>
        <w:rPr>
          <w:rFonts w:hint="eastAsia" w:ascii="仿宋_GB2312" w:hAnsi="仿宋_GB2312" w:eastAsia="仿宋_GB2312" w:cs="仿宋_GB2312"/>
          <w:kern w:val="0"/>
          <w:sz w:val="32"/>
          <w:szCs w:val="32"/>
          <w:lang w:val="en-US" w:eastAsia="zh-CN" w:bidi="ar"/>
        </w:rPr>
        <w:t>拆除并搬迁农房、搭建板房等，</w:t>
      </w:r>
      <w:r>
        <w:rPr>
          <w:rFonts w:hint="eastAsia" w:ascii="仿宋_GB2312" w:hAnsi="Times New Roman" w:eastAsia="仿宋_GB2312" w:cs="Times New Roman"/>
          <w:spacing w:val="-6"/>
          <w:sz w:val="32"/>
          <w:szCs w:val="32"/>
        </w:rPr>
        <w:t>支付合规合法</w:t>
      </w:r>
      <w:r>
        <w:rPr>
          <w:rFonts w:hint="eastAsia" w:ascii="仿宋_GB2312" w:hAnsi="Times New Roman" w:eastAsia="仿宋_GB2312" w:cs="Times New Roman"/>
          <w:spacing w:val="-6"/>
          <w:sz w:val="32"/>
          <w:szCs w:val="32"/>
          <w:lang w:eastAsia="zh-CN"/>
        </w:rPr>
        <w:t>并</w:t>
      </w:r>
      <w:r>
        <w:rPr>
          <w:rFonts w:hint="eastAsia" w:ascii="仿宋_GB2312" w:hAnsi="Times New Roman" w:eastAsia="仿宋_GB2312" w:cs="Times New Roman"/>
          <w:spacing w:val="-6"/>
          <w:sz w:val="32"/>
          <w:szCs w:val="32"/>
        </w:rPr>
        <w:t>与预算相符</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提高</w:t>
      </w:r>
      <w:r>
        <w:rPr>
          <w:rFonts w:hint="eastAsia" w:ascii="仿宋_GB2312" w:hAnsi="Times New Roman" w:eastAsia="仿宋_GB2312" w:cs="Times New Roman"/>
          <w:spacing w:val="-6"/>
          <w:sz w:val="32"/>
          <w:szCs w:val="32"/>
          <w:lang w:eastAsia="zh-CN"/>
        </w:rPr>
        <w:t>了</w:t>
      </w:r>
      <w:r>
        <w:rPr>
          <w:rFonts w:hint="eastAsia" w:ascii="仿宋_GB2312" w:hAnsi="Times New Roman" w:eastAsia="仿宋_GB2312" w:cs="Times New Roman"/>
          <w:spacing w:val="-6"/>
          <w:sz w:val="32"/>
          <w:szCs w:val="32"/>
        </w:rPr>
        <w:t>资金使用效益</w:t>
      </w:r>
      <w:r>
        <w:rPr>
          <w:rFonts w:hint="eastAsia" w:ascii="仿宋_GB2312" w:hAnsi="Times New Roman" w:eastAsia="仿宋_GB2312" w:cs="Times New Roman"/>
          <w:spacing w:val="-6"/>
          <w:sz w:val="32"/>
          <w:szCs w:val="32"/>
          <w:lang w:eastAsia="zh-CN"/>
        </w:rPr>
        <w:t>。</w:t>
      </w:r>
    </w:p>
    <w:p>
      <w:pPr>
        <w:keepNext w:val="0"/>
        <w:keepLines w:val="0"/>
        <w:pageBreakBefore w:val="0"/>
        <w:kinsoku/>
        <w:wordWrap/>
        <w:overflowPunct/>
        <w:topLinePunct w:val="0"/>
        <w:autoSpaceDE w:val="0"/>
        <w:autoSpaceDN/>
        <w:bidi w:val="0"/>
        <w:spacing w:line="53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30"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 w:val="0"/>
          <w:bCs/>
          <w:sz w:val="32"/>
          <w:szCs w:val="32"/>
          <w:lang w:eastAsia="zh-CN"/>
        </w:rPr>
        <w:t>在项目财务管理过程中</w:t>
      </w:r>
      <w:r>
        <w:rPr>
          <w:rFonts w:hint="eastAsia" w:ascii="仿宋_GB2312" w:hAnsi="仿宋_GB2312" w:eastAsia="仿宋_GB2312" w:cs="仿宋_GB2312"/>
          <w:b w:val="0"/>
          <w:bCs/>
          <w:sz w:val="32"/>
          <w:szCs w:val="32"/>
        </w:rPr>
        <w:t>严格按照《项目资金管理制度》</w:t>
      </w:r>
      <w:r>
        <w:rPr>
          <w:rFonts w:hint="eastAsia" w:ascii="仿宋_GB2312" w:hAnsi="Times New Roman" w:eastAsia="仿宋_GB2312" w:cs="Times New Roman"/>
          <w:spacing w:val="-6"/>
          <w:sz w:val="32"/>
          <w:szCs w:val="32"/>
          <w:lang w:eastAsia="zh-CN"/>
        </w:rPr>
        <w:t>执行</w:t>
      </w:r>
      <w:r>
        <w:rPr>
          <w:rFonts w:hint="eastAsia" w:ascii="仿宋_GB2312" w:hAnsi="仿宋_GB2312" w:eastAsia="仿宋_GB2312" w:cs="仿宋_GB2312"/>
          <w:b w:val="0"/>
          <w:bCs/>
          <w:sz w:val="32"/>
          <w:szCs w:val="32"/>
        </w:rPr>
        <w:t>，充分认识资金的重要性和特殊性，以高度的责任感、使命感和工作热情，管好用好每一分钱，项目经费专款专用，未发现支出依据不合规、虚列项目支出的情况，也</w:t>
      </w:r>
      <w:r>
        <w:rPr>
          <w:rFonts w:hint="eastAsia" w:ascii="仿宋_GB2312" w:hAnsi="仿宋_GB2312" w:eastAsia="仿宋_GB2312" w:cs="仿宋_GB2312"/>
          <w:b w:val="0"/>
          <w:bCs/>
          <w:sz w:val="32"/>
          <w:szCs w:val="32"/>
          <w:lang w:eastAsia="zh-CN"/>
        </w:rPr>
        <w:t>未</w:t>
      </w:r>
      <w:r>
        <w:rPr>
          <w:rFonts w:hint="eastAsia" w:ascii="仿宋_GB2312" w:hAnsi="仿宋_GB2312" w:eastAsia="仿宋_GB2312" w:cs="仿宋_GB2312"/>
          <w:b w:val="0"/>
          <w:bCs/>
          <w:sz w:val="32"/>
          <w:szCs w:val="32"/>
        </w:rPr>
        <w:t>发现截留、挤占、挪用等情况，</w:t>
      </w:r>
      <w:r>
        <w:rPr>
          <w:rFonts w:hint="eastAsia" w:ascii="仿宋_GB2312" w:hAnsi="Times New Roman" w:eastAsia="仿宋_GB2312" w:cs="Times New Roman"/>
          <w:spacing w:val="-6"/>
          <w:sz w:val="32"/>
          <w:szCs w:val="32"/>
        </w:rPr>
        <w:t>财务处理及时、会计核算</w:t>
      </w:r>
      <w:r>
        <w:rPr>
          <w:rFonts w:hint="eastAsia" w:ascii="仿宋_GB2312" w:hAnsi="Times New Roman" w:eastAsia="仿宋_GB2312" w:cs="Times New Roman"/>
          <w:spacing w:val="-6"/>
          <w:sz w:val="32"/>
          <w:szCs w:val="32"/>
          <w:lang w:eastAsia="zh-CN"/>
        </w:rPr>
        <w:t>合法合规</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3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N/>
        <w:bidi w:val="0"/>
        <w:spacing w:line="530" w:lineRule="exact"/>
        <w:ind w:firstLine="635" w:firstLineChars="200"/>
        <w:textAlignment w:val="auto"/>
        <w:rPr>
          <w:rFonts w:hint="eastAsia" w:ascii="仿宋_GB2312" w:hAnsi="Arial" w:eastAsia="仿宋_GB2312" w:cs="Arial"/>
          <w:color w:val="000000"/>
          <w:kern w:val="0"/>
          <w:sz w:val="32"/>
          <w:szCs w:val="32"/>
        </w:rPr>
      </w:pPr>
      <w:r>
        <w:rPr>
          <w:rFonts w:hint="eastAsia" w:ascii="楷体_GB2312" w:hAnsi="宋体" w:eastAsia="楷体_GB2312" w:cs="Times New Roman"/>
          <w:b/>
          <w:w w:val="99"/>
          <w:sz w:val="32"/>
          <w:szCs w:val="32"/>
          <w:lang w:val="en-US" w:eastAsia="zh-CN"/>
        </w:rPr>
        <w:tab/>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加强组织领导。</w:t>
      </w:r>
      <w:r>
        <w:rPr>
          <w:rFonts w:hint="eastAsia" w:ascii="仿宋_GB2312" w:hAnsi="仿宋_GB2312" w:eastAsia="仿宋_GB2312" w:cs="仿宋_GB2312"/>
          <w:b w:val="0"/>
          <w:bCs/>
          <w:sz w:val="32"/>
          <w:szCs w:val="32"/>
          <w:lang w:val="en-US" w:eastAsia="zh-CN"/>
        </w:rPr>
        <w:t>为确该项目有序开展，抓好、抓实、抓出亮点，成立了由镇长为组长，分管领导为副组长，财政所负责人、项目办</w:t>
      </w:r>
      <w:r>
        <w:rPr>
          <w:rFonts w:hint="eastAsia" w:ascii="仿宋_GB2312" w:hAnsi="仿宋_GB2312" w:cs="仿宋_GB2312"/>
          <w:b w:val="0"/>
          <w:bCs/>
          <w:sz w:val="32"/>
          <w:szCs w:val="32"/>
          <w:lang w:val="en-US" w:eastAsia="zh-CN"/>
        </w:rPr>
        <w:t>干部</w:t>
      </w:r>
      <w:r>
        <w:rPr>
          <w:rFonts w:hint="eastAsia" w:ascii="仿宋_GB2312" w:hAnsi="仿宋_GB2312" w:eastAsia="仿宋_GB2312" w:cs="仿宋_GB2312"/>
          <w:b w:val="0"/>
          <w:bCs/>
          <w:sz w:val="32"/>
          <w:szCs w:val="32"/>
          <w:lang w:val="en-US" w:eastAsia="zh-CN"/>
        </w:rPr>
        <w:t>为成员的领导小组</w:t>
      </w:r>
      <w:r>
        <w:rPr>
          <w:rFonts w:hint="eastAsia" w:ascii="仿宋_GB2312" w:hAnsi="Arial" w:eastAsia="仿宋_GB2312" w:cs="Arial"/>
          <w:color w:val="000000"/>
          <w:kern w:val="0"/>
          <w:sz w:val="32"/>
          <w:szCs w:val="32"/>
        </w:rPr>
        <w:t>。</w:t>
      </w:r>
      <w:r>
        <w:rPr>
          <w:rFonts w:hint="eastAsia" w:ascii="仿宋_GB2312" w:hAnsi="仿宋_GB2312" w:eastAsia="仿宋_GB2312" w:cs="仿宋_GB2312"/>
          <w:b w:val="0"/>
          <w:bCs/>
          <w:sz w:val="32"/>
          <w:szCs w:val="32"/>
          <w:lang w:eastAsia="zh-CN"/>
        </w:rPr>
        <w:t>对项目实施全过程、全方位、全覆盖进行监督</w:t>
      </w:r>
      <w:r>
        <w:rPr>
          <w:rFonts w:hint="eastAsia" w:ascii="仿宋_GB2312" w:hAnsi="仿宋_GB2312" w:eastAsia="仿宋_GB2312" w:cs="仿宋_GB2312"/>
          <w:b w:val="0"/>
          <w:bCs/>
          <w:sz w:val="32"/>
          <w:szCs w:val="32"/>
        </w:rPr>
        <w:t>，并相继出台了</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资金管理暂行办法等条例，规范资金使用管理。</w:t>
      </w:r>
    </w:p>
    <w:p>
      <w:pPr>
        <w:keepNext w:val="0"/>
        <w:keepLines w:val="0"/>
        <w:pageBreakBefore w:val="0"/>
        <w:widowControl/>
        <w:kinsoku/>
        <w:wordWrap/>
        <w:overflowPunct/>
        <w:topLinePunct w:val="0"/>
        <w:autoSpaceDN/>
        <w:bidi w:val="0"/>
        <w:spacing w:line="530" w:lineRule="exact"/>
        <w:ind w:firstLine="640"/>
        <w:jc w:val="left"/>
        <w:textAlignment w:val="auto"/>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强化监督管理。建立</w:t>
      </w:r>
      <w:r>
        <w:rPr>
          <w:rFonts w:hint="eastAsia" w:ascii="仿宋_GB2312" w:hAnsi="Arial" w:eastAsia="仿宋_GB2312" w:cs="Arial"/>
          <w:color w:val="000000"/>
          <w:kern w:val="0"/>
          <w:sz w:val="32"/>
          <w:szCs w:val="32"/>
          <w:lang w:eastAsia="zh-CN"/>
        </w:rPr>
        <w:t>项目</w:t>
      </w:r>
      <w:r>
        <w:rPr>
          <w:rFonts w:hint="eastAsia" w:ascii="仿宋_GB2312" w:hAnsi="Arial" w:eastAsia="仿宋_GB2312" w:cs="Arial"/>
          <w:color w:val="000000"/>
          <w:kern w:val="0"/>
          <w:sz w:val="32"/>
          <w:szCs w:val="32"/>
        </w:rPr>
        <w:t>建设工作监督检查制度。监督检查的重点是：资金使用范围是否符合规定、是否公开透明、有无截留挪用、使用决策程序是否规范、民主监督措施是否落实、项目建设质量是否符合要求等。要注重项目实施绩效</w:t>
      </w:r>
      <w:r>
        <w:rPr>
          <w:rFonts w:hint="eastAsia" w:ascii="仿宋_GB2312" w:hAnsi="Arial" w:eastAsia="仿宋_GB2312" w:cs="Arial"/>
          <w:color w:val="000000"/>
          <w:kern w:val="0"/>
          <w:sz w:val="32"/>
          <w:szCs w:val="32"/>
          <w:lang w:eastAsia="zh-CN"/>
        </w:rPr>
        <w:t>和结果。</w:t>
      </w:r>
    </w:p>
    <w:p>
      <w:pPr>
        <w:keepNext w:val="0"/>
        <w:keepLines w:val="0"/>
        <w:pageBreakBefore w:val="0"/>
        <w:kinsoku/>
        <w:wordWrap/>
        <w:overflowPunct/>
        <w:topLinePunct w:val="0"/>
        <w:autoSpaceDE w:val="0"/>
        <w:autoSpaceDN/>
        <w:bidi w:val="0"/>
        <w:adjustRightInd w:val="0"/>
        <w:snapToGrid w:val="0"/>
        <w:spacing w:line="530" w:lineRule="exact"/>
        <w:ind w:left="0" w:leftChars="0" w:firstLine="640" w:firstLineChars="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1.项目成本(预算)控制情况。完成了整个项目支出</w:t>
      </w:r>
      <w:r>
        <w:rPr>
          <w:rFonts w:hint="eastAsia" w:ascii="仿宋_GB2312" w:hAnsi="Times New Roman" w:eastAsia="仿宋_GB2312" w:cs="Times New Roman"/>
          <w:spacing w:val="-6"/>
          <w:sz w:val="32"/>
          <w:szCs w:val="32"/>
          <w:lang w:val="en-US" w:eastAsia="zh-CN"/>
        </w:rPr>
        <w:t>40.0656</w:t>
      </w:r>
      <w:r>
        <w:rPr>
          <w:rFonts w:hint="eastAsia" w:ascii="仿宋_GB2312" w:hAnsi="仿宋_GB2312" w:eastAsia="仿宋_GB2312" w:cs="仿宋_GB2312"/>
          <w:kern w:val="0"/>
          <w:sz w:val="32"/>
          <w:szCs w:val="32"/>
          <w:lang w:val="en-US" w:eastAsia="zh-CN" w:bidi="ar"/>
        </w:rPr>
        <w:t>万元，其中：拆除并搬迁农户、搬迁坟墓零工费用7.68万元、拆迁农户车辆运输费用3.75万元、搬迁坟墓费用2.616万元、搭建板房费用26.0196万元。</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2.项目成本(预算)节约情况。项目支出过程中均按照厉行节约原则完成。</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left"/>
        <w:textAlignment w:val="auto"/>
        <w:rPr>
          <w:rFonts w:hint="eastAsia"/>
        </w:rPr>
      </w:pPr>
      <w:r>
        <w:rPr>
          <w:rFonts w:hint="eastAsia" w:ascii="仿宋_GB2312" w:hAnsi="仿宋_GB2312" w:eastAsia="仿宋_GB2312" w:cs="仿宋_GB2312"/>
          <w:kern w:val="0"/>
          <w:sz w:val="32"/>
          <w:szCs w:val="32"/>
          <w:lang w:val="en-US" w:eastAsia="zh-CN" w:bidi="ar"/>
        </w:rPr>
        <w:t>3.项目的效率性分析。已全部兑付该项目资金</w:t>
      </w:r>
      <w:r>
        <w:rPr>
          <w:rFonts w:hint="eastAsia" w:ascii="仿宋_GB2312" w:hAnsi="Times New Roman" w:eastAsia="仿宋_GB2312" w:cs="Times New Roman"/>
          <w:spacing w:val="-6"/>
          <w:sz w:val="32"/>
          <w:szCs w:val="32"/>
          <w:lang w:val="en-US" w:eastAsia="zh-CN"/>
        </w:rPr>
        <w:t>40.0656</w:t>
      </w:r>
      <w:r>
        <w:rPr>
          <w:rFonts w:hint="eastAsia" w:ascii="仿宋_GB2312" w:hAnsi="仿宋_GB2312" w:eastAsia="仿宋_GB2312" w:cs="仿宋_GB2312"/>
          <w:kern w:val="0"/>
          <w:sz w:val="32"/>
          <w:szCs w:val="32"/>
          <w:lang w:val="en-US" w:eastAsia="zh-CN" w:bidi="ar"/>
        </w:rPr>
        <w:t>万元。</w:t>
      </w:r>
    </w:p>
    <w:p>
      <w:pPr>
        <w:pStyle w:val="15"/>
        <w:keepNext w:val="0"/>
        <w:keepLines w:val="0"/>
        <w:pageBreakBefore w:val="0"/>
        <w:numPr>
          <w:ilvl w:val="0"/>
          <w:numId w:val="5"/>
        </w:numPr>
        <w:kinsoku/>
        <w:wordWrap/>
        <w:overflowPunct/>
        <w:topLinePunct w:val="0"/>
        <w:autoSpaceDN/>
        <w:bidi w:val="0"/>
        <w:spacing w:line="530" w:lineRule="exact"/>
        <w:ind w:left="420" w:leftChars="200" w:firstLine="219" w:firstLineChars="69"/>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项目效益情况。</w:t>
      </w:r>
    </w:p>
    <w:p>
      <w:pPr>
        <w:pStyle w:val="15"/>
        <w:keepNext w:val="0"/>
        <w:keepLines w:val="0"/>
        <w:pageBreakBefore w:val="0"/>
        <w:numPr>
          <w:ilvl w:val="0"/>
          <w:numId w:val="0"/>
        </w:numPr>
        <w:kinsoku/>
        <w:wordWrap/>
        <w:overflowPunct/>
        <w:topLinePunct w:val="0"/>
        <w:autoSpaceDN/>
        <w:bidi w:val="0"/>
        <w:spacing w:line="53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：受益人数比例达到95%以上；另一方面加快了</w:t>
      </w:r>
      <w:r>
        <w:rPr>
          <w:rFonts w:hint="eastAsia" w:ascii="仿宋_GB2312" w:hAnsi="仿宋_GB2312" w:eastAsia="仿宋_GB2312" w:cs="仿宋_GB2312"/>
          <w:sz w:val="32"/>
          <w:szCs w:val="32"/>
          <w:lang w:val="en-US" w:eastAsia="zh-CN"/>
        </w:rPr>
        <w:t>征拆工作任务进度，解决了临时过渡安置压力</w:t>
      </w:r>
      <w:r>
        <w:rPr>
          <w:rFonts w:hint="eastAsia" w:ascii="仿宋_GB2312" w:hAnsi="仿宋_GB2312" w:eastAsia="仿宋_GB2312" w:cs="仿宋_GB2312"/>
          <w:kern w:val="0"/>
          <w:sz w:val="32"/>
          <w:szCs w:val="32"/>
          <w:lang w:val="en-US" w:eastAsia="zh-CN" w:bidi="ar"/>
        </w:rPr>
        <w:t>。</w:t>
      </w:r>
    </w:p>
    <w:p>
      <w:pPr>
        <w:keepNext w:val="0"/>
        <w:keepLines w:val="0"/>
        <w:pageBreakBefore w:val="0"/>
        <w:kinsoku/>
        <w:wordWrap/>
        <w:overflowPunct/>
        <w:topLinePunct w:val="0"/>
        <w:autoSpaceDE w:val="0"/>
        <w:autoSpaceDN/>
        <w:bidi w:val="0"/>
        <w:adjustRightInd w:val="0"/>
        <w:snapToGrid w:val="0"/>
        <w:spacing w:line="530" w:lineRule="exact"/>
        <w:ind w:firstLine="640" w:firstLineChars="200"/>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kern w:val="0"/>
          <w:sz w:val="32"/>
          <w:szCs w:val="32"/>
          <w:lang w:val="en-US" w:eastAsia="zh-CN" w:bidi="ar"/>
        </w:rPr>
        <w:t>2.</w:t>
      </w:r>
      <w:r>
        <w:rPr>
          <w:rFonts w:hint="default" w:ascii="仿宋_GB2312" w:hAnsi="仿宋_GB2312" w:eastAsia="仿宋_GB2312" w:cs="仿宋_GB2312"/>
          <w:kern w:val="0"/>
          <w:sz w:val="32"/>
          <w:szCs w:val="32"/>
          <w:lang w:val="en-US" w:eastAsia="zh-CN" w:bidi="ar"/>
        </w:rPr>
        <w:t>服务对象满意度</w:t>
      </w:r>
      <w:r>
        <w:rPr>
          <w:rFonts w:hint="eastAsia" w:ascii="仿宋_GB2312" w:hAnsi="仿宋_GB2312" w:eastAsia="仿宋_GB2312" w:cs="仿宋_GB2312"/>
          <w:kern w:val="0"/>
          <w:sz w:val="32"/>
          <w:szCs w:val="32"/>
          <w:lang w:val="en-US" w:eastAsia="zh-CN" w:bidi="ar"/>
        </w:rPr>
        <w:t>：项目受益群众满意度达到98%以上</w:t>
      </w:r>
      <w:r>
        <w:rPr>
          <w:rFonts w:hint="eastAsia" w:ascii="仿宋_GB2312" w:hAnsi="宋体" w:eastAsia="仿宋_GB2312" w:cs="Times New Roman"/>
          <w:w w:val="99"/>
          <w:sz w:val="32"/>
          <w:szCs w:val="32"/>
          <w:lang w:val="en-US" w:eastAsia="zh-CN"/>
        </w:rPr>
        <w:t>项目，效益良好</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3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N/>
        <w:bidi w:val="0"/>
        <w:spacing w:line="53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（一）存在的问题。</w:t>
      </w:r>
    </w:p>
    <w:p>
      <w:pPr>
        <w:keepNext w:val="0"/>
        <w:keepLines w:val="0"/>
        <w:pageBreakBefore w:val="0"/>
        <w:kinsoku/>
        <w:wordWrap/>
        <w:overflowPunct/>
        <w:topLinePunct w:val="0"/>
        <w:autoSpaceDN/>
        <w:bidi w:val="0"/>
        <w:spacing w:line="530" w:lineRule="exact"/>
        <w:ind w:firstLine="640" w:firstLineChars="200"/>
        <w:textAlignment w:val="auto"/>
        <w:rPr>
          <w:rFonts w:hint="eastAsia"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lang w:val="en-US" w:eastAsia="zh-CN"/>
        </w:rPr>
        <w:t>无</w:t>
      </w:r>
    </w:p>
    <w:p>
      <w:pPr>
        <w:keepNext w:val="0"/>
        <w:keepLines w:val="0"/>
        <w:pageBreakBefore w:val="0"/>
        <w:kinsoku/>
        <w:wordWrap/>
        <w:overflowPunct/>
        <w:topLinePunct w:val="0"/>
        <w:autoSpaceDN/>
        <w:bidi w:val="0"/>
        <w:spacing w:line="530" w:lineRule="exact"/>
        <w:ind w:firstLine="635" w:firstLineChars="20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（二）相关建议。</w:t>
      </w:r>
    </w:p>
    <w:p>
      <w:pPr>
        <w:keepNext w:val="0"/>
        <w:keepLines w:val="0"/>
        <w:pageBreakBefore w:val="0"/>
        <w:kinsoku/>
        <w:wordWrap/>
        <w:overflowPunct/>
        <w:topLinePunct w:val="0"/>
        <w:autoSpaceDE w:val="0"/>
        <w:autoSpaceDN/>
        <w:bidi w:val="0"/>
        <w:adjustRightInd w:val="0"/>
        <w:snapToGrid w:val="0"/>
        <w:spacing w:line="530" w:lineRule="exact"/>
        <w:ind w:firstLine="720"/>
        <w:textAlignment w:val="auto"/>
        <w:rPr>
          <w:rFonts w:hint="eastAsia" w:ascii="仿宋_GB2312" w:hAnsi="宋体" w:eastAsia="仿宋_GB2312" w:cs="Times New Roman"/>
          <w:color w:val="auto"/>
          <w:w w:val="99"/>
          <w:sz w:val="32"/>
          <w:szCs w:val="32"/>
          <w:lang w:eastAsia="zh-CN"/>
        </w:rPr>
      </w:pPr>
      <w:r>
        <w:rPr>
          <w:rFonts w:hint="eastAsia" w:ascii="仿宋_GB2312" w:hAnsi="宋体" w:eastAsia="仿宋_GB2312" w:cs="Times New Roman"/>
          <w:color w:val="auto"/>
          <w:w w:val="99"/>
          <w:sz w:val="32"/>
          <w:szCs w:val="32"/>
          <w:lang w:eastAsia="zh-CN"/>
        </w:rPr>
        <w:t>无</w:t>
      </w:r>
    </w:p>
    <w:p>
      <w:pPr>
        <w:pStyle w:val="7"/>
        <w:rPr>
          <w:rFonts w:hint="eastAsia" w:hAnsi="宋体" w:cs="宋体"/>
          <w:color w:val="auto"/>
          <w:kern w:val="0"/>
          <w:sz w:val="32"/>
          <w:szCs w:val="32"/>
          <w:highlight w:val="none"/>
          <w:shd w:val="clear" w:color="auto" w:fill="FFFFFF"/>
          <w:lang w:val="en-US" w:eastAsia="zh-CN"/>
        </w:rPr>
      </w:pPr>
    </w:p>
    <w:p>
      <w:pPr>
        <w:rPr>
          <w:rFonts w:hint="eastAsia" w:hAnsi="宋体" w:cs="宋体"/>
          <w:color w:val="auto"/>
          <w:kern w:val="0"/>
          <w:sz w:val="32"/>
          <w:szCs w:val="32"/>
          <w:highlight w:val="none"/>
          <w:shd w:val="clear" w:color="auto" w:fill="FFFFFF"/>
          <w:lang w:val="en-US" w:eastAsia="zh-CN"/>
        </w:rPr>
      </w:pPr>
    </w:p>
    <w:p>
      <w:pPr>
        <w:pStyle w:val="15"/>
        <w:rPr>
          <w:rFonts w:hint="eastAsia" w:hAnsi="宋体" w:cs="宋体"/>
          <w:color w:val="auto"/>
          <w:kern w:val="0"/>
          <w:sz w:val="32"/>
          <w:szCs w:val="32"/>
          <w:highlight w:val="none"/>
          <w:shd w:val="clear" w:color="auto" w:fill="FFFFFF"/>
          <w:lang w:val="en-US" w:eastAsia="zh-CN"/>
        </w:rPr>
      </w:pPr>
    </w:p>
    <w:p>
      <w:pPr>
        <w:pStyle w:val="15"/>
        <w:rPr>
          <w:rFonts w:hint="eastAsia" w:hAnsi="宋体" w:cs="宋体"/>
          <w:color w:val="auto"/>
          <w:kern w:val="0"/>
          <w:sz w:val="32"/>
          <w:szCs w:val="32"/>
          <w:highlight w:val="none"/>
          <w:shd w:val="clear" w:color="auto" w:fill="FFFFFF"/>
          <w:lang w:val="en-US" w:eastAsia="zh-CN"/>
        </w:rPr>
      </w:pPr>
    </w:p>
    <w:p>
      <w:pPr>
        <w:pStyle w:val="15"/>
        <w:rPr>
          <w:rFonts w:hint="eastAsia" w:hAnsi="宋体" w:cs="宋体"/>
          <w:color w:val="auto"/>
          <w:kern w:val="0"/>
          <w:sz w:val="32"/>
          <w:szCs w:val="32"/>
          <w:highlight w:val="none"/>
          <w:shd w:val="clear" w:color="auto" w:fill="FFFFFF"/>
          <w:lang w:val="en-US" w:eastAsia="zh-CN"/>
        </w:rPr>
      </w:pPr>
    </w:p>
    <w:p>
      <w:pPr>
        <w:rPr>
          <w:rFonts w:hint="eastAsia"/>
          <w:lang w:val="en-US" w:eastAsia="zh-CN"/>
        </w:rPr>
      </w:pPr>
    </w:p>
    <w:p>
      <w:pPr>
        <w:pStyle w:val="6"/>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9</w:t>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年部门预算项目支出绩效自评报告</w:t>
      </w:r>
    </w:p>
    <w:p>
      <w:pPr>
        <w:pStyle w:val="15"/>
        <w:ind w:left="0" w:leftChars="0" w:firstLine="0" w:firstLineChars="0"/>
        <w:jc w:val="center"/>
      </w:pPr>
      <w:r>
        <w:rPr>
          <w:rFonts w:hint="eastAsia" w:ascii="楷体" w:hAnsi="楷体" w:eastAsia="楷体" w:cs="楷体"/>
          <w:spacing w:val="-6"/>
          <w:sz w:val="32"/>
          <w:szCs w:val="32"/>
          <w:lang w:val="en-US" w:eastAsia="zh-CN"/>
        </w:rPr>
        <w:t>（2022年隐性债务化解资金项目）</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仿宋_GB2312" w:hAnsi="仿宋_GB2312" w:eastAsia="仿宋_GB2312" w:cs="仿宋_GB2312"/>
          <w:b w:val="0"/>
          <w:bCs/>
          <w:spacing w:val="-6"/>
          <w:sz w:val="32"/>
          <w:szCs w:val="32"/>
        </w:rPr>
      </w:pPr>
      <w:r>
        <w:rPr>
          <w:rFonts w:hint="eastAsia" w:ascii="黑体" w:hAnsi="黑体" w:eastAsia="黑体" w:cs="Times New Roman"/>
          <w:w w:val="99"/>
          <w:sz w:val="32"/>
          <w:szCs w:val="32"/>
        </w:rPr>
        <w:t>一、项目概况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19" w:firstLineChars="200"/>
        <w:jc w:val="left"/>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Arial" w:eastAsia="仿宋_GB2312" w:cs="Arial"/>
          <w:color w:val="000000"/>
          <w:kern w:val="0"/>
          <w:sz w:val="32"/>
          <w:szCs w:val="32"/>
          <w:lang w:val="en-US" w:eastAsia="zh-CN"/>
        </w:rPr>
        <w:t>为全力做好我镇债务化解工作，全面完成全年隐性债务目标任务，2022年12月，根据财政局通知要求追加隐性债务化解资金</w:t>
      </w:r>
      <w:r>
        <w:rPr>
          <w:rFonts w:hint="eastAsia" w:ascii="仿宋_GB2312" w:hAnsi="Arial" w:eastAsia="仿宋_GB2312" w:cs="Arial"/>
          <w:color w:val="000000"/>
          <w:kern w:val="0"/>
          <w:sz w:val="32"/>
          <w:szCs w:val="32"/>
          <w:lang w:eastAsia="zh-CN"/>
        </w:rPr>
        <w:t>，我镇根据实际情况申报了</w:t>
      </w:r>
      <w:r>
        <w:rPr>
          <w:rFonts w:hint="eastAsia" w:ascii="仿宋_GB2312" w:hAnsi="Arial" w:eastAsia="仿宋_GB2312" w:cs="Arial"/>
          <w:color w:val="000000"/>
          <w:kern w:val="0"/>
          <w:sz w:val="32"/>
          <w:szCs w:val="32"/>
          <w:lang w:val="en-US" w:eastAsia="zh-CN"/>
        </w:rPr>
        <w:t>2022年度隐性债务化解资金</w:t>
      </w:r>
      <w:r>
        <w:rPr>
          <w:rFonts w:hint="eastAsia" w:ascii="仿宋_GB2312" w:hAnsi="Arial" w:eastAsia="仿宋_GB2312" w:cs="Arial"/>
          <w:color w:val="000000"/>
          <w:kern w:val="0"/>
          <w:sz w:val="32"/>
          <w:szCs w:val="32"/>
          <w:lang w:eastAsia="zh-CN"/>
        </w:rPr>
        <w:t>项目</w:t>
      </w:r>
      <w:r>
        <w:rPr>
          <w:rFonts w:hint="eastAsia" w:ascii="仿宋_GB2312" w:hAnsi="Arial" w:eastAsia="仿宋_GB2312" w:cs="Arial"/>
          <w:color w:val="000000"/>
          <w:kern w:val="0"/>
          <w:sz w:val="32"/>
          <w:szCs w:val="32"/>
          <w:lang w:val="en-US" w:eastAsia="zh-CN"/>
        </w:rPr>
        <w:t>，经区财政局批复下达了2022年度隐性债务化解资金</w:t>
      </w:r>
      <w:r>
        <w:rPr>
          <w:rFonts w:hint="eastAsia" w:ascii="仿宋_GB2312" w:hAnsi="仿宋_GB2312" w:eastAsia="仿宋_GB2312" w:cs="仿宋_GB2312"/>
          <w:color w:val="000000"/>
          <w:sz w:val="32"/>
          <w:szCs w:val="32"/>
          <w:lang w:val="en-US" w:eastAsia="zh-CN"/>
        </w:rPr>
        <w:t>662.9</w:t>
      </w:r>
      <w:r>
        <w:rPr>
          <w:rFonts w:hint="eastAsia" w:ascii="仿宋_GB2312" w:hAnsi="仿宋_GB2312" w:eastAsia="仿宋_GB2312" w:cs="仿宋_GB2312"/>
          <w:kern w:val="0"/>
          <w:sz w:val="32"/>
          <w:szCs w:val="32"/>
          <w:lang w:val="en-US" w:eastAsia="zh-CN" w:bidi="ar"/>
        </w:rPr>
        <w:t>万元。</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1．项目主要内容：用于化解曾家镇镇南停车场管网工程、曾家镇绿化工程、曾家文化广场建设工程、石烛村二组至响水寨旅游环线4个项目债务。</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0"/>
        <w:textAlignment w:val="auto"/>
        <w:rPr>
          <w:rFonts w:hint="eastAsia" w:ascii="仿宋_GB2312" w:hAnsi="仿宋_GB2312" w:eastAsia="仿宋_GB2312" w:cs="仿宋_GB2312"/>
          <w:kern w:val="0"/>
          <w:sz w:val="32"/>
          <w:szCs w:val="32"/>
          <w:lang w:val="en-US" w:eastAsia="zh-CN" w:bidi="ar"/>
        </w:rPr>
      </w:pPr>
      <w:r>
        <w:rPr>
          <w:rFonts w:hint="eastAsia" w:ascii="仿宋_GB2312" w:hAnsi="宋体" w:eastAsia="仿宋_GB2312" w:cs="Times New Roman"/>
          <w:color w:val="auto"/>
          <w:w w:val="99"/>
          <w:sz w:val="32"/>
          <w:szCs w:val="32"/>
        </w:rPr>
        <w:t>2．</w:t>
      </w:r>
      <w:r>
        <w:rPr>
          <w:rFonts w:hint="eastAsia" w:ascii="仿宋_GB2312" w:hAnsi="仿宋_GB2312" w:eastAsia="仿宋_GB2312" w:cs="仿宋_GB2312"/>
          <w:kern w:val="0"/>
          <w:sz w:val="32"/>
          <w:szCs w:val="32"/>
          <w:lang w:val="en-US" w:eastAsia="zh-CN" w:bidi="ar"/>
        </w:rPr>
        <w:t>项目共设置6个绩效指标，绩效目标全部以高标准完成，具体情况如下：</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数量指标：化解债务项目4个</w:t>
      </w:r>
      <w:r>
        <w:rPr>
          <w:rFonts w:hint="eastAsia" w:ascii="仿宋_GB2312" w:hAnsi="仿宋_GB2312" w:eastAsia="仿宋_GB2312" w:cs="仿宋_GB2312"/>
          <w:sz w:val="32"/>
          <w:szCs w:val="32"/>
          <w:lang w:val="en-US" w:eastAsia="zh-CN"/>
        </w:rPr>
        <w:t>；</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质量指标</w:t>
      </w:r>
      <w:r>
        <w:rPr>
          <w:rFonts w:hint="eastAsia" w:ascii="仿宋_GB2312" w:hAnsi="仿宋_GB2312" w:eastAsia="仿宋_GB2312" w:cs="仿宋_GB2312"/>
          <w:kern w:val="0"/>
          <w:sz w:val="32"/>
          <w:szCs w:val="32"/>
          <w:lang w:val="en-US" w:eastAsia="zh-CN" w:bidi="ar"/>
        </w:rPr>
        <w:t>：资金准确使用率100%；</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时效指标</w:t>
      </w:r>
      <w:r>
        <w:rPr>
          <w:rFonts w:hint="eastAsia" w:ascii="仿宋_GB2312" w:hAnsi="仿宋_GB2312" w:eastAsia="仿宋_GB2312" w:cs="仿宋_GB2312"/>
          <w:kern w:val="0"/>
          <w:sz w:val="32"/>
          <w:szCs w:val="32"/>
          <w:lang w:val="en-US" w:eastAsia="zh-CN" w:bidi="ar"/>
        </w:rPr>
        <w:t>：完工及时率100%；</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经济成本指标</w:t>
      </w:r>
      <w:r>
        <w:rPr>
          <w:rFonts w:hint="eastAsia" w:ascii="仿宋_GB2312" w:hAnsi="仿宋_GB2312" w:eastAsia="仿宋_GB2312" w:cs="仿宋_GB2312"/>
          <w:kern w:val="0"/>
          <w:sz w:val="32"/>
          <w:szCs w:val="32"/>
          <w:lang w:val="en-US" w:eastAsia="zh-CN" w:bidi="ar"/>
        </w:rPr>
        <w:t>：化解债务成本662.9万元；</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经济效益指标</w:t>
      </w:r>
      <w:r>
        <w:rPr>
          <w:rFonts w:hint="eastAsia" w:ascii="仿宋_GB2312" w:hAnsi="仿宋_GB2312" w:eastAsia="仿宋_GB2312" w:cs="仿宋_GB2312"/>
          <w:kern w:val="0"/>
          <w:sz w:val="32"/>
          <w:szCs w:val="32"/>
          <w:lang w:val="en-US" w:eastAsia="zh-CN" w:bidi="ar"/>
        </w:rPr>
        <w:t>：有效的解决了单位债务，促进经济发展；</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default"/>
          <w:lang w:val="en-US" w:eastAsia="zh-CN"/>
        </w:rPr>
      </w:pPr>
      <w:r>
        <w:rPr>
          <w:rFonts w:hint="default" w:ascii="仿宋_GB2312" w:hAnsi="仿宋_GB2312" w:eastAsia="仿宋_GB2312" w:cs="仿宋_GB2312"/>
          <w:kern w:val="0"/>
          <w:sz w:val="32"/>
          <w:szCs w:val="32"/>
          <w:lang w:val="en-US" w:eastAsia="zh-CN" w:bidi="ar"/>
        </w:rPr>
        <w:t>满意度指标</w:t>
      </w:r>
      <w:r>
        <w:rPr>
          <w:rFonts w:hint="eastAsia" w:ascii="仿宋_GB2312" w:hAnsi="仿宋_GB2312" w:eastAsia="仿宋_GB2312" w:cs="仿宋_GB2312"/>
          <w:kern w:val="0"/>
          <w:sz w:val="32"/>
          <w:szCs w:val="32"/>
          <w:lang w:val="en-US" w:eastAsia="zh-CN" w:bidi="ar"/>
        </w:rPr>
        <w:t>：债权人满意度达到99%以上。</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3．项目申报内容与我镇实际情况符合，申报目标合理可行,与国家相关政策契合</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根据广朝财发【</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19号文件要求，开展项目支出绩效评价工作，首先对纳入2022年度部门预算的所有其他运转类项目和特定类项目开展绩效自评，成立</w:t>
      </w:r>
      <w:r>
        <w:rPr>
          <w:rFonts w:hint="eastAsia" w:ascii="仿宋_GB2312" w:eastAsia="仿宋_GB2312"/>
          <w:sz w:val="32"/>
          <w:szCs w:val="32"/>
        </w:rPr>
        <w:t>由业务股室经办人员、财务人员</w:t>
      </w:r>
      <w:r>
        <w:rPr>
          <w:rFonts w:hint="eastAsia" w:ascii="仿宋_GB2312" w:eastAsia="仿宋_GB2312"/>
          <w:sz w:val="32"/>
          <w:szCs w:val="32"/>
          <w:lang w:eastAsia="zh-CN"/>
        </w:rPr>
        <w:t>组成的绩效评价小组，</w:t>
      </w:r>
      <w:r>
        <w:rPr>
          <w:rFonts w:hint="eastAsia" w:ascii="仿宋_GB2312" w:eastAsia="仿宋_GB2312"/>
          <w:sz w:val="32"/>
          <w:szCs w:val="32"/>
        </w:rPr>
        <w:t>共同</w:t>
      </w:r>
      <w:r>
        <w:rPr>
          <w:rFonts w:hint="eastAsia" w:ascii="仿宋_GB2312" w:eastAsia="仿宋_GB2312"/>
          <w:sz w:val="32"/>
          <w:szCs w:val="32"/>
          <w:lang w:eastAsia="zh-CN"/>
        </w:rPr>
        <w:t>对</w:t>
      </w:r>
      <w:r>
        <w:rPr>
          <w:rFonts w:hint="eastAsia" w:ascii="仿宋_GB2312" w:hAnsi="Times New Roman" w:eastAsia="仿宋_GB2312"/>
          <w:color w:val="000000"/>
          <w:kern w:val="0"/>
          <w:sz w:val="32"/>
          <w:szCs w:val="32"/>
        </w:rPr>
        <w:t>对本单位</w:t>
      </w:r>
      <w:r>
        <w:rPr>
          <w:rFonts w:hint="eastAsia" w:ascii="仿宋_GB2312" w:hAnsi="Times New Roman" w:eastAsia="仿宋_GB2312"/>
          <w:color w:val="000000"/>
          <w:kern w:val="0"/>
          <w:sz w:val="32"/>
          <w:szCs w:val="32"/>
          <w:lang w:val="en-US" w:eastAsia="zh-CN"/>
        </w:rPr>
        <w:t>2022年预算执行和项目运行进行了全覆盖跟踪监控</w:t>
      </w:r>
      <w:r>
        <w:rPr>
          <w:rFonts w:hint="eastAsia"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lang w:val="en-US" w:eastAsia="zh-CN"/>
        </w:rPr>
        <w:t>2022年度绩效运行监控工作采取的是线上、线下同步推进，其中线下绩效监控主要是对照预算项目绩效目标，从</w:t>
      </w:r>
      <w:r>
        <w:rPr>
          <w:rFonts w:hint="eastAsia" w:ascii="仿宋_GB2312" w:hAnsi="仿宋_GB2312" w:eastAsia="仿宋_GB2312" w:cs="仿宋_GB2312"/>
          <w:sz w:val="32"/>
          <w:szCs w:val="32"/>
        </w:rPr>
        <w:t>项目产出、项目效益、项目实施绩效与年度绩效目标的偏离情况、目标偏离的原因以及整改纠偏措施和落实情况</w:t>
      </w:r>
      <w:r>
        <w:rPr>
          <w:rFonts w:hint="eastAsia" w:ascii="仿宋_GB2312" w:hAnsi="仿宋_GB2312" w:eastAsia="仿宋_GB2312" w:cs="仿宋_GB2312"/>
          <w:sz w:val="32"/>
          <w:szCs w:val="32"/>
          <w:lang w:val="en-US" w:eastAsia="zh-CN"/>
        </w:rPr>
        <w:t>等</w:t>
      </w:r>
      <w:r>
        <w:rPr>
          <w:rFonts w:hint="eastAsia" w:ascii="仿宋_GB2312" w:hAnsi="Times New Roman" w:eastAsia="仿宋_GB2312"/>
          <w:color w:val="000000"/>
          <w:kern w:val="0"/>
          <w:sz w:val="32"/>
          <w:szCs w:val="32"/>
          <w:lang w:val="en-US" w:eastAsia="zh-CN"/>
        </w:rPr>
        <w:t>内容进行了重点监控，</w:t>
      </w:r>
      <w:r>
        <w:rPr>
          <w:rFonts w:hint="eastAsia" w:ascii="仿宋_GB2312" w:eastAsia="仿宋_GB2312"/>
          <w:sz w:val="32"/>
          <w:szCs w:val="32"/>
          <w:lang w:eastAsia="zh-CN"/>
        </w:rPr>
        <w:t>梳理并</w:t>
      </w:r>
      <w:r>
        <w:rPr>
          <w:rFonts w:hint="eastAsia" w:ascii="仿宋_GB2312" w:eastAsia="仿宋_GB2312"/>
          <w:sz w:val="32"/>
          <w:szCs w:val="32"/>
        </w:rPr>
        <w:t>草拟自评报告</w:t>
      </w:r>
      <w:r>
        <w:rPr>
          <w:rFonts w:hint="eastAsia" w:ascii="仿宋_GB2312" w:eastAsia="仿宋_GB2312"/>
          <w:sz w:val="32"/>
          <w:szCs w:val="32"/>
          <w:lang w:eastAsia="zh-CN"/>
        </w:rPr>
        <w:t>、填写</w:t>
      </w:r>
      <w:r>
        <w:rPr>
          <w:rFonts w:hint="eastAsia" w:ascii="仿宋_GB2312" w:eastAsia="仿宋_GB2312"/>
          <w:sz w:val="32"/>
          <w:szCs w:val="32"/>
        </w:rPr>
        <w:t>绩效目标自评表</w:t>
      </w:r>
      <w:r>
        <w:rPr>
          <w:rFonts w:hint="eastAsia" w:ascii="仿宋_GB2312" w:eastAsia="仿宋_GB2312"/>
          <w:sz w:val="32"/>
          <w:szCs w:val="32"/>
          <w:lang w:eastAsia="zh-CN"/>
        </w:rPr>
        <w:t>和</w:t>
      </w:r>
      <w:r>
        <w:rPr>
          <w:rFonts w:hint="eastAsia" w:ascii="仿宋_GB2312" w:eastAsia="仿宋_GB2312"/>
          <w:sz w:val="32"/>
          <w:szCs w:val="32"/>
        </w:rPr>
        <w:t>绩效</w:t>
      </w:r>
      <w:r>
        <w:rPr>
          <w:rFonts w:hint="eastAsia" w:ascii="仿宋_GB2312" w:eastAsia="仿宋_GB2312"/>
          <w:sz w:val="32"/>
          <w:szCs w:val="32"/>
          <w:lang w:eastAsia="zh-CN"/>
        </w:rPr>
        <w:t>评价指标体系</w:t>
      </w:r>
      <w:r>
        <w:rPr>
          <w:rFonts w:hint="eastAsia" w:ascii="仿宋_GB2312" w:eastAsia="仿宋_GB2312"/>
          <w:sz w:val="32"/>
          <w:szCs w:val="32"/>
        </w:rPr>
        <w:t>，报</w:t>
      </w:r>
      <w:r>
        <w:rPr>
          <w:rFonts w:hint="eastAsia" w:ascii="仿宋_GB2312" w:eastAsia="仿宋_GB2312"/>
          <w:sz w:val="32"/>
          <w:szCs w:val="32"/>
          <w:lang w:eastAsia="zh-CN"/>
        </w:rPr>
        <w:t>财政所负责人、</w:t>
      </w:r>
      <w:r>
        <w:rPr>
          <w:rFonts w:hint="eastAsia" w:ascii="仿宋_GB2312" w:eastAsia="仿宋_GB2312"/>
          <w:sz w:val="32"/>
          <w:szCs w:val="32"/>
        </w:rPr>
        <w:t>分管领导、主要领导审阅后再报送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keepNext w:val="0"/>
        <w:keepLines w:val="0"/>
        <w:pageBreakBefore w:val="0"/>
        <w:kinsoku/>
        <w:wordWrap/>
        <w:overflowPunct/>
        <w:topLinePunct w:val="0"/>
        <w:autoSpaceDE w:val="0"/>
        <w:autoSpaceDN/>
        <w:bidi w:val="0"/>
        <w:spacing w:line="54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w:t>
      </w:r>
      <w:r>
        <w:rPr>
          <w:rFonts w:hint="eastAsia" w:ascii="仿宋_GB2312" w:hAnsi="Times New Roman" w:eastAsia="仿宋_GB2312" w:cs="Times New Roman"/>
          <w:spacing w:val="-6"/>
          <w:sz w:val="32"/>
          <w:szCs w:val="32"/>
          <w:lang w:val="en-US" w:eastAsia="zh-CN"/>
        </w:rPr>
        <w:t>2022年度下达计划662.9万元</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2022年底</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val="en-US" w:eastAsia="zh-CN"/>
        </w:rPr>
        <w:t>662.9</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w:t>
      </w:r>
      <w:r>
        <w:rPr>
          <w:rFonts w:hint="eastAsia" w:ascii="仿宋_GB2312" w:hAnsi="Times New Roman" w:eastAsia="仿宋_GB2312" w:cs="Times New Roman"/>
          <w:spacing w:val="-6"/>
          <w:sz w:val="32"/>
          <w:szCs w:val="32"/>
          <w:lang w:val="en-US" w:eastAsia="zh-CN"/>
        </w:rPr>
        <w:t>100</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4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2.资金使用。截止评价时点项目资金的实际支出</w:t>
      </w:r>
      <w:r>
        <w:rPr>
          <w:rFonts w:hint="eastAsia" w:ascii="仿宋_GB2312" w:hAnsi="Times New Roman" w:eastAsia="仿宋_GB2312" w:cs="Times New Roman"/>
          <w:spacing w:val="-6"/>
          <w:sz w:val="32"/>
          <w:szCs w:val="32"/>
          <w:lang w:val="en-US" w:eastAsia="zh-CN"/>
        </w:rPr>
        <w:t>662.9</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使用率100%，无结余</w:t>
      </w:r>
      <w:r>
        <w:rPr>
          <w:rFonts w:hint="eastAsia" w:ascii="仿宋_GB2312" w:hAnsi="Times New Roman" w:eastAsia="仿宋_GB2312" w:cs="Times New Roman"/>
          <w:spacing w:val="-6"/>
          <w:sz w:val="32"/>
          <w:szCs w:val="32"/>
          <w:lang w:eastAsia="zh-CN"/>
        </w:rPr>
        <w:t>。该项目资金使用</w:t>
      </w:r>
      <w:r>
        <w:rPr>
          <w:rFonts w:hint="eastAsia" w:ascii="仿宋_GB2312" w:hAnsi="Times New Roman" w:eastAsia="仿宋_GB2312" w:cs="Times New Roman"/>
          <w:spacing w:val="-6"/>
          <w:sz w:val="32"/>
          <w:szCs w:val="32"/>
        </w:rPr>
        <w:t>严格按照专项资金管理办法规定，做到专款专用，</w:t>
      </w:r>
      <w:r>
        <w:rPr>
          <w:rFonts w:hint="eastAsia" w:ascii="仿宋_GB2312" w:eastAsia="仿宋_GB2312"/>
          <w:sz w:val="32"/>
          <w:szCs w:val="32"/>
        </w:rPr>
        <w:t>不存在截留、挤占、挪用、虚列支出等情况</w:t>
      </w:r>
      <w:r>
        <w:rPr>
          <w:rFonts w:hint="eastAsia" w:ascii="仿宋_GB2312" w:eastAsia="仿宋_GB2312"/>
          <w:sz w:val="32"/>
          <w:szCs w:val="32"/>
          <w:lang w:eastAsia="zh-CN"/>
        </w:rPr>
        <w:t>，</w:t>
      </w:r>
      <w:r>
        <w:rPr>
          <w:rFonts w:hint="eastAsia" w:ascii="仿宋_GB2312" w:hAnsi="Times New Roman" w:eastAsia="仿宋_GB2312" w:cs="Times New Roman"/>
          <w:spacing w:val="-6"/>
          <w:sz w:val="32"/>
          <w:szCs w:val="32"/>
        </w:rPr>
        <w:t>主要用于</w:t>
      </w:r>
      <w:r>
        <w:rPr>
          <w:rFonts w:hint="eastAsia" w:ascii="仿宋_GB2312" w:hAnsi="Times New Roman" w:eastAsia="仿宋_GB2312" w:cs="Times New Roman"/>
          <w:spacing w:val="-6"/>
          <w:sz w:val="32"/>
          <w:szCs w:val="32"/>
          <w:lang w:eastAsia="zh-CN"/>
        </w:rPr>
        <w:t>化</w:t>
      </w:r>
      <w:r>
        <w:rPr>
          <w:rFonts w:hint="eastAsia" w:ascii="仿宋_GB2312" w:hAnsi="Arial" w:eastAsia="仿宋_GB2312" w:cs="Arial"/>
          <w:color w:val="000000"/>
          <w:kern w:val="0"/>
          <w:sz w:val="32"/>
          <w:szCs w:val="32"/>
          <w:lang w:val="en-US" w:eastAsia="zh-CN"/>
        </w:rPr>
        <w:t>解曾家镇镇南停车场管网工程、曾家镇绿化工程、曾家文化广场建设工程、石烛村二组至响水寨旅游环线4个项目债务</w:t>
      </w:r>
      <w:r>
        <w:rPr>
          <w:rFonts w:hint="eastAsia" w:ascii="仿宋_GB2312" w:hAnsi="仿宋_GB2312" w:eastAsia="仿宋_GB2312" w:cs="仿宋_GB2312"/>
          <w:kern w:val="0"/>
          <w:sz w:val="32"/>
          <w:szCs w:val="32"/>
          <w:lang w:val="en-US" w:eastAsia="zh-CN" w:bidi="ar"/>
        </w:rPr>
        <w:t>，</w:t>
      </w:r>
      <w:r>
        <w:rPr>
          <w:rFonts w:hint="eastAsia" w:ascii="仿宋_GB2312" w:hAnsi="Times New Roman" w:eastAsia="仿宋_GB2312" w:cs="Times New Roman"/>
          <w:spacing w:val="-6"/>
          <w:sz w:val="32"/>
          <w:szCs w:val="32"/>
        </w:rPr>
        <w:t>支付合规合法</w:t>
      </w:r>
      <w:r>
        <w:rPr>
          <w:rFonts w:hint="eastAsia" w:ascii="仿宋_GB2312" w:hAnsi="Times New Roman" w:eastAsia="仿宋_GB2312" w:cs="Times New Roman"/>
          <w:spacing w:val="-6"/>
          <w:sz w:val="32"/>
          <w:szCs w:val="32"/>
          <w:lang w:eastAsia="zh-CN"/>
        </w:rPr>
        <w:t>并</w:t>
      </w:r>
      <w:r>
        <w:rPr>
          <w:rFonts w:hint="eastAsia" w:ascii="仿宋_GB2312" w:hAnsi="Times New Roman" w:eastAsia="仿宋_GB2312" w:cs="Times New Roman"/>
          <w:spacing w:val="-6"/>
          <w:sz w:val="32"/>
          <w:szCs w:val="32"/>
        </w:rPr>
        <w:t>与预算相符</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提高</w:t>
      </w:r>
      <w:r>
        <w:rPr>
          <w:rFonts w:hint="eastAsia" w:ascii="仿宋_GB2312" w:hAnsi="Times New Roman" w:eastAsia="仿宋_GB2312" w:cs="Times New Roman"/>
          <w:spacing w:val="-6"/>
          <w:sz w:val="32"/>
          <w:szCs w:val="32"/>
          <w:lang w:eastAsia="zh-CN"/>
        </w:rPr>
        <w:t>了</w:t>
      </w:r>
      <w:r>
        <w:rPr>
          <w:rFonts w:hint="eastAsia" w:ascii="仿宋_GB2312" w:hAnsi="Times New Roman" w:eastAsia="仿宋_GB2312" w:cs="Times New Roman"/>
          <w:spacing w:val="-6"/>
          <w:sz w:val="32"/>
          <w:szCs w:val="32"/>
        </w:rPr>
        <w:t>资金使用效益</w:t>
      </w:r>
      <w:r>
        <w:rPr>
          <w:rFonts w:hint="eastAsia" w:ascii="仿宋_GB2312" w:hAnsi="Times New Roman" w:eastAsia="仿宋_GB2312" w:cs="Times New Roman"/>
          <w:spacing w:val="-6"/>
          <w:sz w:val="32"/>
          <w:szCs w:val="32"/>
          <w:lang w:eastAsia="zh-CN"/>
        </w:rPr>
        <w:t>。</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 w:val="0"/>
          <w:bCs/>
          <w:sz w:val="32"/>
          <w:szCs w:val="32"/>
          <w:lang w:eastAsia="zh-CN"/>
        </w:rPr>
        <w:t>在项目财务管理过程中</w:t>
      </w:r>
      <w:r>
        <w:rPr>
          <w:rFonts w:hint="eastAsia" w:ascii="仿宋_GB2312" w:hAnsi="仿宋_GB2312" w:eastAsia="仿宋_GB2312" w:cs="仿宋_GB2312"/>
          <w:b w:val="0"/>
          <w:bCs/>
          <w:sz w:val="32"/>
          <w:szCs w:val="32"/>
        </w:rPr>
        <w:t>严格按照《项目资金管理制度》</w:t>
      </w:r>
      <w:r>
        <w:rPr>
          <w:rFonts w:hint="eastAsia" w:ascii="仿宋_GB2312" w:hAnsi="Times New Roman" w:eastAsia="仿宋_GB2312" w:cs="Times New Roman"/>
          <w:spacing w:val="-6"/>
          <w:sz w:val="32"/>
          <w:szCs w:val="32"/>
          <w:lang w:eastAsia="zh-CN"/>
        </w:rPr>
        <w:t>执行</w:t>
      </w:r>
      <w:r>
        <w:rPr>
          <w:rFonts w:hint="eastAsia" w:ascii="仿宋_GB2312" w:hAnsi="仿宋_GB2312" w:eastAsia="仿宋_GB2312" w:cs="仿宋_GB2312"/>
          <w:b w:val="0"/>
          <w:bCs/>
          <w:sz w:val="32"/>
          <w:szCs w:val="32"/>
        </w:rPr>
        <w:t>，充分认识资金的重要性和特殊性，以高度的责任感、使命感和工作热情，管好用好每一分钱，项目经费专款专用，未发现支出依据不合规、虚列项目支出的情况，</w:t>
      </w:r>
      <w:r>
        <w:rPr>
          <w:rFonts w:hint="eastAsia" w:ascii="仿宋_GB2312" w:hAnsi="Times New Roman" w:eastAsia="仿宋_GB2312" w:cs="Times New Roman"/>
          <w:spacing w:val="-6"/>
          <w:sz w:val="32"/>
          <w:szCs w:val="32"/>
        </w:rPr>
        <w:t>财务处理及时、会计核算</w:t>
      </w:r>
      <w:r>
        <w:rPr>
          <w:rFonts w:hint="eastAsia" w:ascii="仿宋_GB2312" w:hAnsi="Times New Roman" w:eastAsia="仿宋_GB2312" w:cs="Times New Roman"/>
          <w:spacing w:val="-6"/>
          <w:sz w:val="32"/>
          <w:szCs w:val="32"/>
          <w:lang w:eastAsia="zh-CN"/>
        </w:rPr>
        <w:t>合法合规</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仿宋_GB2312" w:hAnsi="Arial" w:eastAsia="仿宋_GB2312" w:cs="Arial"/>
          <w:color w:val="000000"/>
          <w:kern w:val="0"/>
          <w:sz w:val="32"/>
          <w:szCs w:val="32"/>
        </w:rPr>
      </w:pPr>
      <w:r>
        <w:rPr>
          <w:rFonts w:hint="eastAsia" w:ascii="楷体_GB2312" w:hAnsi="宋体" w:eastAsia="楷体_GB2312" w:cs="Times New Roman"/>
          <w:b/>
          <w:w w:val="99"/>
          <w:sz w:val="32"/>
          <w:szCs w:val="32"/>
          <w:lang w:val="en-US" w:eastAsia="zh-CN"/>
        </w:rPr>
        <w:tab/>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加强组织领导。</w:t>
      </w:r>
      <w:r>
        <w:rPr>
          <w:rFonts w:hint="eastAsia" w:ascii="仿宋_GB2312" w:hAnsi="仿宋_GB2312" w:eastAsia="仿宋_GB2312" w:cs="仿宋_GB2312"/>
          <w:b w:val="0"/>
          <w:bCs/>
          <w:sz w:val="32"/>
          <w:szCs w:val="32"/>
          <w:lang w:val="en-US" w:eastAsia="zh-CN"/>
        </w:rPr>
        <w:t>为确保该项目有序开展，抓好、抓实、抓出亮点，成立了由镇长为组长，分管领导为副组长，财政所负责人、项目办</w:t>
      </w:r>
      <w:r>
        <w:rPr>
          <w:rFonts w:hint="eastAsia" w:ascii="仿宋_GB2312" w:hAnsi="仿宋_GB2312" w:cs="仿宋_GB2312"/>
          <w:b w:val="0"/>
          <w:bCs/>
          <w:sz w:val="32"/>
          <w:szCs w:val="32"/>
          <w:lang w:val="en-US" w:eastAsia="zh-CN"/>
        </w:rPr>
        <w:t>干部</w:t>
      </w:r>
      <w:r>
        <w:rPr>
          <w:rFonts w:hint="eastAsia" w:ascii="仿宋_GB2312" w:hAnsi="仿宋_GB2312" w:eastAsia="仿宋_GB2312" w:cs="仿宋_GB2312"/>
          <w:b w:val="0"/>
          <w:bCs/>
          <w:sz w:val="32"/>
          <w:szCs w:val="32"/>
          <w:lang w:val="en-US" w:eastAsia="zh-CN"/>
        </w:rPr>
        <w:t>为成员的领导小组</w:t>
      </w:r>
      <w:r>
        <w:rPr>
          <w:rFonts w:hint="eastAsia" w:ascii="仿宋_GB2312" w:hAnsi="Arial" w:eastAsia="仿宋_GB2312" w:cs="Arial"/>
          <w:color w:val="000000"/>
          <w:kern w:val="0"/>
          <w:sz w:val="32"/>
          <w:szCs w:val="32"/>
        </w:rPr>
        <w:t>。</w:t>
      </w:r>
      <w:r>
        <w:rPr>
          <w:rFonts w:hint="eastAsia" w:ascii="仿宋_GB2312" w:hAnsi="仿宋_GB2312" w:eastAsia="仿宋_GB2312" w:cs="仿宋_GB2312"/>
          <w:b w:val="0"/>
          <w:bCs/>
          <w:sz w:val="32"/>
          <w:szCs w:val="32"/>
          <w:lang w:eastAsia="zh-CN"/>
        </w:rPr>
        <w:t>对项目实施全过程、全方位、全覆盖进行监督</w:t>
      </w:r>
      <w:r>
        <w:rPr>
          <w:rFonts w:hint="eastAsia" w:ascii="仿宋_GB2312" w:hAnsi="仿宋_GB2312" w:eastAsia="仿宋_GB2312" w:cs="仿宋_GB2312"/>
          <w:b w:val="0"/>
          <w:bCs/>
          <w:sz w:val="32"/>
          <w:szCs w:val="32"/>
        </w:rPr>
        <w:t>，并相继出台了</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资金管理暂行办法等条例，规范资金使用管理。</w:t>
      </w:r>
    </w:p>
    <w:p>
      <w:pPr>
        <w:keepNext w:val="0"/>
        <w:keepLines w:val="0"/>
        <w:pageBreakBefore w:val="0"/>
        <w:widowControl/>
        <w:kinsoku/>
        <w:wordWrap/>
        <w:overflowPunct/>
        <w:topLinePunct w:val="0"/>
        <w:autoSpaceDN/>
        <w:bidi w:val="0"/>
        <w:spacing w:line="540" w:lineRule="exact"/>
        <w:ind w:firstLine="640"/>
        <w:jc w:val="left"/>
        <w:textAlignment w:val="auto"/>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强化监督管理。监督检查的重点是：资金使用范围是否符合规定、是否公开透明、有无截留挪用、使用决策程序是否规范、民主监督措施是否落实、项目建设质量是否符合要求等。要注重项目实施绩效</w:t>
      </w:r>
      <w:r>
        <w:rPr>
          <w:rFonts w:hint="eastAsia" w:ascii="仿宋_GB2312" w:hAnsi="Arial" w:eastAsia="仿宋_GB2312" w:cs="Arial"/>
          <w:color w:val="000000"/>
          <w:kern w:val="0"/>
          <w:sz w:val="32"/>
          <w:szCs w:val="32"/>
          <w:lang w:eastAsia="zh-CN"/>
        </w:rPr>
        <w:t>和结果。</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1.项目成本(预算)控制情况。完成了整个项目支出</w:t>
      </w:r>
      <w:r>
        <w:rPr>
          <w:rFonts w:hint="eastAsia" w:ascii="仿宋_GB2312" w:hAnsi="Times New Roman" w:eastAsia="仿宋_GB2312" w:cs="Times New Roman"/>
          <w:spacing w:val="-6"/>
          <w:sz w:val="32"/>
          <w:szCs w:val="32"/>
          <w:lang w:val="en-US" w:eastAsia="zh-CN"/>
        </w:rPr>
        <w:t>662.9</w:t>
      </w:r>
      <w:r>
        <w:rPr>
          <w:rFonts w:hint="eastAsia" w:ascii="仿宋_GB2312" w:hAnsi="仿宋_GB2312" w:eastAsia="仿宋_GB2312" w:cs="仿宋_GB2312"/>
          <w:kern w:val="0"/>
          <w:sz w:val="32"/>
          <w:szCs w:val="32"/>
          <w:lang w:val="en-US" w:eastAsia="zh-CN" w:bidi="ar"/>
        </w:rPr>
        <w:t>万元，其中镇南停车场管网工程61.0796万元、绿化工程10.5087万元、文化广场建设工程401.314万元、石烛村二组至响水寨旅游环线190万元。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2.项目成本(预算)节约情况。项目支出过程中均按照厉行节约原则完成。</w:t>
      </w:r>
    </w:p>
    <w:p>
      <w:pPr>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3.项目的效率性分析。已全部兑付该项目资金662.9万元。</w:t>
      </w:r>
    </w:p>
    <w:p>
      <w:pPr>
        <w:pStyle w:val="15"/>
        <w:keepNext w:val="0"/>
        <w:keepLines w:val="0"/>
        <w:pageBreakBefore w:val="0"/>
        <w:numPr>
          <w:ilvl w:val="0"/>
          <w:numId w:val="5"/>
        </w:numPr>
        <w:kinsoku/>
        <w:wordWrap/>
        <w:overflowPunct/>
        <w:topLinePunct w:val="0"/>
        <w:autoSpaceDN/>
        <w:bidi w:val="0"/>
        <w:spacing w:line="540" w:lineRule="exac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项目效益情况。</w:t>
      </w:r>
    </w:p>
    <w:p>
      <w:pPr>
        <w:pStyle w:val="15"/>
        <w:keepNext w:val="0"/>
        <w:keepLines w:val="0"/>
        <w:pageBreakBefore w:val="0"/>
        <w:numPr>
          <w:ilvl w:val="0"/>
          <w:numId w:val="0"/>
        </w:numPr>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1.经济</w:t>
      </w:r>
      <w:r>
        <w:rPr>
          <w:rFonts w:hint="default" w:ascii="仿宋_GB2312" w:hAnsi="仿宋_GB2312" w:eastAsia="仿宋_GB2312" w:cs="仿宋_GB2312"/>
          <w:kern w:val="0"/>
          <w:sz w:val="32"/>
          <w:szCs w:val="32"/>
          <w:lang w:val="en-US" w:eastAsia="zh-CN" w:bidi="ar"/>
        </w:rPr>
        <w:t>效益</w:t>
      </w:r>
      <w:r>
        <w:rPr>
          <w:rFonts w:hint="eastAsia" w:ascii="仿宋_GB2312" w:hAnsi="仿宋_GB2312" w:eastAsia="仿宋_GB2312" w:cs="仿宋_GB2312"/>
          <w:kern w:val="0"/>
          <w:sz w:val="32"/>
          <w:szCs w:val="32"/>
          <w:lang w:val="en-US" w:eastAsia="zh-CN" w:bidi="ar"/>
        </w:rPr>
        <w:t>：有效的解决了单位债务，促进了经济可持续发展。</w:t>
      </w:r>
    </w:p>
    <w:p>
      <w:pPr>
        <w:keepNext w:val="0"/>
        <w:keepLines w:val="0"/>
        <w:pageBreakBefore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kern w:val="0"/>
          <w:sz w:val="32"/>
          <w:szCs w:val="32"/>
          <w:lang w:val="en-US" w:eastAsia="zh-CN" w:bidi="ar"/>
        </w:rPr>
        <w:t>2.</w:t>
      </w:r>
      <w:r>
        <w:rPr>
          <w:rFonts w:hint="default" w:ascii="仿宋_GB2312" w:hAnsi="仿宋_GB2312" w:eastAsia="仿宋_GB2312" w:cs="仿宋_GB2312"/>
          <w:kern w:val="0"/>
          <w:sz w:val="32"/>
          <w:szCs w:val="32"/>
          <w:lang w:val="en-US" w:eastAsia="zh-CN" w:bidi="ar"/>
        </w:rPr>
        <w:t>服务对象满意度</w:t>
      </w:r>
      <w:r>
        <w:rPr>
          <w:rFonts w:hint="eastAsia" w:ascii="仿宋_GB2312" w:hAnsi="仿宋_GB2312" w:eastAsia="仿宋_GB2312" w:cs="仿宋_GB2312"/>
          <w:kern w:val="0"/>
          <w:sz w:val="32"/>
          <w:szCs w:val="32"/>
          <w:lang w:val="en-US" w:eastAsia="zh-CN" w:bidi="ar"/>
        </w:rPr>
        <w:t>：债权人满意度达99%，</w:t>
      </w:r>
      <w:r>
        <w:rPr>
          <w:rFonts w:hint="eastAsia" w:ascii="仿宋_GB2312" w:hAnsi="宋体" w:eastAsia="仿宋_GB2312" w:cs="Times New Roman"/>
          <w:w w:val="99"/>
          <w:sz w:val="32"/>
          <w:szCs w:val="32"/>
          <w:lang w:val="en-US" w:eastAsia="zh-CN"/>
        </w:rPr>
        <w:t>效益良好</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（一）存在的问题。</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lang w:val="en-US" w:eastAsia="zh-CN"/>
        </w:rPr>
        <w:t>无</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（二）相关建议。</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color w:val="auto"/>
          <w:w w:val="99"/>
          <w:sz w:val="32"/>
          <w:szCs w:val="32"/>
          <w:lang w:eastAsia="zh-CN"/>
        </w:rPr>
      </w:pPr>
      <w:r>
        <w:rPr>
          <w:rFonts w:hint="eastAsia" w:ascii="仿宋_GB2312" w:hAnsi="宋体" w:eastAsia="仿宋_GB2312" w:cs="Times New Roman"/>
          <w:color w:val="auto"/>
          <w:w w:val="99"/>
          <w:sz w:val="32"/>
          <w:szCs w:val="32"/>
          <w:lang w:eastAsia="zh-CN"/>
        </w:rPr>
        <w:t>无</w:t>
      </w:r>
    </w:p>
    <w:p>
      <w:pPr>
        <w:pStyle w:val="7"/>
        <w:rPr>
          <w:rFonts w:hint="eastAsia" w:hAnsi="宋体" w:cs="宋体"/>
          <w:color w:val="auto"/>
          <w:kern w:val="0"/>
          <w:sz w:val="32"/>
          <w:szCs w:val="32"/>
          <w:highlight w:val="none"/>
          <w:shd w:val="clear" w:color="auto" w:fill="FFFFFF"/>
          <w:lang w:val="en-US" w:eastAsia="zh-CN"/>
        </w:rPr>
      </w:pPr>
    </w:p>
    <w:p>
      <w:pPr>
        <w:rPr>
          <w:rFonts w:hint="eastAsia" w:hAnsi="宋体" w:cs="宋体"/>
          <w:color w:val="auto"/>
          <w:kern w:val="0"/>
          <w:sz w:val="32"/>
          <w:szCs w:val="32"/>
          <w:highlight w:val="none"/>
          <w:shd w:val="clear" w:color="auto" w:fill="FFFFFF"/>
          <w:lang w:val="en-US" w:eastAsia="zh-CN"/>
        </w:rPr>
      </w:pPr>
    </w:p>
    <w:p>
      <w:pPr>
        <w:pStyle w:val="15"/>
        <w:rPr>
          <w:rFonts w:hint="eastAsia" w:hAnsi="宋体" w:cs="宋体"/>
          <w:color w:val="auto"/>
          <w:kern w:val="0"/>
          <w:sz w:val="32"/>
          <w:szCs w:val="32"/>
          <w:highlight w:val="none"/>
          <w:shd w:val="clear" w:color="auto" w:fill="FFFFFF"/>
          <w:lang w:val="en-US" w:eastAsia="zh-CN"/>
        </w:rPr>
      </w:pPr>
    </w:p>
    <w:p>
      <w:pPr>
        <w:pStyle w:val="15"/>
        <w:rPr>
          <w:rFonts w:hint="eastAsia" w:hAnsi="宋体" w:cs="宋体"/>
          <w:color w:val="auto"/>
          <w:kern w:val="0"/>
          <w:sz w:val="32"/>
          <w:szCs w:val="32"/>
          <w:highlight w:val="none"/>
          <w:shd w:val="clear" w:color="auto" w:fill="FFFFFF"/>
          <w:lang w:val="en-US" w:eastAsia="zh-CN"/>
        </w:rPr>
      </w:pPr>
    </w:p>
    <w:p>
      <w:pPr>
        <w:pStyle w:val="15"/>
        <w:rPr>
          <w:rFonts w:hint="eastAsia" w:hAnsi="宋体" w:cs="宋体"/>
          <w:color w:val="auto"/>
          <w:kern w:val="0"/>
          <w:sz w:val="32"/>
          <w:szCs w:val="32"/>
          <w:highlight w:val="none"/>
          <w:shd w:val="clear" w:color="auto" w:fill="FFFFFF"/>
          <w:lang w:val="en-US" w:eastAsia="zh-CN"/>
        </w:rPr>
      </w:pPr>
    </w:p>
    <w:p>
      <w:pPr>
        <w:pStyle w:val="15"/>
        <w:rPr>
          <w:rFonts w:hint="eastAsia" w:hAnsi="宋体" w:cs="宋体"/>
          <w:color w:val="auto"/>
          <w:kern w:val="0"/>
          <w:sz w:val="32"/>
          <w:szCs w:val="32"/>
          <w:highlight w:val="none"/>
          <w:shd w:val="clear" w:color="auto" w:fill="FFFFFF"/>
          <w:lang w:val="en-US" w:eastAsia="zh-CN"/>
        </w:rPr>
      </w:pPr>
    </w:p>
    <w:p>
      <w:pPr>
        <w:pStyle w:val="15"/>
        <w:rPr>
          <w:rFonts w:hint="eastAsia" w:hAnsi="宋体" w:cs="宋体"/>
          <w:color w:val="auto"/>
          <w:kern w:val="0"/>
          <w:sz w:val="32"/>
          <w:szCs w:val="32"/>
          <w:highlight w:val="none"/>
          <w:shd w:val="clear" w:color="auto" w:fill="FFFFFF"/>
          <w:lang w:val="en-US" w:eastAsia="zh-CN"/>
        </w:rPr>
      </w:pPr>
    </w:p>
    <w:p>
      <w:pPr>
        <w:pStyle w:val="15"/>
        <w:rPr>
          <w:rFonts w:hint="eastAsia" w:hAnsi="宋体" w:cs="宋体"/>
          <w:color w:val="auto"/>
          <w:kern w:val="0"/>
          <w:sz w:val="32"/>
          <w:szCs w:val="32"/>
          <w:highlight w:val="none"/>
          <w:shd w:val="clear" w:color="auto" w:fill="FFFFFF"/>
          <w:lang w:val="en-US" w:eastAsia="zh-CN"/>
        </w:rPr>
      </w:pPr>
    </w:p>
    <w:p>
      <w:pPr>
        <w:pStyle w:val="15"/>
        <w:rPr>
          <w:rFonts w:hint="eastAsia" w:hAnsi="宋体" w:cs="宋体"/>
          <w:color w:val="auto"/>
          <w:kern w:val="0"/>
          <w:sz w:val="32"/>
          <w:szCs w:val="32"/>
          <w:highlight w:val="none"/>
          <w:shd w:val="clear" w:color="auto" w:fill="FFFFFF"/>
          <w:lang w:val="en-US" w:eastAsia="zh-CN"/>
        </w:rPr>
      </w:pPr>
    </w:p>
    <w:p>
      <w:pPr>
        <w:pStyle w:val="15"/>
        <w:rPr>
          <w:rFonts w:hint="eastAsia" w:hAnsi="宋体" w:cs="宋体"/>
          <w:color w:val="auto"/>
          <w:kern w:val="0"/>
          <w:sz w:val="32"/>
          <w:szCs w:val="32"/>
          <w:highlight w:val="none"/>
          <w:shd w:val="clear" w:color="auto" w:fill="FFFFFF"/>
          <w:lang w:val="en-US" w:eastAsia="zh-CN"/>
        </w:rPr>
      </w:pPr>
    </w:p>
    <w:p>
      <w:pPr>
        <w:pStyle w:val="15"/>
        <w:rPr>
          <w:rFonts w:hint="eastAsia" w:hAnsi="宋体" w:cs="宋体"/>
          <w:color w:val="auto"/>
          <w:kern w:val="0"/>
          <w:sz w:val="32"/>
          <w:szCs w:val="32"/>
          <w:highlight w:val="none"/>
          <w:shd w:val="clear" w:color="auto" w:fill="FFFFFF"/>
          <w:lang w:val="en-US" w:eastAsia="zh-CN"/>
        </w:rPr>
      </w:pPr>
    </w:p>
    <w:p>
      <w:pPr>
        <w:pStyle w:val="15"/>
        <w:rPr>
          <w:rFonts w:hint="eastAsia" w:hAnsi="宋体" w:cs="宋体"/>
          <w:color w:val="auto"/>
          <w:kern w:val="0"/>
          <w:sz w:val="32"/>
          <w:szCs w:val="32"/>
          <w:highlight w:val="none"/>
          <w:shd w:val="clear" w:color="auto" w:fill="FFFFFF"/>
          <w:lang w:val="en-US" w:eastAsia="zh-CN"/>
        </w:rPr>
      </w:pPr>
    </w:p>
    <w:p>
      <w:pPr>
        <w:rPr>
          <w:rFonts w:hint="eastAsia"/>
          <w:lang w:val="en-US" w:eastAsia="zh-CN"/>
        </w:rPr>
      </w:pPr>
    </w:p>
    <w:p>
      <w:pPr>
        <w:pStyle w:val="6"/>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10</w:t>
      </w:r>
    </w:p>
    <w:p>
      <w:pPr>
        <w:pStyle w:val="7"/>
        <w:rPr>
          <w:rFonts w:hint="eastAsia"/>
          <w:lang w:val="en-US"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年部门预算项目支出绩效自评报告</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pPr>
      <w:r>
        <w:rPr>
          <w:rFonts w:hint="eastAsia" w:ascii="楷体" w:hAnsi="楷体" w:eastAsia="楷体" w:cs="楷体"/>
          <w:spacing w:val="-6"/>
          <w:sz w:val="32"/>
          <w:szCs w:val="32"/>
          <w:lang w:val="en-US" w:eastAsia="zh-CN"/>
        </w:rPr>
        <w:t>（综合行政执法专项工作经费项目）</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Times New Roman"/>
          <w:w w:val="99"/>
          <w:sz w:val="32"/>
          <w:szCs w:val="32"/>
        </w:rPr>
        <w:t>一、项目概况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val="en-US" w:eastAsia="zh-CN"/>
        </w:rPr>
        <w:t>为改善辖区内城乡环境，提升城市管理水平，积极开展各类行政检查，保障农产品质量安全、清理各类违法乱搭乱建、农村建房乱象、占耕地等对生态环境造成影响的行为；积极开展场镇执法活动，保障全年各项重大节会活动顺利开展</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19"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Times New Roman"/>
          <w:w w:val="99"/>
          <w:sz w:val="32"/>
          <w:szCs w:val="32"/>
        </w:rPr>
      </w:pPr>
      <w:r>
        <w:rPr>
          <w:rFonts w:hint="eastAsia" w:ascii="仿宋_GB2312" w:hAnsi="Arial" w:eastAsia="仿宋_GB2312" w:cs="Arial"/>
          <w:color w:val="000000"/>
          <w:kern w:val="0"/>
          <w:sz w:val="32"/>
          <w:szCs w:val="32"/>
          <w:lang w:val="en-US" w:eastAsia="zh-CN"/>
        </w:rPr>
        <w:t>2022年度</w:t>
      </w:r>
      <w:r>
        <w:rPr>
          <w:rFonts w:hint="eastAsia" w:ascii="仿宋_GB2312" w:hAnsi="Arial" w:eastAsia="仿宋_GB2312" w:cs="Arial"/>
          <w:color w:val="000000"/>
          <w:kern w:val="0"/>
          <w:sz w:val="32"/>
          <w:szCs w:val="32"/>
          <w:lang w:eastAsia="zh-CN"/>
        </w:rPr>
        <w:t xml:space="preserve">，结合曾家镇实际申综合行政执法专项工作经费 </w:t>
      </w:r>
      <w:r>
        <w:rPr>
          <w:rFonts w:hint="eastAsia" w:ascii="仿宋_GB2312" w:hAnsi="Arial" w:eastAsia="仿宋_GB2312" w:cs="Arial"/>
          <w:color w:val="000000"/>
          <w:kern w:val="0"/>
          <w:sz w:val="32"/>
          <w:szCs w:val="32"/>
          <w:lang w:val="en-US" w:eastAsia="zh-CN"/>
        </w:rPr>
        <w:t xml:space="preserve">，经区财政局批复下达综合行政执法专项工作经费 </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kern w:val="0"/>
          <w:sz w:val="32"/>
          <w:szCs w:val="32"/>
          <w:lang w:val="en-US" w:eastAsia="zh-CN" w:bidi="ar"/>
        </w:rPr>
        <w:t>万元，</w:t>
      </w:r>
      <w:r>
        <w:rPr>
          <w:rFonts w:hint="eastAsia" w:ascii="仿宋_GB2312" w:eastAsia="仿宋_GB2312"/>
          <w:sz w:val="32"/>
          <w:szCs w:val="32"/>
        </w:rPr>
        <w:t>项目资金使用符合相关的财务管理制度规定，不存在截留、挤占、挪用、虚列支出等情况</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1．项目主要内容：一是开展行政检查，保障农产品质量安全、森林防火安全、农村饮水安全等，清理各类违法乱搭乱建，农村建房乱象，乱占耕地等对生态环境造成影响的行为；二是开展法治宣传活动；三是开展场镇执法活动，保证全年各项重大节会活动顺利开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kern w:val="0"/>
          <w:sz w:val="32"/>
          <w:szCs w:val="32"/>
          <w:lang w:val="en-US" w:eastAsia="zh-CN" w:bidi="ar"/>
        </w:rPr>
      </w:pPr>
      <w:r>
        <w:rPr>
          <w:rFonts w:hint="eastAsia" w:ascii="仿宋_GB2312" w:hAnsi="宋体" w:eastAsia="仿宋_GB2312" w:cs="Times New Roman"/>
          <w:color w:val="auto"/>
          <w:w w:val="99"/>
          <w:sz w:val="32"/>
          <w:szCs w:val="32"/>
        </w:rPr>
        <w:t>2．</w:t>
      </w:r>
      <w:r>
        <w:rPr>
          <w:rFonts w:hint="eastAsia" w:ascii="仿宋_GB2312" w:hAnsi="仿宋_GB2312" w:eastAsia="仿宋_GB2312" w:cs="仿宋_GB2312"/>
          <w:kern w:val="0"/>
          <w:sz w:val="32"/>
          <w:szCs w:val="32"/>
          <w:lang w:val="en-US" w:eastAsia="zh-CN" w:bidi="ar"/>
        </w:rPr>
        <w:t>项目共设置13个绩效指标，绩效目标全部以高标准完成，具体情况如下：</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数量指标：执法人员2人、路口临时劝导员2人、执法装备1台、购置执法服装10套</w:t>
      </w:r>
      <w:r>
        <w:rPr>
          <w:rFonts w:hint="eastAsia" w:ascii="仿宋_GB2312" w:hAnsi="仿宋_GB2312" w:eastAsia="仿宋_GB2312" w:cs="仿宋_GB2312"/>
          <w:sz w:val="32"/>
          <w:szCs w:val="32"/>
          <w:lang w:val="en-US" w:eastAsia="zh-CN"/>
        </w:rPr>
        <w:t>；</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质量指标</w:t>
      </w:r>
      <w:r>
        <w:rPr>
          <w:rFonts w:hint="eastAsia" w:ascii="仿宋_GB2312" w:hAnsi="仿宋_GB2312" w:eastAsia="仿宋_GB2312" w:cs="仿宋_GB2312"/>
          <w:kern w:val="0"/>
          <w:sz w:val="32"/>
          <w:szCs w:val="32"/>
          <w:lang w:val="en-US" w:eastAsia="zh-CN" w:bidi="ar"/>
        </w:rPr>
        <w:t>：安全责任事故发生率0%、资金准确使用率100%；</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时效指标</w:t>
      </w:r>
      <w:r>
        <w:rPr>
          <w:rFonts w:hint="eastAsia" w:ascii="仿宋_GB2312" w:hAnsi="仿宋_GB2312" w:eastAsia="仿宋_GB2312" w:cs="仿宋_GB2312"/>
          <w:kern w:val="0"/>
          <w:sz w:val="32"/>
          <w:szCs w:val="32"/>
          <w:lang w:val="en-US" w:eastAsia="zh-CN" w:bidi="ar"/>
        </w:rPr>
        <w:t>：执法及时率小于1小时；</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经济成本指标</w:t>
      </w:r>
      <w:r>
        <w:rPr>
          <w:rFonts w:hint="eastAsia" w:ascii="仿宋_GB2312" w:hAnsi="仿宋_GB2312" w:eastAsia="仿宋_GB2312" w:cs="仿宋_GB2312"/>
          <w:kern w:val="0"/>
          <w:sz w:val="32"/>
          <w:szCs w:val="32"/>
          <w:lang w:val="en-US" w:eastAsia="zh-CN" w:bidi="ar"/>
        </w:rPr>
        <w:t>：执法人员工资4.8万元、国路口临时执勤人员1.8万元、采购执法记录仪0.7万元、采购执法服装0.7万元；</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：基层治理能力好；</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default"/>
          <w:lang w:val="en-US" w:eastAsia="zh-CN"/>
        </w:rPr>
      </w:pPr>
      <w:r>
        <w:rPr>
          <w:rFonts w:hint="default" w:ascii="仿宋_GB2312" w:hAnsi="仿宋_GB2312" w:eastAsia="仿宋_GB2312" w:cs="仿宋_GB2312"/>
          <w:kern w:val="0"/>
          <w:sz w:val="32"/>
          <w:szCs w:val="32"/>
          <w:lang w:val="en-US" w:eastAsia="zh-CN" w:bidi="ar"/>
        </w:rPr>
        <w:t>满意度指标</w:t>
      </w:r>
      <w:r>
        <w:rPr>
          <w:rFonts w:hint="eastAsia" w:ascii="仿宋_GB2312" w:hAnsi="仿宋_GB2312" w:eastAsia="仿宋_GB2312" w:cs="仿宋_GB2312"/>
          <w:kern w:val="0"/>
          <w:sz w:val="32"/>
          <w:szCs w:val="32"/>
          <w:lang w:val="en-US" w:eastAsia="zh-CN" w:bidi="ar"/>
        </w:rPr>
        <w:t>：群众满意度达到90%以上。</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3．项目申报内容与我镇实际情况符合，申报目标合理可行,与国家相关政策契合</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根据广朝财发【</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19号文件要求，开展项目支出绩效评价工作，首先对纳入2022年度部门预算的所有其他运转类项目和特定类项目开展绩效自评，成立</w:t>
      </w:r>
      <w:r>
        <w:rPr>
          <w:rFonts w:hint="eastAsia" w:ascii="仿宋_GB2312" w:eastAsia="仿宋_GB2312"/>
          <w:sz w:val="32"/>
          <w:szCs w:val="32"/>
        </w:rPr>
        <w:t>由业务股室经办人员、财务人员</w:t>
      </w:r>
      <w:r>
        <w:rPr>
          <w:rFonts w:hint="eastAsia" w:ascii="仿宋_GB2312" w:eastAsia="仿宋_GB2312"/>
          <w:sz w:val="32"/>
          <w:szCs w:val="32"/>
          <w:lang w:eastAsia="zh-CN"/>
        </w:rPr>
        <w:t>组成的绩效评价小组，</w:t>
      </w:r>
      <w:r>
        <w:rPr>
          <w:rFonts w:hint="eastAsia" w:ascii="仿宋_GB2312" w:eastAsia="仿宋_GB2312"/>
          <w:sz w:val="32"/>
          <w:szCs w:val="32"/>
        </w:rPr>
        <w:t>共同</w:t>
      </w:r>
      <w:r>
        <w:rPr>
          <w:rFonts w:hint="eastAsia" w:ascii="仿宋_GB2312" w:eastAsia="仿宋_GB2312"/>
          <w:sz w:val="32"/>
          <w:szCs w:val="32"/>
          <w:lang w:eastAsia="zh-CN"/>
        </w:rPr>
        <w:t>对</w:t>
      </w:r>
      <w:r>
        <w:rPr>
          <w:rFonts w:hint="eastAsia" w:ascii="仿宋_GB2312" w:hAnsi="Times New Roman" w:eastAsia="仿宋_GB2312"/>
          <w:color w:val="000000"/>
          <w:kern w:val="0"/>
          <w:sz w:val="32"/>
          <w:szCs w:val="32"/>
        </w:rPr>
        <w:t>对本单位</w:t>
      </w:r>
      <w:r>
        <w:rPr>
          <w:rFonts w:hint="eastAsia" w:ascii="仿宋_GB2312" w:hAnsi="Times New Roman" w:eastAsia="仿宋_GB2312"/>
          <w:color w:val="000000"/>
          <w:kern w:val="0"/>
          <w:sz w:val="32"/>
          <w:szCs w:val="32"/>
          <w:lang w:val="en-US" w:eastAsia="zh-CN"/>
        </w:rPr>
        <w:t>2022年预算执行和项目运行进行了全覆盖跟踪监控</w:t>
      </w:r>
      <w:r>
        <w:rPr>
          <w:rFonts w:hint="eastAsia"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lang w:val="en-US" w:eastAsia="zh-CN"/>
        </w:rPr>
        <w:t>2022年度绩效运行监控工作采取的是线上、线下同步推进，其中线下绩效监控主要是对照预算项目绩效目标，从</w:t>
      </w:r>
      <w:r>
        <w:rPr>
          <w:rFonts w:hint="eastAsia" w:ascii="仿宋_GB2312" w:hAnsi="仿宋_GB2312" w:eastAsia="仿宋_GB2312" w:cs="仿宋_GB2312"/>
          <w:sz w:val="32"/>
          <w:szCs w:val="32"/>
        </w:rPr>
        <w:t>项目产出、项目效益、项目实施绩效与年度绩效目标的偏离情况、目标偏离的原因以及整改纠偏措施和落实情况</w:t>
      </w:r>
      <w:r>
        <w:rPr>
          <w:rFonts w:hint="eastAsia" w:ascii="仿宋_GB2312" w:hAnsi="仿宋_GB2312" w:eastAsia="仿宋_GB2312" w:cs="仿宋_GB2312"/>
          <w:sz w:val="32"/>
          <w:szCs w:val="32"/>
          <w:lang w:val="en-US" w:eastAsia="zh-CN"/>
        </w:rPr>
        <w:t>等</w:t>
      </w:r>
      <w:r>
        <w:rPr>
          <w:rFonts w:hint="eastAsia" w:ascii="仿宋_GB2312" w:hAnsi="Times New Roman" w:eastAsia="仿宋_GB2312"/>
          <w:color w:val="000000"/>
          <w:kern w:val="0"/>
          <w:sz w:val="32"/>
          <w:szCs w:val="32"/>
          <w:lang w:val="en-US" w:eastAsia="zh-CN"/>
        </w:rPr>
        <w:t>内容进行了重点监控，</w:t>
      </w:r>
      <w:r>
        <w:rPr>
          <w:rFonts w:hint="eastAsia" w:ascii="仿宋_GB2312" w:eastAsia="仿宋_GB2312"/>
          <w:sz w:val="32"/>
          <w:szCs w:val="32"/>
          <w:lang w:eastAsia="zh-CN"/>
        </w:rPr>
        <w:t>梳理并</w:t>
      </w:r>
      <w:r>
        <w:rPr>
          <w:rFonts w:hint="eastAsia" w:ascii="仿宋_GB2312" w:eastAsia="仿宋_GB2312"/>
          <w:sz w:val="32"/>
          <w:szCs w:val="32"/>
        </w:rPr>
        <w:t>草拟自评报告</w:t>
      </w:r>
      <w:r>
        <w:rPr>
          <w:rFonts w:hint="eastAsia" w:ascii="仿宋_GB2312" w:eastAsia="仿宋_GB2312"/>
          <w:sz w:val="32"/>
          <w:szCs w:val="32"/>
          <w:lang w:eastAsia="zh-CN"/>
        </w:rPr>
        <w:t>、填写</w:t>
      </w:r>
      <w:r>
        <w:rPr>
          <w:rFonts w:hint="eastAsia" w:ascii="仿宋_GB2312" w:eastAsia="仿宋_GB2312"/>
          <w:sz w:val="32"/>
          <w:szCs w:val="32"/>
        </w:rPr>
        <w:t>绩效目标自评表</w:t>
      </w:r>
      <w:r>
        <w:rPr>
          <w:rFonts w:hint="eastAsia" w:ascii="仿宋_GB2312" w:eastAsia="仿宋_GB2312"/>
          <w:sz w:val="32"/>
          <w:szCs w:val="32"/>
          <w:lang w:eastAsia="zh-CN"/>
        </w:rPr>
        <w:t>和</w:t>
      </w:r>
      <w:r>
        <w:rPr>
          <w:rFonts w:hint="eastAsia" w:ascii="仿宋_GB2312" w:eastAsia="仿宋_GB2312"/>
          <w:sz w:val="32"/>
          <w:szCs w:val="32"/>
        </w:rPr>
        <w:t>绩效</w:t>
      </w:r>
      <w:r>
        <w:rPr>
          <w:rFonts w:hint="eastAsia" w:ascii="仿宋_GB2312" w:eastAsia="仿宋_GB2312"/>
          <w:sz w:val="32"/>
          <w:szCs w:val="32"/>
          <w:lang w:eastAsia="zh-CN"/>
        </w:rPr>
        <w:t>评价指标体系</w:t>
      </w:r>
      <w:r>
        <w:rPr>
          <w:rFonts w:hint="eastAsia" w:ascii="仿宋_GB2312" w:eastAsia="仿宋_GB2312"/>
          <w:sz w:val="32"/>
          <w:szCs w:val="32"/>
        </w:rPr>
        <w:t>，报</w:t>
      </w:r>
      <w:r>
        <w:rPr>
          <w:rFonts w:hint="eastAsia" w:ascii="仿宋_GB2312" w:eastAsia="仿宋_GB2312"/>
          <w:sz w:val="32"/>
          <w:szCs w:val="32"/>
          <w:lang w:eastAsia="zh-CN"/>
        </w:rPr>
        <w:t>财政所负责人、</w:t>
      </w:r>
      <w:r>
        <w:rPr>
          <w:rFonts w:hint="eastAsia" w:ascii="仿宋_GB2312" w:eastAsia="仿宋_GB2312"/>
          <w:sz w:val="32"/>
          <w:szCs w:val="32"/>
        </w:rPr>
        <w:t>分管领导、主要领导审阅后再报送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w:t>
      </w:r>
      <w:r>
        <w:rPr>
          <w:rFonts w:hint="eastAsia" w:ascii="仿宋_GB2312" w:hAnsi="Times New Roman" w:eastAsia="仿宋_GB2312" w:cs="Times New Roman"/>
          <w:spacing w:val="-6"/>
          <w:sz w:val="32"/>
          <w:szCs w:val="32"/>
          <w:lang w:val="en-US" w:eastAsia="zh-CN"/>
        </w:rPr>
        <w:t>2022年度下达计划8万元</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2022年底</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val="en-US" w:eastAsia="zh-CN"/>
        </w:rPr>
        <w:t>0</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w:t>
      </w:r>
      <w:r>
        <w:rPr>
          <w:rFonts w:hint="eastAsia" w:ascii="仿宋_GB2312" w:hAnsi="Times New Roman" w:eastAsia="仿宋_GB2312" w:cs="Times New Roman"/>
          <w:spacing w:val="-6"/>
          <w:sz w:val="32"/>
          <w:szCs w:val="32"/>
          <w:lang w:val="en-US" w:eastAsia="zh-CN"/>
        </w:rPr>
        <w:t>0</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color w:val="auto"/>
          <w:spacing w:val="-6"/>
          <w:sz w:val="32"/>
          <w:szCs w:val="32"/>
        </w:rPr>
        <w:t>资金未到位</w:t>
      </w:r>
      <w:r>
        <w:rPr>
          <w:rFonts w:hint="eastAsia" w:ascii="仿宋_GB2312" w:hAnsi="Times New Roman" w:eastAsia="仿宋_GB2312" w:cs="Times New Roman"/>
          <w:color w:val="auto"/>
          <w:spacing w:val="-6"/>
          <w:sz w:val="32"/>
          <w:szCs w:val="32"/>
          <w:lang w:eastAsia="zh-CN"/>
        </w:rPr>
        <w:t>原因是财政未审核计划、拨付资金</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4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eastAsia="zh-CN"/>
        </w:rPr>
        <w:t>该项目资金使用</w:t>
      </w:r>
      <w:r>
        <w:rPr>
          <w:rFonts w:hint="eastAsia" w:ascii="仿宋_GB2312" w:hAnsi="Times New Roman" w:eastAsia="仿宋_GB2312" w:cs="Times New Roman"/>
          <w:spacing w:val="-6"/>
          <w:sz w:val="32"/>
          <w:szCs w:val="32"/>
        </w:rPr>
        <w:t>严格按照专项资金管理办法规定，做到专款专用，</w:t>
      </w:r>
      <w:r>
        <w:rPr>
          <w:rFonts w:hint="eastAsia" w:ascii="仿宋_GB2312" w:eastAsia="仿宋_GB2312"/>
          <w:sz w:val="32"/>
          <w:szCs w:val="32"/>
        </w:rPr>
        <w:t>不存在截留、挤占、挪用、虚列支出等情况</w:t>
      </w:r>
      <w:r>
        <w:rPr>
          <w:rFonts w:hint="eastAsia" w:ascii="仿宋_GB2312" w:eastAsia="仿宋_GB2312"/>
          <w:sz w:val="32"/>
          <w:szCs w:val="32"/>
          <w:lang w:eastAsia="zh-CN"/>
        </w:rPr>
        <w:t>，</w:t>
      </w:r>
      <w:r>
        <w:rPr>
          <w:rFonts w:hint="eastAsia" w:ascii="仿宋_GB2312" w:hAnsi="Times New Roman" w:eastAsia="仿宋_GB2312" w:cs="Times New Roman"/>
          <w:spacing w:val="-6"/>
          <w:sz w:val="32"/>
          <w:szCs w:val="32"/>
        </w:rPr>
        <w:t>主要用于</w:t>
      </w:r>
      <w:r>
        <w:rPr>
          <w:rFonts w:hint="eastAsia" w:ascii="仿宋_GB2312" w:hAnsi="仿宋_GB2312" w:eastAsia="仿宋_GB2312" w:cs="仿宋_GB2312"/>
          <w:kern w:val="0"/>
          <w:sz w:val="32"/>
          <w:szCs w:val="32"/>
          <w:lang w:val="en-US" w:eastAsia="zh-CN" w:bidi="ar"/>
        </w:rPr>
        <w:t>开展场镇执法活动，保证全年各项重大节会活动等工作任务，</w:t>
      </w:r>
      <w:r>
        <w:rPr>
          <w:rFonts w:hint="eastAsia" w:ascii="仿宋_GB2312" w:hAnsi="Times New Roman" w:eastAsia="仿宋_GB2312" w:cs="Times New Roman"/>
          <w:spacing w:val="-6"/>
          <w:sz w:val="32"/>
          <w:szCs w:val="32"/>
        </w:rPr>
        <w:t>支付合规合法</w:t>
      </w:r>
      <w:r>
        <w:rPr>
          <w:rFonts w:hint="eastAsia" w:ascii="仿宋_GB2312" w:hAnsi="Times New Roman" w:eastAsia="仿宋_GB2312" w:cs="Times New Roman"/>
          <w:spacing w:val="-6"/>
          <w:sz w:val="32"/>
          <w:szCs w:val="32"/>
          <w:lang w:eastAsia="zh-CN"/>
        </w:rPr>
        <w:t>并</w:t>
      </w:r>
      <w:r>
        <w:rPr>
          <w:rFonts w:hint="eastAsia" w:ascii="仿宋_GB2312" w:hAnsi="Times New Roman" w:eastAsia="仿宋_GB2312" w:cs="Times New Roman"/>
          <w:spacing w:val="-6"/>
          <w:sz w:val="32"/>
          <w:szCs w:val="32"/>
        </w:rPr>
        <w:t>与预算相符</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提高</w:t>
      </w:r>
      <w:r>
        <w:rPr>
          <w:rFonts w:hint="eastAsia" w:ascii="仿宋_GB2312" w:hAnsi="Times New Roman" w:eastAsia="仿宋_GB2312" w:cs="Times New Roman"/>
          <w:spacing w:val="-6"/>
          <w:sz w:val="32"/>
          <w:szCs w:val="32"/>
          <w:lang w:eastAsia="zh-CN"/>
        </w:rPr>
        <w:t>了</w:t>
      </w:r>
      <w:r>
        <w:rPr>
          <w:rFonts w:hint="eastAsia" w:ascii="仿宋_GB2312" w:hAnsi="Times New Roman" w:eastAsia="仿宋_GB2312" w:cs="Times New Roman"/>
          <w:spacing w:val="-6"/>
          <w:sz w:val="32"/>
          <w:szCs w:val="32"/>
        </w:rPr>
        <w:t>资金使用效益</w:t>
      </w:r>
      <w:r>
        <w:rPr>
          <w:rFonts w:hint="eastAsia" w:ascii="仿宋_GB2312" w:hAnsi="Times New Roman" w:eastAsia="仿宋_GB2312" w:cs="Times New Roman"/>
          <w:spacing w:val="-6"/>
          <w:sz w:val="32"/>
          <w:szCs w:val="32"/>
          <w:lang w:eastAsia="zh-CN"/>
        </w:rPr>
        <w:t>。</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 w:val="0"/>
          <w:bCs/>
          <w:sz w:val="32"/>
          <w:szCs w:val="32"/>
          <w:lang w:eastAsia="zh-CN"/>
        </w:rPr>
        <w:t>在项目财务管理过程中</w:t>
      </w:r>
      <w:r>
        <w:rPr>
          <w:rFonts w:hint="eastAsia" w:ascii="仿宋_GB2312" w:hAnsi="仿宋_GB2312" w:eastAsia="仿宋_GB2312" w:cs="仿宋_GB2312"/>
          <w:b w:val="0"/>
          <w:bCs/>
          <w:sz w:val="32"/>
          <w:szCs w:val="32"/>
        </w:rPr>
        <w:t>严格按照《项目资金管理制度》</w:t>
      </w:r>
      <w:r>
        <w:rPr>
          <w:rFonts w:hint="eastAsia" w:ascii="仿宋_GB2312" w:hAnsi="Times New Roman" w:eastAsia="仿宋_GB2312" w:cs="Times New Roman"/>
          <w:spacing w:val="-6"/>
          <w:sz w:val="32"/>
          <w:szCs w:val="32"/>
          <w:lang w:eastAsia="zh-CN"/>
        </w:rPr>
        <w:t>执行</w:t>
      </w:r>
      <w:r>
        <w:rPr>
          <w:rFonts w:hint="eastAsia" w:ascii="仿宋_GB2312" w:hAnsi="仿宋_GB2312" w:eastAsia="仿宋_GB2312" w:cs="仿宋_GB2312"/>
          <w:b w:val="0"/>
          <w:bCs/>
          <w:sz w:val="32"/>
          <w:szCs w:val="32"/>
        </w:rPr>
        <w:t>，充分认识资金的重要性和特殊性，以高度的责任感、使命感和工作热情，管好用好每一分钱，项目经费专款专用，未发现支出依据不合规、虚列项目支出的情况，</w:t>
      </w:r>
      <w:r>
        <w:rPr>
          <w:rFonts w:hint="eastAsia" w:ascii="仿宋_GB2312" w:hAnsi="Times New Roman" w:eastAsia="仿宋_GB2312" w:cs="Times New Roman"/>
          <w:spacing w:val="-6"/>
          <w:sz w:val="32"/>
          <w:szCs w:val="32"/>
        </w:rPr>
        <w:t>财务处理及时、会计核算</w:t>
      </w:r>
      <w:r>
        <w:rPr>
          <w:rFonts w:hint="eastAsia" w:ascii="仿宋_GB2312" w:hAnsi="Times New Roman" w:eastAsia="仿宋_GB2312" w:cs="Times New Roman"/>
          <w:spacing w:val="-6"/>
          <w:sz w:val="32"/>
          <w:szCs w:val="32"/>
          <w:lang w:eastAsia="zh-CN"/>
        </w:rPr>
        <w:t>合法合规</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仿宋_GB2312" w:hAnsi="Arial" w:eastAsia="仿宋_GB2312" w:cs="Arial"/>
          <w:color w:val="000000"/>
          <w:kern w:val="0"/>
          <w:sz w:val="32"/>
          <w:szCs w:val="32"/>
        </w:rPr>
      </w:pPr>
      <w:r>
        <w:rPr>
          <w:rFonts w:hint="eastAsia" w:ascii="楷体_GB2312" w:hAnsi="宋体" w:eastAsia="楷体_GB2312" w:cs="Times New Roman"/>
          <w:b/>
          <w:w w:val="99"/>
          <w:sz w:val="32"/>
          <w:szCs w:val="32"/>
          <w:lang w:val="en-US" w:eastAsia="zh-CN"/>
        </w:rPr>
        <w:tab/>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加强组织领导。</w:t>
      </w:r>
      <w:r>
        <w:rPr>
          <w:rFonts w:hint="eastAsia" w:ascii="仿宋_GB2312" w:hAnsi="仿宋_GB2312" w:eastAsia="仿宋_GB2312" w:cs="仿宋_GB2312"/>
          <w:b w:val="0"/>
          <w:bCs/>
          <w:sz w:val="32"/>
          <w:szCs w:val="32"/>
          <w:lang w:val="en-US" w:eastAsia="zh-CN"/>
        </w:rPr>
        <w:t>为确保该项目有序开展，抓好、抓实、抓出亮点，成立了由镇长为组长，分管领导为副组长，财政所负责人、综合执法办</w:t>
      </w:r>
      <w:r>
        <w:rPr>
          <w:rFonts w:hint="eastAsia" w:ascii="仿宋_GB2312" w:hAnsi="仿宋_GB2312" w:cs="仿宋_GB2312"/>
          <w:b w:val="0"/>
          <w:bCs/>
          <w:sz w:val="32"/>
          <w:szCs w:val="32"/>
          <w:lang w:val="en-US" w:eastAsia="zh-CN"/>
        </w:rPr>
        <w:t>干部</w:t>
      </w:r>
      <w:r>
        <w:rPr>
          <w:rFonts w:hint="eastAsia" w:ascii="仿宋_GB2312" w:hAnsi="仿宋_GB2312" w:eastAsia="仿宋_GB2312" w:cs="仿宋_GB2312"/>
          <w:b w:val="0"/>
          <w:bCs/>
          <w:sz w:val="32"/>
          <w:szCs w:val="32"/>
          <w:lang w:val="en-US" w:eastAsia="zh-CN"/>
        </w:rPr>
        <w:t>为成员的领导小组</w:t>
      </w:r>
      <w:r>
        <w:rPr>
          <w:rFonts w:hint="eastAsia" w:ascii="仿宋_GB2312" w:hAnsi="Arial" w:eastAsia="仿宋_GB2312" w:cs="Arial"/>
          <w:color w:val="000000"/>
          <w:kern w:val="0"/>
          <w:sz w:val="32"/>
          <w:szCs w:val="32"/>
        </w:rPr>
        <w:t>。</w:t>
      </w:r>
      <w:r>
        <w:rPr>
          <w:rFonts w:hint="eastAsia" w:ascii="仿宋_GB2312" w:hAnsi="仿宋_GB2312" w:eastAsia="仿宋_GB2312" w:cs="仿宋_GB2312"/>
          <w:b w:val="0"/>
          <w:bCs/>
          <w:sz w:val="32"/>
          <w:szCs w:val="32"/>
          <w:lang w:eastAsia="zh-CN"/>
        </w:rPr>
        <w:t>对项目实施全过程、全方位、全覆盖进行监督</w:t>
      </w:r>
      <w:r>
        <w:rPr>
          <w:rFonts w:hint="eastAsia" w:ascii="仿宋_GB2312" w:hAnsi="仿宋_GB2312" w:eastAsia="仿宋_GB2312" w:cs="仿宋_GB2312"/>
          <w:b w:val="0"/>
          <w:bCs/>
          <w:sz w:val="32"/>
          <w:szCs w:val="32"/>
        </w:rPr>
        <w:t>，并相继出台了</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资金管理暂行办法等条例，规范资金使用管理。</w:t>
      </w:r>
    </w:p>
    <w:p>
      <w:pPr>
        <w:keepNext w:val="0"/>
        <w:keepLines w:val="0"/>
        <w:pageBreakBefore w:val="0"/>
        <w:widowControl/>
        <w:kinsoku/>
        <w:wordWrap/>
        <w:overflowPunct/>
        <w:topLinePunct w:val="0"/>
        <w:autoSpaceDN/>
        <w:bidi w:val="0"/>
        <w:spacing w:line="540" w:lineRule="exact"/>
        <w:ind w:firstLine="640"/>
        <w:jc w:val="left"/>
        <w:textAlignment w:val="auto"/>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强化监督管理。监督检查的重点是：资金使用范围是否符合规定、是否公开透明、有无截留挪用、使用决策程序是否规范、民主监督措施是否落实、项目建设质量是否符合要求等。要注重项目实施绩效</w:t>
      </w:r>
      <w:r>
        <w:rPr>
          <w:rFonts w:hint="eastAsia" w:ascii="仿宋_GB2312" w:hAnsi="Arial" w:eastAsia="仿宋_GB2312" w:cs="Arial"/>
          <w:color w:val="000000"/>
          <w:kern w:val="0"/>
          <w:sz w:val="32"/>
          <w:szCs w:val="32"/>
          <w:lang w:eastAsia="zh-CN"/>
        </w:rPr>
        <w:t>和结果。</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1.项目成本(预算)控制情况。完成了整个项目支出8万元，项目支出主要用于开展行政各类检查、开展法治宣传活动、开展场镇执法活动等工作任务。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2.项目成本(预算)节约情况。项目支出过程中均按照厉行节约原则完成。</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rPr>
      </w:pPr>
      <w:r>
        <w:rPr>
          <w:rFonts w:hint="eastAsia" w:ascii="仿宋_GB2312" w:hAnsi="仿宋_GB2312" w:eastAsia="仿宋_GB2312" w:cs="仿宋_GB2312"/>
          <w:kern w:val="0"/>
          <w:sz w:val="32"/>
          <w:szCs w:val="32"/>
          <w:lang w:val="en-US" w:eastAsia="zh-CN" w:bidi="ar"/>
        </w:rPr>
        <w:t>3.项目的效率性分析。按时完成了2022年综合行政执法各项工作任务。</w:t>
      </w:r>
    </w:p>
    <w:p>
      <w:pPr>
        <w:pStyle w:val="15"/>
        <w:keepNext w:val="0"/>
        <w:keepLines w:val="0"/>
        <w:pageBreakBefore w:val="0"/>
        <w:numPr>
          <w:ilvl w:val="0"/>
          <w:numId w:val="5"/>
        </w:numPr>
        <w:kinsoku/>
        <w:wordWrap/>
        <w:overflowPunct/>
        <w:topLinePunct w:val="0"/>
        <w:autoSpaceDN/>
        <w:bidi w:val="0"/>
        <w:spacing w:line="540" w:lineRule="exac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项目效益情况。</w:t>
      </w:r>
    </w:p>
    <w:p>
      <w:pPr>
        <w:pStyle w:val="15"/>
        <w:keepNext w:val="0"/>
        <w:keepLines w:val="0"/>
        <w:pageBreakBefore w:val="0"/>
        <w:numPr>
          <w:ilvl w:val="0"/>
          <w:numId w:val="0"/>
        </w:numPr>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：提高了基层治理能力。</w:t>
      </w:r>
    </w:p>
    <w:p>
      <w:pPr>
        <w:keepNext w:val="0"/>
        <w:keepLines w:val="0"/>
        <w:pageBreakBefore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kern w:val="0"/>
          <w:sz w:val="32"/>
          <w:szCs w:val="32"/>
          <w:lang w:val="en-US" w:eastAsia="zh-CN" w:bidi="ar"/>
        </w:rPr>
        <w:t>2.</w:t>
      </w:r>
      <w:r>
        <w:rPr>
          <w:rFonts w:hint="default" w:ascii="仿宋_GB2312" w:hAnsi="仿宋_GB2312" w:eastAsia="仿宋_GB2312" w:cs="仿宋_GB2312"/>
          <w:kern w:val="0"/>
          <w:sz w:val="32"/>
          <w:szCs w:val="32"/>
          <w:lang w:val="en-US" w:eastAsia="zh-CN" w:bidi="ar"/>
        </w:rPr>
        <w:t>服务对象满意度</w:t>
      </w:r>
      <w:r>
        <w:rPr>
          <w:rFonts w:hint="eastAsia" w:ascii="仿宋_GB2312" w:hAnsi="仿宋_GB2312" w:eastAsia="仿宋_GB2312" w:cs="仿宋_GB2312"/>
          <w:kern w:val="0"/>
          <w:sz w:val="32"/>
          <w:szCs w:val="32"/>
          <w:lang w:val="en-US" w:eastAsia="zh-CN" w:bidi="ar"/>
        </w:rPr>
        <w:t>：辖区群众满意度98%，</w:t>
      </w:r>
      <w:r>
        <w:rPr>
          <w:rFonts w:hint="eastAsia" w:ascii="仿宋_GB2312" w:hAnsi="宋体" w:eastAsia="仿宋_GB2312" w:cs="Times New Roman"/>
          <w:w w:val="99"/>
          <w:sz w:val="32"/>
          <w:szCs w:val="32"/>
          <w:lang w:val="en-US" w:eastAsia="zh-CN"/>
        </w:rPr>
        <w:t>效益良好</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（一）存在的问题。</w:t>
      </w:r>
    </w:p>
    <w:p>
      <w:pPr>
        <w:spacing w:line="570" w:lineRule="exact"/>
        <w:ind w:firstLine="640" w:firstLineChars="2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Times New Roman" w:eastAsia="仿宋_GB2312"/>
          <w:color w:val="auto"/>
          <w:kern w:val="0"/>
          <w:sz w:val="32"/>
          <w:szCs w:val="32"/>
          <w:lang w:val="en-US" w:eastAsia="zh-CN"/>
        </w:rPr>
        <w:t>预算编制和执行存在差异，项目预算没有执行完，偏离目标值，</w:t>
      </w:r>
      <w:r>
        <w:rPr>
          <w:rFonts w:hint="eastAsia" w:ascii="仿宋_GB2312" w:hAnsi="仿宋_GB2312" w:eastAsia="仿宋_GB2312" w:cs="仿宋_GB2312"/>
          <w:color w:val="auto"/>
          <w:sz w:val="32"/>
          <w:szCs w:val="32"/>
          <w:lang w:eastAsia="zh-CN"/>
        </w:rPr>
        <w:t>资金拨付效率低。</w:t>
      </w:r>
      <w:r>
        <w:rPr>
          <w:rFonts w:hint="eastAsia" w:ascii="仿宋_GB2312" w:hAnsi="仿宋_GB2312" w:eastAsia="仿宋_GB2312" w:cs="仿宋_GB2312"/>
          <w:i w:val="0"/>
          <w:iCs w:val="0"/>
          <w:caps w:val="0"/>
          <w:color w:val="auto"/>
          <w:spacing w:val="0"/>
          <w:sz w:val="32"/>
          <w:szCs w:val="32"/>
          <w:shd w:val="clear" w:color="auto" w:fill="FFFFFF"/>
          <w:lang w:val="en-US" w:eastAsia="zh-CN"/>
        </w:rPr>
        <w:t>由于我镇位于曾家山旅游度假区核心区域，接待领导调研任务重，</w:t>
      </w:r>
      <w:r>
        <w:rPr>
          <w:rFonts w:hint="eastAsia" w:ascii="仿宋_GB2312" w:hAnsi="仿宋_GB2312" w:eastAsia="仿宋_GB2312" w:cs="仿宋_GB2312"/>
          <w:i w:val="0"/>
          <w:iCs w:val="0"/>
          <w:caps w:val="0"/>
          <w:color w:val="auto"/>
          <w:spacing w:val="0"/>
          <w:sz w:val="32"/>
          <w:szCs w:val="32"/>
          <w:shd w:val="clear" w:color="auto" w:fill="FFFFFF"/>
          <w:lang w:eastAsia="zh-CN"/>
        </w:rPr>
        <w:t>综合行政执法费用发生高，财政未审核资金计划和拨付资金，我镇无资金来源，</w:t>
      </w:r>
      <w:r>
        <w:rPr>
          <w:rFonts w:hint="eastAsia" w:ascii="仿宋_GB2312" w:hAnsi="仿宋_GB2312" w:eastAsia="仿宋_GB2312" w:cs="仿宋_GB2312"/>
          <w:i w:val="0"/>
          <w:caps w:val="0"/>
          <w:color w:val="auto"/>
          <w:spacing w:val="0"/>
          <w:sz w:val="32"/>
          <w:szCs w:val="32"/>
          <w:shd w:val="clear" w:color="auto" w:fill="FFFFFF"/>
          <w:lang w:val="en-US" w:eastAsia="zh-CN"/>
        </w:rPr>
        <w:t>造成财政压力大，无力解决</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numPr>
          <w:ilvl w:val="0"/>
          <w:numId w:val="0"/>
        </w:numPr>
        <w:spacing w:line="570" w:lineRule="exact"/>
        <w:ind w:firstLine="635" w:firstLineChars="20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eastAsia="zh-CN"/>
        </w:rPr>
        <w:t>（二）</w:t>
      </w:r>
      <w:r>
        <w:rPr>
          <w:rFonts w:hint="eastAsia" w:ascii="楷体_GB2312" w:hAnsi="宋体" w:eastAsia="楷体_GB2312" w:cs="Times New Roman"/>
          <w:b/>
          <w:w w:val="99"/>
          <w:sz w:val="32"/>
          <w:szCs w:val="32"/>
        </w:rPr>
        <w:t>相关建议。</w:t>
      </w:r>
    </w:p>
    <w:p>
      <w:pPr>
        <w:numPr>
          <w:ilvl w:val="0"/>
          <w:numId w:val="0"/>
        </w:numPr>
        <w:spacing w:line="570" w:lineRule="exact"/>
        <w:ind w:firstLine="640" w:firstLineChars="200"/>
        <w:rPr>
          <w:rFonts w:hint="eastAsia"/>
          <w:lang w:val="en-US" w:eastAsia="zh-CN"/>
        </w:rPr>
      </w:pPr>
      <w:r>
        <w:rPr>
          <w:rFonts w:hint="eastAsia" w:ascii="仿宋_GB2312" w:hAnsi="Times New Roman" w:eastAsia="仿宋_GB2312" w:cs="Times New Roman"/>
          <w:color w:val="000000"/>
          <w:kern w:val="0"/>
          <w:sz w:val="32"/>
          <w:szCs w:val="32"/>
          <w:shd w:val="clear" w:color="auto" w:fill="FFFFFF"/>
          <w:lang w:val="en-US" w:eastAsia="zh-CN" w:bidi="ar-SA"/>
        </w:rPr>
        <w:t>强化管理，规范行为。强化部门预算约束细化预算编制，严格预算执行，</w:t>
      </w:r>
      <w:r>
        <w:rPr>
          <w:rFonts w:hint="eastAsia" w:ascii="仿宋_GB2312" w:hAnsi="Times New Roman" w:eastAsia="仿宋_GB2312" w:cs="Times New Roman"/>
          <w:color w:val="auto"/>
          <w:kern w:val="0"/>
          <w:sz w:val="32"/>
          <w:szCs w:val="32"/>
          <w:lang w:val="en-US" w:eastAsia="zh-CN" w:bidi="ar-SA"/>
        </w:rPr>
        <w:t>对偏离预算绩效目标的支出，及时采取有效措施予以纠正，合理充分利用资金，提高资金使用效率，</w:t>
      </w:r>
      <w:r>
        <w:rPr>
          <w:rFonts w:hint="eastAsia" w:ascii="仿宋_GB2312" w:hAnsi="Times New Roman" w:eastAsia="仿宋_GB2312" w:cs="Times New Roman"/>
          <w:color w:val="000000"/>
          <w:kern w:val="0"/>
          <w:sz w:val="32"/>
          <w:szCs w:val="32"/>
          <w:shd w:val="clear" w:color="auto" w:fill="FFFFFF"/>
          <w:lang w:val="en-US" w:eastAsia="zh-CN" w:bidi="ar-SA"/>
        </w:rPr>
        <w:t>建议财政按时按进度审核计划并拨付资金，减少预算执行中的项目预算调整和结余。</w:t>
      </w:r>
    </w:p>
    <w:p>
      <w:pPr>
        <w:pStyle w:val="6"/>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11</w:t>
      </w:r>
    </w:p>
    <w:p>
      <w:pPr>
        <w:pStyle w:val="7"/>
        <w:rPr>
          <w:rFonts w:hint="eastAsia"/>
          <w:lang w:val="en-US"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年部门预算项目支出绩效自评报告</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（2022年村党组织带头人学历提升班学习费用）</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为加强村党组织带头人队伍建设，提升村党组织书记素质能力，促进乡村振兴和人才建设。市委组织部决定在全市启动实施村党组织带头人学历提升计划。</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19" w:firstLineChars="200"/>
        <w:jc w:val="left"/>
        <w:textAlignment w:val="auto"/>
        <w:rPr>
          <w:rFonts w:hint="eastAsia" w:ascii="仿宋_GB2312" w:hAnsi="Arial" w:eastAsia="仿宋_GB2312" w:cs="Arial"/>
          <w:color w:val="000000"/>
          <w:kern w:val="0"/>
          <w:sz w:val="32"/>
          <w:szCs w:val="32"/>
          <w:lang w:eastAsia="zh-CN"/>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Arial" w:eastAsia="仿宋_GB2312" w:cs="Arial"/>
          <w:color w:val="000000"/>
          <w:kern w:val="0"/>
          <w:sz w:val="32"/>
          <w:szCs w:val="32"/>
          <w:lang w:val="en-US" w:eastAsia="zh-CN"/>
        </w:rPr>
        <w:t>2022年度</w:t>
      </w:r>
      <w:r>
        <w:rPr>
          <w:rFonts w:hint="eastAsia" w:ascii="仿宋_GB2312" w:hAnsi="Arial" w:eastAsia="仿宋_GB2312" w:cs="Arial"/>
          <w:color w:val="000000"/>
          <w:kern w:val="0"/>
          <w:sz w:val="32"/>
          <w:szCs w:val="32"/>
          <w:lang w:eastAsia="zh-CN"/>
        </w:rPr>
        <w:t>，我镇根据实际情况申报了</w:t>
      </w:r>
      <w:r>
        <w:rPr>
          <w:rFonts w:hint="eastAsia" w:ascii="仿宋_GB2312" w:hAnsi="Arial" w:eastAsia="仿宋_GB2312" w:cs="Arial"/>
          <w:color w:val="000000"/>
          <w:kern w:val="0"/>
          <w:sz w:val="32"/>
          <w:szCs w:val="32"/>
          <w:lang w:val="en-US" w:eastAsia="zh-CN"/>
        </w:rPr>
        <w:t>2022年村党组织带头人学历提升班学习费用，经区财政局批复下达了2022年村党组织带头人学历提升班学习费用1.7万元。</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1．项目主要内容：加强村党组织带头人队伍建设，提升村党组织书记学历。</w:t>
      </w:r>
    </w:p>
    <w:p>
      <w:pPr>
        <w:bidi w:val="0"/>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2．项目申报内容与我镇实际情况符合，申报目标合理可行。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根据广朝财发【</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19号文件要求，开展项目支出绩效评价工作，首先对纳入2022年度部门预算的所有其他运转类项目和特定类项目开展绩效自评，成立</w:t>
      </w:r>
      <w:r>
        <w:rPr>
          <w:rFonts w:hint="eastAsia" w:ascii="仿宋_GB2312" w:eastAsia="仿宋_GB2312"/>
          <w:sz w:val="32"/>
          <w:szCs w:val="32"/>
        </w:rPr>
        <w:t>由业务股室经办人员、财务人员</w:t>
      </w:r>
      <w:r>
        <w:rPr>
          <w:rFonts w:hint="eastAsia" w:ascii="仿宋_GB2312" w:eastAsia="仿宋_GB2312"/>
          <w:sz w:val="32"/>
          <w:szCs w:val="32"/>
          <w:lang w:eastAsia="zh-CN"/>
        </w:rPr>
        <w:t>组成的绩效评价小组，</w:t>
      </w:r>
      <w:r>
        <w:rPr>
          <w:rFonts w:hint="eastAsia" w:ascii="仿宋_GB2312" w:eastAsia="仿宋_GB2312"/>
          <w:sz w:val="32"/>
          <w:szCs w:val="32"/>
        </w:rPr>
        <w:t>共同</w:t>
      </w:r>
      <w:r>
        <w:rPr>
          <w:rFonts w:hint="eastAsia" w:ascii="仿宋_GB2312" w:eastAsia="仿宋_GB2312"/>
          <w:sz w:val="32"/>
          <w:szCs w:val="32"/>
          <w:lang w:eastAsia="zh-CN"/>
        </w:rPr>
        <w:t>对</w:t>
      </w:r>
      <w:r>
        <w:rPr>
          <w:rFonts w:hint="eastAsia" w:ascii="仿宋_GB2312" w:hAnsi="Times New Roman" w:eastAsia="仿宋_GB2312"/>
          <w:color w:val="000000"/>
          <w:kern w:val="0"/>
          <w:sz w:val="32"/>
          <w:szCs w:val="32"/>
        </w:rPr>
        <w:t>对本单位</w:t>
      </w:r>
      <w:r>
        <w:rPr>
          <w:rFonts w:hint="eastAsia" w:ascii="仿宋_GB2312" w:hAnsi="Times New Roman" w:eastAsia="仿宋_GB2312"/>
          <w:color w:val="000000"/>
          <w:kern w:val="0"/>
          <w:sz w:val="32"/>
          <w:szCs w:val="32"/>
          <w:lang w:val="en-US" w:eastAsia="zh-CN"/>
        </w:rPr>
        <w:t>2022年预算执行和项目运行进行了全覆盖跟踪监控</w:t>
      </w:r>
      <w:r>
        <w:rPr>
          <w:rFonts w:hint="eastAsia"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lang w:val="en-US" w:eastAsia="zh-CN"/>
        </w:rPr>
        <w:t>2022年度绩效运行监控工作采取的是线上、线下同步推进，其中线下绩效监控主要是对照预算项目绩效目标，从</w:t>
      </w:r>
      <w:r>
        <w:rPr>
          <w:rFonts w:hint="eastAsia" w:ascii="仿宋_GB2312" w:hAnsi="仿宋_GB2312" w:eastAsia="仿宋_GB2312" w:cs="仿宋_GB2312"/>
          <w:sz w:val="32"/>
          <w:szCs w:val="32"/>
        </w:rPr>
        <w:t>项目产出、项目效益、项目实施绩效与年度绩效目标的偏离情况、目标偏离的原因以及整改纠偏措施和落实情况</w:t>
      </w:r>
      <w:r>
        <w:rPr>
          <w:rFonts w:hint="eastAsia" w:ascii="仿宋_GB2312" w:hAnsi="仿宋_GB2312" w:eastAsia="仿宋_GB2312" w:cs="仿宋_GB2312"/>
          <w:sz w:val="32"/>
          <w:szCs w:val="32"/>
          <w:lang w:val="en-US" w:eastAsia="zh-CN"/>
        </w:rPr>
        <w:t>等</w:t>
      </w:r>
      <w:r>
        <w:rPr>
          <w:rFonts w:hint="eastAsia" w:ascii="仿宋_GB2312" w:hAnsi="Times New Roman" w:eastAsia="仿宋_GB2312"/>
          <w:color w:val="000000"/>
          <w:kern w:val="0"/>
          <w:sz w:val="32"/>
          <w:szCs w:val="32"/>
          <w:lang w:val="en-US" w:eastAsia="zh-CN"/>
        </w:rPr>
        <w:t>内容进行了重点监控，</w:t>
      </w:r>
      <w:r>
        <w:rPr>
          <w:rFonts w:hint="eastAsia" w:ascii="仿宋_GB2312" w:eastAsia="仿宋_GB2312"/>
          <w:sz w:val="32"/>
          <w:szCs w:val="32"/>
          <w:lang w:eastAsia="zh-CN"/>
        </w:rPr>
        <w:t>梳理并</w:t>
      </w:r>
      <w:r>
        <w:rPr>
          <w:rFonts w:hint="eastAsia" w:ascii="仿宋_GB2312" w:eastAsia="仿宋_GB2312"/>
          <w:sz w:val="32"/>
          <w:szCs w:val="32"/>
        </w:rPr>
        <w:t>草拟自评报告</w:t>
      </w:r>
      <w:r>
        <w:rPr>
          <w:rFonts w:hint="eastAsia" w:ascii="仿宋_GB2312" w:eastAsia="仿宋_GB2312"/>
          <w:sz w:val="32"/>
          <w:szCs w:val="32"/>
          <w:lang w:eastAsia="zh-CN"/>
        </w:rPr>
        <w:t>、填写</w:t>
      </w:r>
      <w:r>
        <w:rPr>
          <w:rFonts w:hint="eastAsia" w:ascii="仿宋_GB2312" w:eastAsia="仿宋_GB2312"/>
          <w:sz w:val="32"/>
          <w:szCs w:val="32"/>
        </w:rPr>
        <w:t>绩效目标自评表</w:t>
      </w:r>
      <w:r>
        <w:rPr>
          <w:rFonts w:hint="eastAsia" w:ascii="仿宋_GB2312" w:eastAsia="仿宋_GB2312"/>
          <w:sz w:val="32"/>
          <w:szCs w:val="32"/>
          <w:lang w:eastAsia="zh-CN"/>
        </w:rPr>
        <w:t>和</w:t>
      </w:r>
      <w:r>
        <w:rPr>
          <w:rFonts w:hint="eastAsia" w:ascii="仿宋_GB2312" w:eastAsia="仿宋_GB2312"/>
          <w:sz w:val="32"/>
          <w:szCs w:val="32"/>
        </w:rPr>
        <w:t>绩效</w:t>
      </w:r>
      <w:r>
        <w:rPr>
          <w:rFonts w:hint="eastAsia" w:ascii="仿宋_GB2312" w:eastAsia="仿宋_GB2312"/>
          <w:sz w:val="32"/>
          <w:szCs w:val="32"/>
          <w:lang w:eastAsia="zh-CN"/>
        </w:rPr>
        <w:t>评价指标体系</w:t>
      </w:r>
      <w:r>
        <w:rPr>
          <w:rFonts w:hint="eastAsia" w:ascii="仿宋_GB2312" w:eastAsia="仿宋_GB2312"/>
          <w:sz w:val="32"/>
          <w:szCs w:val="32"/>
        </w:rPr>
        <w:t>，报</w:t>
      </w:r>
      <w:r>
        <w:rPr>
          <w:rFonts w:hint="eastAsia" w:ascii="仿宋_GB2312" w:eastAsia="仿宋_GB2312"/>
          <w:sz w:val="32"/>
          <w:szCs w:val="32"/>
          <w:lang w:eastAsia="zh-CN"/>
        </w:rPr>
        <w:t>财政所负责人、</w:t>
      </w:r>
      <w:r>
        <w:rPr>
          <w:rFonts w:hint="eastAsia" w:ascii="仿宋_GB2312" w:eastAsia="仿宋_GB2312"/>
          <w:sz w:val="32"/>
          <w:szCs w:val="32"/>
        </w:rPr>
        <w:t>分管领导、主要领导审阅后再报送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w:t>
      </w:r>
      <w:r>
        <w:rPr>
          <w:rFonts w:hint="eastAsia" w:ascii="仿宋_GB2312" w:hAnsi="Times New Roman" w:eastAsia="仿宋_GB2312" w:cs="Times New Roman"/>
          <w:spacing w:val="-6"/>
          <w:sz w:val="32"/>
          <w:szCs w:val="32"/>
          <w:lang w:val="en-US" w:eastAsia="zh-CN"/>
        </w:rPr>
        <w:t>2022年度下达计划1.7万元</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2022年底</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val="en-US" w:eastAsia="zh-CN"/>
        </w:rPr>
        <w:t>0</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w:t>
      </w:r>
      <w:r>
        <w:rPr>
          <w:rFonts w:hint="eastAsia" w:ascii="仿宋_GB2312" w:hAnsi="Times New Roman" w:eastAsia="仿宋_GB2312" w:cs="Times New Roman"/>
          <w:spacing w:val="-6"/>
          <w:sz w:val="32"/>
          <w:szCs w:val="32"/>
          <w:lang w:val="en-US" w:eastAsia="zh-CN"/>
        </w:rPr>
        <w:t>0</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color w:val="auto"/>
          <w:spacing w:val="-6"/>
          <w:sz w:val="32"/>
          <w:szCs w:val="32"/>
        </w:rPr>
        <w:t>资金未到位</w:t>
      </w:r>
      <w:r>
        <w:rPr>
          <w:rFonts w:hint="eastAsia" w:ascii="仿宋_GB2312" w:hAnsi="Times New Roman" w:eastAsia="仿宋_GB2312" w:cs="Times New Roman"/>
          <w:color w:val="auto"/>
          <w:spacing w:val="-6"/>
          <w:sz w:val="32"/>
          <w:szCs w:val="32"/>
          <w:lang w:eastAsia="zh-CN"/>
        </w:rPr>
        <w:t>原因是财政未审核计划、拨付资金</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4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eastAsia="zh-CN"/>
        </w:rPr>
        <w:t>该项目资金到位后，将</w:t>
      </w:r>
      <w:r>
        <w:rPr>
          <w:rFonts w:hint="eastAsia" w:ascii="仿宋_GB2312" w:hAnsi="Times New Roman" w:eastAsia="仿宋_GB2312" w:cs="Times New Roman"/>
          <w:spacing w:val="-6"/>
          <w:sz w:val="32"/>
          <w:szCs w:val="32"/>
        </w:rPr>
        <w:t>严格按照专项资金管理办法规定</w:t>
      </w:r>
      <w:r>
        <w:rPr>
          <w:rFonts w:hint="eastAsia" w:ascii="仿宋_GB2312" w:hAnsi="Times New Roman" w:eastAsia="仿宋_GB2312" w:cs="Times New Roman"/>
          <w:spacing w:val="-6"/>
          <w:sz w:val="32"/>
          <w:szCs w:val="32"/>
          <w:lang w:eastAsia="zh-CN"/>
        </w:rPr>
        <w:t>使用。</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 w:val="0"/>
          <w:bCs/>
          <w:sz w:val="32"/>
          <w:szCs w:val="32"/>
          <w:lang w:eastAsia="zh-CN"/>
        </w:rPr>
        <w:t>在项目财务管理过程中</w:t>
      </w:r>
      <w:r>
        <w:rPr>
          <w:rFonts w:hint="eastAsia" w:ascii="仿宋_GB2312" w:hAnsi="仿宋_GB2312" w:eastAsia="仿宋_GB2312" w:cs="仿宋_GB2312"/>
          <w:b w:val="0"/>
          <w:bCs/>
          <w:sz w:val="32"/>
          <w:szCs w:val="32"/>
        </w:rPr>
        <w:t>严格按照《项目资金管理制度》</w:t>
      </w:r>
      <w:r>
        <w:rPr>
          <w:rFonts w:hint="eastAsia" w:ascii="仿宋_GB2312" w:hAnsi="Times New Roman" w:eastAsia="仿宋_GB2312" w:cs="Times New Roman"/>
          <w:spacing w:val="-6"/>
          <w:sz w:val="32"/>
          <w:szCs w:val="32"/>
          <w:lang w:eastAsia="zh-CN"/>
        </w:rPr>
        <w:t>执行</w:t>
      </w:r>
      <w:r>
        <w:rPr>
          <w:rFonts w:hint="eastAsia" w:ascii="仿宋_GB2312" w:hAnsi="仿宋_GB2312" w:eastAsia="仿宋_GB2312" w:cs="仿宋_GB2312"/>
          <w:b w:val="0"/>
          <w:bCs/>
          <w:sz w:val="32"/>
          <w:szCs w:val="32"/>
        </w:rPr>
        <w:t>，充分认识资金的重要性和特殊性，以高度的责任感、使命感和工作热情，管好用好每一分钱，项目经费专款专用，未发现支出依据不合规、虚列项目支出的情况，</w:t>
      </w:r>
      <w:r>
        <w:rPr>
          <w:rFonts w:hint="eastAsia" w:ascii="仿宋_GB2312" w:hAnsi="Times New Roman" w:eastAsia="仿宋_GB2312" w:cs="Times New Roman"/>
          <w:spacing w:val="-6"/>
          <w:sz w:val="32"/>
          <w:szCs w:val="32"/>
        </w:rPr>
        <w:t>财务处理及时、会计核算</w:t>
      </w:r>
      <w:r>
        <w:rPr>
          <w:rFonts w:hint="eastAsia" w:ascii="仿宋_GB2312" w:hAnsi="Times New Roman" w:eastAsia="仿宋_GB2312" w:cs="Times New Roman"/>
          <w:spacing w:val="-6"/>
          <w:sz w:val="32"/>
          <w:szCs w:val="32"/>
          <w:lang w:eastAsia="zh-CN"/>
        </w:rPr>
        <w:t>合法合规</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仿宋_GB2312" w:hAnsi="仿宋_GB2312" w:eastAsia="仿宋_GB2312" w:cs="仿宋_GB2312"/>
          <w:b w:val="0"/>
          <w:bCs/>
          <w:sz w:val="32"/>
          <w:szCs w:val="32"/>
        </w:rPr>
      </w:pPr>
      <w:r>
        <w:rPr>
          <w:rFonts w:hint="eastAsia" w:ascii="楷体_GB2312" w:hAnsi="宋体" w:eastAsia="楷体_GB2312" w:cs="Times New Roman"/>
          <w:b/>
          <w:w w:val="99"/>
          <w:sz w:val="32"/>
          <w:szCs w:val="32"/>
          <w:lang w:val="en-US" w:eastAsia="zh-CN"/>
        </w:rPr>
        <w:tab/>
      </w:r>
      <w:r>
        <w:rPr>
          <w:rFonts w:hint="eastAsia" w:ascii="仿宋_GB2312" w:hAnsi="Arial" w:eastAsia="仿宋_GB2312" w:cs="Arial"/>
          <w:color w:val="000000"/>
          <w:kern w:val="0"/>
          <w:sz w:val="32"/>
          <w:szCs w:val="32"/>
          <w:lang w:val="en-US" w:eastAsia="zh-CN"/>
        </w:rPr>
        <w:t>1.</w:t>
      </w:r>
      <w:r>
        <w:rPr>
          <w:rFonts w:hint="eastAsia" w:ascii="仿宋_GB2312" w:hAnsi="仿宋_GB2312" w:eastAsia="仿宋_GB2312" w:cs="仿宋_GB2312"/>
          <w:b w:val="0"/>
          <w:bCs/>
          <w:sz w:val="32"/>
          <w:szCs w:val="32"/>
        </w:rPr>
        <w:t>加强组织领导。</w:t>
      </w:r>
      <w:r>
        <w:rPr>
          <w:rFonts w:hint="eastAsia" w:ascii="仿宋_GB2312" w:hAnsi="仿宋_GB2312" w:eastAsia="仿宋_GB2312" w:cs="仿宋_GB2312"/>
          <w:b w:val="0"/>
          <w:bCs/>
          <w:sz w:val="32"/>
          <w:szCs w:val="32"/>
          <w:lang w:val="en-US" w:eastAsia="zh-CN"/>
        </w:rPr>
        <w:t>为确保该项目有序开展，抓好、抓实、抓出亮点，成立了由镇长为组长，分管领导为副组长，财政所负责人、具体负责此项目干部为成员的领导小组</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对项目实施全过程、全方位、全覆盖进行监督</w:t>
      </w:r>
      <w:r>
        <w:rPr>
          <w:rFonts w:hint="eastAsia" w:ascii="仿宋_GB2312" w:hAnsi="仿宋_GB2312" w:eastAsia="仿宋_GB2312" w:cs="仿宋_GB2312"/>
          <w:b w:val="0"/>
          <w:bCs/>
          <w:sz w:val="32"/>
          <w:szCs w:val="32"/>
        </w:rPr>
        <w:t>，并相继出台了</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资金管理暂行办法等条例，规范资金使用管理。</w:t>
      </w:r>
    </w:p>
    <w:p>
      <w:pPr>
        <w:keepNext w:val="0"/>
        <w:keepLines w:val="0"/>
        <w:pageBreakBefore w:val="0"/>
        <w:widowControl/>
        <w:kinsoku/>
        <w:wordWrap/>
        <w:overflowPunct/>
        <w:topLinePunct w:val="0"/>
        <w:autoSpaceDN/>
        <w:bidi w:val="0"/>
        <w:spacing w:line="540" w:lineRule="exact"/>
        <w:ind w:firstLine="640"/>
        <w:jc w:val="left"/>
        <w:textAlignment w:val="auto"/>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强化监督管理。监督检查的重点是：资金使用范围是否符合规定、是否公开透明、有无截留挪用、使用决策程序是否规范、民主监督措施是否落实、项目建设质量是否符合要求等。要注重项目实施绩效</w:t>
      </w:r>
      <w:r>
        <w:rPr>
          <w:rFonts w:hint="eastAsia" w:ascii="仿宋_GB2312" w:hAnsi="Arial" w:eastAsia="仿宋_GB2312" w:cs="Arial"/>
          <w:color w:val="000000"/>
          <w:kern w:val="0"/>
          <w:sz w:val="32"/>
          <w:szCs w:val="32"/>
          <w:lang w:eastAsia="zh-CN"/>
        </w:rPr>
        <w:t>和结果。</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bidi w:val="0"/>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1.项目成本(预算)控制情况。整个项目支出控制在预算内。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2.项目成本(预算)节约情况。项目支出过程中均按照厉行节约原则完成。</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rPr>
      </w:pPr>
      <w:r>
        <w:rPr>
          <w:rFonts w:hint="eastAsia" w:ascii="仿宋_GB2312" w:hAnsi="仿宋_GB2312" w:eastAsia="仿宋_GB2312" w:cs="仿宋_GB2312"/>
          <w:kern w:val="0"/>
          <w:sz w:val="32"/>
          <w:szCs w:val="32"/>
          <w:lang w:val="en-US" w:eastAsia="zh-CN" w:bidi="ar"/>
        </w:rPr>
        <w:t>3.项目的效率性分析。按照文件要求按时完成了村党组织带头人学历提升工作。</w:t>
      </w:r>
    </w:p>
    <w:p>
      <w:pPr>
        <w:pStyle w:val="15"/>
        <w:keepNext w:val="0"/>
        <w:keepLines w:val="0"/>
        <w:pageBreakBefore w:val="0"/>
        <w:numPr>
          <w:ilvl w:val="0"/>
          <w:numId w:val="5"/>
        </w:numPr>
        <w:kinsoku/>
        <w:wordWrap/>
        <w:overflowPunct/>
        <w:topLinePunct w:val="0"/>
        <w:autoSpaceDN/>
        <w:bidi w:val="0"/>
        <w:spacing w:line="540" w:lineRule="exac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项目效益情况。</w:t>
      </w:r>
    </w:p>
    <w:p>
      <w:pPr>
        <w:pStyle w:val="15"/>
        <w:keepNext w:val="0"/>
        <w:keepLines w:val="0"/>
        <w:pageBreakBefore w:val="0"/>
        <w:numPr>
          <w:ilvl w:val="0"/>
          <w:numId w:val="0"/>
        </w:numPr>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：提升了村党组织书记素质能力，促进乡村振兴和人才建设。</w:t>
      </w:r>
    </w:p>
    <w:p>
      <w:pPr>
        <w:keepNext w:val="0"/>
        <w:keepLines w:val="0"/>
        <w:pageBreakBefore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kern w:val="0"/>
          <w:sz w:val="32"/>
          <w:szCs w:val="32"/>
          <w:lang w:val="en-US" w:eastAsia="zh-CN" w:bidi="ar"/>
        </w:rPr>
        <w:t>2.</w:t>
      </w:r>
      <w:r>
        <w:rPr>
          <w:rFonts w:hint="default" w:ascii="仿宋_GB2312" w:hAnsi="仿宋_GB2312" w:eastAsia="仿宋_GB2312" w:cs="仿宋_GB2312"/>
          <w:kern w:val="0"/>
          <w:sz w:val="32"/>
          <w:szCs w:val="32"/>
          <w:lang w:val="en-US" w:eastAsia="zh-CN" w:bidi="ar"/>
        </w:rPr>
        <w:t>服务对象满意度</w:t>
      </w:r>
      <w:r>
        <w:rPr>
          <w:rFonts w:hint="eastAsia" w:ascii="仿宋_GB2312" w:hAnsi="仿宋_GB2312" w:eastAsia="仿宋_GB2312" w:cs="仿宋_GB2312"/>
          <w:kern w:val="0"/>
          <w:sz w:val="32"/>
          <w:szCs w:val="32"/>
          <w:lang w:val="en-US" w:eastAsia="zh-CN" w:bidi="ar"/>
        </w:rPr>
        <w:t>：提升学历的村党组织带头人满意度达98%，</w:t>
      </w:r>
      <w:r>
        <w:rPr>
          <w:rFonts w:hint="eastAsia" w:ascii="仿宋_GB2312" w:hAnsi="宋体" w:eastAsia="仿宋_GB2312" w:cs="Times New Roman"/>
          <w:w w:val="99"/>
          <w:sz w:val="32"/>
          <w:szCs w:val="32"/>
          <w:lang w:val="en-US" w:eastAsia="zh-CN"/>
        </w:rPr>
        <w:t>效益良好</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（一）存在的问题。</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楷体_GB2312" w:hAnsi="Times New Roman" w:eastAsia="楷体_GB2312" w:cs="Times New Roman"/>
          <w:bCs/>
          <w:spacing w:val="-6"/>
          <w:sz w:val="32"/>
          <w:szCs w:val="32"/>
        </w:rPr>
      </w:pPr>
      <w:r>
        <w:rPr>
          <w:rFonts w:hint="eastAsia" w:ascii="仿宋_GB2312" w:hAnsi="仿宋_GB2312" w:eastAsia="仿宋_GB2312" w:cs="仿宋_GB2312"/>
          <w:kern w:val="0"/>
          <w:sz w:val="32"/>
          <w:szCs w:val="32"/>
          <w:lang w:val="en-US" w:eastAsia="zh-CN" w:bidi="ar"/>
        </w:rPr>
        <w:t>综合预算项目绩效评价情况认为，在项目资金预算绩效方面总体上是管理使用到位的，但</w:t>
      </w:r>
      <w:r>
        <w:rPr>
          <w:rFonts w:hint="eastAsia" w:ascii="仿宋_GB2312" w:hAnsi="Times New Roman" w:eastAsia="仿宋_GB2312"/>
          <w:color w:val="auto"/>
          <w:kern w:val="0"/>
          <w:sz w:val="32"/>
          <w:szCs w:val="32"/>
          <w:lang w:val="en-US" w:eastAsia="zh-CN"/>
        </w:rPr>
        <w:t>项目偏离目标值，</w:t>
      </w:r>
      <w:r>
        <w:rPr>
          <w:rFonts w:hint="eastAsia" w:ascii="仿宋_GB2312" w:hAnsi="仿宋_GB2312" w:eastAsia="仿宋_GB2312" w:cs="仿宋_GB2312"/>
          <w:sz w:val="32"/>
          <w:szCs w:val="32"/>
          <w:lang w:eastAsia="zh-CN"/>
        </w:rPr>
        <w:t>资金拨付效率低，</w:t>
      </w:r>
      <w:r>
        <w:rPr>
          <w:rFonts w:hint="eastAsia" w:ascii="仿宋_GB2312" w:hAnsi="仿宋_GB2312" w:eastAsia="仿宋_GB2312" w:cs="仿宋_GB2312"/>
          <w:kern w:val="0"/>
          <w:sz w:val="32"/>
          <w:szCs w:val="32"/>
          <w:lang w:val="en-US" w:eastAsia="zh-CN" w:bidi="ar"/>
        </w:rPr>
        <w:t>未完成预算资金使用量,虽然存在较多客观因素，但是应及时做好汇报和资金调整工作。</w:t>
      </w:r>
    </w:p>
    <w:p>
      <w:pPr>
        <w:spacing w:line="570" w:lineRule="exact"/>
        <w:ind w:firstLine="635" w:firstLineChars="20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（二）相关建议。</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强化对资金绩效实现情况的责任约束，对偏离预算绩效目标的支出，及时采取有效措施予以纠正，合理充分利用资金，提高资金使用效率。</w:t>
      </w:r>
    </w:p>
    <w:p>
      <w:pPr>
        <w:pStyle w:val="7"/>
        <w:rPr>
          <w:rFonts w:hint="eastAsia"/>
          <w:lang w:val="en-US" w:eastAsia="zh-CN"/>
        </w:rPr>
      </w:pPr>
    </w:p>
    <w:p>
      <w:pPr>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6"/>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12</w:t>
      </w:r>
    </w:p>
    <w:p>
      <w:pPr>
        <w:pStyle w:val="7"/>
        <w:rPr>
          <w:rFonts w:hint="eastAsia"/>
          <w:lang w:val="en-US"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年部门预算项目支出绩效自评报告</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pPr>
      <w:r>
        <w:rPr>
          <w:rFonts w:hint="eastAsia" w:ascii="楷体" w:hAnsi="楷体" w:eastAsia="楷体" w:cs="楷体"/>
          <w:spacing w:val="-6"/>
          <w:sz w:val="32"/>
          <w:szCs w:val="32"/>
          <w:lang w:val="en-US" w:eastAsia="zh-CN"/>
        </w:rPr>
        <w:t>（曾家镇2022年中央纪检监察转移支付资金项目）</w:t>
      </w:r>
    </w:p>
    <w:p>
      <w:pPr>
        <w:keepNext w:val="0"/>
        <w:keepLines w:val="0"/>
        <w:pageBreakBefore w:val="0"/>
        <w:widowControl w:val="0"/>
        <w:numPr>
          <w:ilvl w:val="0"/>
          <w:numId w:val="6"/>
        </w:numPr>
        <w:kinsoku/>
        <w:wordWrap/>
        <w:overflowPunct/>
        <w:topLinePunct w:val="0"/>
        <w:autoSpaceDE w:val="0"/>
        <w:autoSpaceDN/>
        <w:bidi w:val="0"/>
        <w:adjustRightInd w:val="0"/>
        <w:snapToGrid w:val="0"/>
        <w:spacing w:before="157" w:beforeLines="50" w:after="157" w:afterLines="50" w:line="576" w:lineRule="exact"/>
        <w:ind w:firstLine="720"/>
        <w:textAlignment w:val="auto"/>
        <w:rPr>
          <w:rFonts w:hint="eastAsia" w:ascii="黑体" w:hAnsi="黑体" w:eastAsia="黑体" w:cs="Times New Roman"/>
          <w:w w:val="99"/>
          <w:sz w:val="32"/>
          <w:szCs w:val="32"/>
        </w:rPr>
      </w:pPr>
      <w:r>
        <w:rPr>
          <w:rFonts w:hint="eastAsia" w:ascii="黑体" w:hAnsi="黑体" w:eastAsia="黑体" w:cs="Times New Roman"/>
          <w:w w:val="99"/>
          <w:sz w:val="32"/>
          <w:szCs w:val="32"/>
        </w:rPr>
        <w:t>项目概况</w:t>
      </w:r>
    </w:p>
    <w:p>
      <w:pPr>
        <w:pStyle w:val="15"/>
        <w:keepNext w:val="0"/>
        <w:keepLines w:val="0"/>
        <w:pageBreakBefore w:val="0"/>
        <w:kinsoku/>
        <w:wordWrap/>
        <w:overflowPunct/>
        <w:topLinePunct w:val="0"/>
        <w:autoSpaceDN/>
        <w:bidi w:val="0"/>
        <w:spacing w:line="576" w:lineRule="exact"/>
        <w:ind w:left="0" w:leftChars="0" w:firstLine="640" w:firstLineChars="200"/>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区纪委“三类标准”规范的要求。建设谈话室、纪委书记及副书记办公室各一间，配备桌椅沙发2套。2022年9月10日我单位与广元市土绘笔园林景观设计有限公司签订纪委谈话室室内装修合同，工期20天。并于2022年9月30日验收合格。</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76" w:lineRule="exact"/>
        <w:ind w:firstLine="635" w:firstLineChars="200"/>
        <w:jc w:val="left"/>
        <w:textAlignment w:val="auto"/>
        <w:rPr>
          <w:rFonts w:hint="eastAsia" w:ascii="楷体_GB2312" w:hAnsi="宋体" w:eastAsia="楷体_GB2312" w:cs="Times New Roman"/>
          <w:b/>
          <w:bCs w:val="0"/>
          <w:w w:val="99"/>
          <w:sz w:val="32"/>
          <w:szCs w:val="32"/>
        </w:rPr>
      </w:pPr>
      <w:r>
        <w:rPr>
          <w:rFonts w:hint="eastAsia" w:ascii="楷体_GB2312" w:hAnsi="宋体" w:eastAsia="楷体_GB2312" w:cs="Times New Roman"/>
          <w:b/>
          <w:bCs w:val="0"/>
          <w:w w:val="99"/>
          <w:sz w:val="32"/>
          <w:szCs w:val="32"/>
        </w:rPr>
        <w:t>项目资金申报及批复情况。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2022年度，我镇根据实际情况申报了曾家镇2022年中央纪检监察转移支付资金项目，经区财政局批复下达了曾家镇2022年中央纪检监察转移支付资金4.6万元。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bidi w:val="0"/>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1．项目主要内容：纪委谈话室室内装修。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2"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宋体" w:eastAsia="仿宋_GB2312" w:cs="Times New Roman"/>
          <w:color w:val="auto"/>
          <w:w w:val="99"/>
          <w:sz w:val="32"/>
          <w:szCs w:val="32"/>
        </w:rPr>
        <w:t>2．</w:t>
      </w:r>
      <w:r>
        <w:rPr>
          <w:rFonts w:hint="eastAsia" w:ascii="仿宋_GB2312" w:hAnsi="仿宋_GB2312" w:eastAsia="仿宋_GB2312" w:cs="仿宋_GB2312"/>
          <w:kern w:val="0"/>
          <w:sz w:val="32"/>
          <w:szCs w:val="32"/>
          <w:lang w:val="en-US" w:eastAsia="zh-CN" w:bidi="ar"/>
        </w:rPr>
        <w:t>项目共设置6个绩效指标，绩效目标全部以高标准完成，具体情况如下：</w:t>
      </w:r>
    </w:p>
    <w:p>
      <w:pPr>
        <w:pStyle w:val="15"/>
        <w:keepNext w:val="0"/>
        <w:keepLines w:val="0"/>
        <w:pageBreakBefore w:val="0"/>
        <w:kinsoku/>
        <w:wordWrap/>
        <w:overflowPunct/>
        <w:topLinePunct w:val="0"/>
        <w:autoSpaceDN/>
        <w:bidi w:val="0"/>
        <w:spacing w:line="576"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质量指标</w:t>
      </w:r>
      <w:r>
        <w:rPr>
          <w:rFonts w:hint="eastAsia" w:ascii="仿宋_GB2312" w:hAnsi="仿宋_GB2312" w:eastAsia="仿宋_GB2312" w:cs="仿宋_GB2312"/>
          <w:kern w:val="0"/>
          <w:sz w:val="32"/>
          <w:szCs w:val="32"/>
          <w:lang w:val="en-US" w:eastAsia="zh-CN" w:bidi="ar"/>
        </w:rPr>
        <w:t>：验收合格率100%；</w:t>
      </w:r>
    </w:p>
    <w:p>
      <w:pPr>
        <w:pStyle w:val="15"/>
        <w:keepNext w:val="0"/>
        <w:keepLines w:val="0"/>
        <w:pageBreakBefore w:val="0"/>
        <w:kinsoku/>
        <w:wordWrap/>
        <w:overflowPunct/>
        <w:topLinePunct w:val="0"/>
        <w:autoSpaceDN/>
        <w:bidi w:val="0"/>
        <w:spacing w:line="576"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时效指标</w:t>
      </w:r>
      <w:r>
        <w:rPr>
          <w:rFonts w:hint="eastAsia" w:ascii="仿宋_GB2312" w:hAnsi="仿宋_GB2312" w:eastAsia="仿宋_GB2312" w:cs="仿宋_GB2312"/>
          <w:kern w:val="0"/>
          <w:sz w:val="32"/>
          <w:szCs w:val="32"/>
          <w:lang w:val="en-US" w:eastAsia="zh-CN" w:bidi="ar"/>
        </w:rPr>
        <w:t>：资金到位率100%；</w:t>
      </w:r>
    </w:p>
    <w:p>
      <w:pPr>
        <w:pStyle w:val="15"/>
        <w:keepNext w:val="0"/>
        <w:keepLines w:val="0"/>
        <w:pageBreakBefore w:val="0"/>
        <w:kinsoku/>
        <w:wordWrap/>
        <w:overflowPunct/>
        <w:topLinePunct w:val="0"/>
        <w:autoSpaceDN/>
        <w:bidi w:val="0"/>
        <w:spacing w:line="576" w:lineRule="exact"/>
        <w:ind w:left="0" w:leftChars="0" w:firstLine="640" w:firstLineChars="200"/>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数量指标：配备办公桌椅沙发2套；</w:t>
      </w:r>
    </w:p>
    <w:p>
      <w:pPr>
        <w:pStyle w:val="15"/>
        <w:keepNext w:val="0"/>
        <w:keepLines w:val="0"/>
        <w:pageBreakBefore w:val="0"/>
        <w:kinsoku/>
        <w:wordWrap/>
        <w:overflowPunct/>
        <w:topLinePunct w:val="0"/>
        <w:autoSpaceDN/>
        <w:bidi w:val="0"/>
        <w:spacing w:line="576"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指标：持续营造风清气正的政治生态；</w:t>
      </w:r>
    </w:p>
    <w:p>
      <w:pPr>
        <w:pStyle w:val="15"/>
        <w:keepNext w:val="0"/>
        <w:keepLines w:val="0"/>
        <w:pageBreakBefore w:val="0"/>
        <w:kinsoku/>
        <w:wordWrap/>
        <w:overflowPunct/>
        <w:topLinePunct w:val="0"/>
        <w:autoSpaceDN/>
        <w:bidi w:val="0"/>
        <w:spacing w:line="576"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满意度指标</w:t>
      </w:r>
      <w:r>
        <w:rPr>
          <w:rFonts w:hint="eastAsia" w:ascii="仿宋_GB2312" w:hAnsi="仿宋_GB2312" w:eastAsia="仿宋_GB2312" w:cs="仿宋_GB2312"/>
          <w:kern w:val="0"/>
          <w:sz w:val="32"/>
          <w:szCs w:val="32"/>
          <w:lang w:val="en-US" w:eastAsia="zh-CN" w:bidi="ar"/>
        </w:rPr>
        <w:t>：服务对象满意度达到98%以上；</w:t>
      </w:r>
    </w:p>
    <w:p>
      <w:pPr>
        <w:pStyle w:val="15"/>
        <w:keepNext w:val="0"/>
        <w:keepLines w:val="0"/>
        <w:pageBreakBefore w:val="0"/>
        <w:kinsoku/>
        <w:wordWrap/>
        <w:overflowPunct/>
        <w:topLinePunct w:val="0"/>
        <w:autoSpaceDN/>
        <w:bidi w:val="0"/>
        <w:spacing w:line="576" w:lineRule="exact"/>
        <w:ind w:left="0" w:leftChars="0" w:firstLine="640" w:firstLineChars="200"/>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经济成本指标：装修成本小于等于4.6万元。</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3．项目申报内容与我镇实际情况符合，申报目标合理可行,与国家相关政策契合</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根据广朝财发【</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19号文件要求，开展项目支出绩效评价工作，首先对纳入2022年度部门预算的所有其他运转类项目和特定类项目开展绩效自评，成立</w:t>
      </w:r>
      <w:r>
        <w:rPr>
          <w:rFonts w:hint="eastAsia" w:ascii="仿宋_GB2312" w:eastAsia="仿宋_GB2312"/>
          <w:sz w:val="32"/>
          <w:szCs w:val="32"/>
        </w:rPr>
        <w:t>由业务股室经办人员</w:t>
      </w:r>
      <w:r>
        <w:rPr>
          <w:rFonts w:hint="eastAsia" w:ascii="仿宋_GB2312" w:eastAsia="仿宋_GB2312"/>
          <w:sz w:val="32"/>
          <w:szCs w:val="32"/>
          <w:lang w:eastAsia="zh-CN"/>
        </w:rPr>
        <w:t>、</w:t>
      </w:r>
      <w:r>
        <w:rPr>
          <w:rFonts w:hint="eastAsia" w:ascii="仿宋_GB2312" w:eastAsia="仿宋_GB2312"/>
          <w:sz w:val="32"/>
          <w:szCs w:val="32"/>
        </w:rPr>
        <w:t>财务人员</w:t>
      </w:r>
      <w:r>
        <w:rPr>
          <w:rFonts w:hint="eastAsia" w:ascii="仿宋_GB2312" w:eastAsia="仿宋_GB2312"/>
          <w:sz w:val="32"/>
          <w:szCs w:val="32"/>
          <w:lang w:eastAsia="zh-CN"/>
        </w:rPr>
        <w:t>组成的绩效评价小组，</w:t>
      </w:r>
      <w:r>
        <w:rPr>
          <w:rFonts w:hint="eastAsia" w:ascii="仿宋_GB2312" w:eastAsia="仿宋_GB2312"/>
          <w:sz w:val="32"/>
          <w:szCs w:val="32"/>
        </w:rPr>
        <w:t>共同</w:t>
      </w:r>
      <w:r>
        <w:rPr>
          <w:rFonts w:hint="eastAsia" w:ascii="仿宋_GB2312" w:eastAsia="仿宋_GB2312"/>
          <w:sz w:val="32"/>
          <w:szCs w:val="32"/>
          <w:lang w:eastAsia="zh-CN"/>
        </w:rPr>
        <w:t>对项目开展情况和目标绩效完成情况进行梳理并</w:t>
      </w:r>
      <w:r>
        <w:rPr>
          <w:rFonts w:hint="eastAsia" w:ascii="仿宋_GB2312" w:eastAsia="仿宋_GB2312"/>
          <w:sz w:val="32"/>
          <w:szCs w:val="32"/>
        </w:rPr>
        <w:t>草拟自评报告</w:t>
      </w:r>
      <w:r>
        <w:rPr>
          <w:rFonts w:hint="eastAsia" w:ascii="仿宋_GB2312" w:eastAsia="仿宋_GB2312"/>
          <w:sz w:val="32"/>
          <w:szCs w:val="32"/>
          <w:lang w:eastAsia="zh-CN"/>
        </w:rPr>
        <w:t>、填写</w:t>
      </w:r>
      <w:r>
        <w:rPr>
          <w:rFonts w:hint="eastAsia" w:ascii="仿宋_GB2312" w:eastAsia="仿宋_GB2312"/>
          <w:sz w:val="32"/>
          <w:szCs w:val="32"/>
        </w:rPr>
        <w:t>绩效目标自评表</w:t>
      </w:r>
      <w:r>
        <w:rPr>
          <w:rFonts w:hint="eastAsia" w:ascii="仿宋_GB2312" w:eastAsia="仿宋_GB2312"/>
          <w:sz w:val="32"/>
          <w:szCs w:val="32"/>
          <w:lang w:eastAsia="zh-CN"/>
        </w:rPr>
        <w:t>和</w:t>
      </w:r>
      <w:r>
        <w:rPr>
          <w:rFonts w:hint="eastAsia" w:ascii="仿宋_GB2312" w:eastAsia="仿宋_GB2312"/>
          <w:sz w:val="32"/>
          <w:szCs w:val="32"/>
        </w:rPr>
        <w:t>绩效</w:t>
      </w:r>
      <w:r>
        <w:rPr>
          <w:rFonts w:hint="eastAsia" w:ascii="仿宋_GB2312" w:eastAsia="仿宋_GB2312"/>
          <w:sz w:val="32"/>
          <w:szCs w:val="32"/>
          <w:lang w:eastAsia="zh-CN"/>
        </w:rPr>
        <w:t>评价指标体系</w:t>
      </w:r>
      <w:r>
        <w:rPr>
          <w:rFonts w:hint="eastAsia" w:ascii="仿宋_GB2312" w:eastAsia="仿宋_GB2312"/>
          <w:sz w:val="32"/>
          <w:szCs w:val="32"/>
        </w:rPr>
        <w:t>，报</w:t>
      </w:r>
      <w:r>
        <w:rPr>
          <w:rFonts w:hint="eastAsia" w:ascii="仿宋_GB2312" w:eastAsia="仿宋_GB2312"/>
          <w:sz w:val="32"/>
          <w:szCs w:val="32"/>
          <w:lang w:eastAsia="zh-CN"/>
        </w:rPr>
        <w:t>财政所负责人、</w:t>
      </w:r>
      <w:r>
        <w:rPr>
          <w:rFonts w:hint="eastAsia" w:ascii="仿宋_GB2312" w:eastAsia="仿宋_GB2312"/>
          <w:sz w:val="32"/>
          <w:szCs w:val="32"/>
        </w:rPr>
        <w:t>分管领导、主要领导审阅后再报送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w:t>
      </w:r>
      <w:r>
        <w:rPr>
          <w:rFonts w:hint="eastAsia" w:ascii="仿宋_GB2312" w:hAnsi="Times New Roman" w:eastAsia="仿宋_GB2312" w:cs="Times New Roman"/>
          <w:spacing w:val="-6"/>
          <w:sz w:val="32"/>
          <w:szCs w:val="32"/>
          <w:lang w:val="en-US" w:eastAsia="zh-CN"/>
        </w:rPr>
        <w:t>2022年度下达计划4.6万元</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val="en-US" w:eastAsia="zh-CN"/>
        </w:rPr>
        <w:t>4.6</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w:t>
      </w:r>
      <w:r>
        <w:rPr>
          <w:rFonts w:hint="eastAsia" w:ascii="仿宋_GB2312" w:hAnsi="Times New Roman" w:eastAsia="仿宋_GB2312" w:cs="Times New Roman"/>
          <w:spacing w:val="-6"/>
          <w:sz w:val="32"/>
          <w:szCs w:val="32"/>
          <w:lang w:val="en-US" w:eastAsia="zh-CN"/>
        </w:rPr>
        <w:t>100</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2.资金使用。截止评价时点项目资金的实际支出</w:t>
      </w:r>
      <w:r>
        <w:rPr>
          <w:rFonts w:hint="eastAsia" w:ascii="仿宋_GB2312" w:hAnsi="Times New Roman" w:eastAsia="仿宋_GB2312" w:cs="Times New Roman"/>
          <w:spacing w:val="-6"/>
          <w:sz w:val="32"/>
          <w:szCs w:val="32"/>
          <w:lang w:val="en-US" w:eastAsia="zh-CN"/>
        </w:rPr>
        <w:t>3.86</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使用率</w:t>
      </w:r>
      <w:r>
        <w:rPr>
          <w:rFonts w:hint="eastAsia" w:ascii="仿宋_GB2312" w:hAnsi="Times New Roman" w:eastAsia="仿宋_GB2312" w:cs="Times New Roman"/>
          <w:spacing w:val="-6"/>
          <w:sz w:val="32"/>
          <w:szCs w:val="32"/>
          <w:lang w:val="en-US" w:eastAsia="zh-CN"/>
        </w:rPr>
        <w:t>83.88</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eastAsia="zh-CN"/>
        </w:rPr>
        <w:t>结余</w:t>
      </w:r>
      <w:r>
        <w:rPr>
          <w:rFonts w:hint="eastAsia" w:ascii="仿宋_GB2312" w:hAnsi="Times New Roman" w:eastAsia="仿宋_GB2312" w:cs="Times New Roman"/>
          <w:spacing w:val="-6"/>
          <w:sz w:val="32"/>
          <w:szCs w:val="32"/>
          <w:lang w:val="en-US" w:eastAsia="zh-CN"/>
        </w:rPr>
        <w:t>0.74万元</w:t>
      </w:r>
      <w:r>
        <w:rPr>
          <w:rFonts w:hint="eastAsia" w:ascii="仿宋_GB2312" w:hAnsi="Times New Roman" w:eastAsia="仿宋_GB2312" w:cs="Times New Roman"/>
          <w:spacing w:val="-6"/>
          <w:sz w:val="32"/>
          <w:szCs w:val="32"/>
          <w:lang w:eastAsia="zh-CN"/>
        </w:rPr>
        <w:t>。该项目资金</w:t>
      </w:r>
      <w:r>
        <w:rPr>
          <w:rFonts w:hint="eastAsia" w:ascii="仿宋_GB2312" w:hAnsi="Times New Roman" w:eastAsia="仿宋_GB2312" w:cs="Times New Roman"/>
          <w:spacing w:val="-6"/>
          <w:sz w:val="32"/>
          <w:szCs w:val="32"/>
        </w:rPr>
        <w:t>主要用于</w:t>
      </w:r>
      <w:r>
        <w:rPr>
          <w:rFonts w:hint="eastAsia" w:ascii="仿宋_GB2312" w:hAnsi="Times New Roman" w:eastAsia="仿宋_GB2312" w:cs="Times New Roman"/>
          <w:spacing w:val="-6"/>
          <w:sz w:val="32"/>
          <w:szCs w:val="32"/>
          <w:lang w:eastAsia="zh-CN"/>
        </w:rPr>
        <w:t>纪委谈话室室内装修，符合</w:t>
      </w:r>
      <w:r>
        <w:rPr>
          <w:rFonts w:hint="eastAsia" w:ascii="仿宋_GB2312" w:hAnsi="Times New Roman" w:eastAsia="仿宋_GB2312" w:cs="Times New Roman"/>
          <w:spacing w:val="-6"/>
          <w:sz w:val="32"/>
          <w:szCs w:val="32"/>
        </w:rPr>
        <w:t>专项资金管理办法</w:t>
      </w:r>
      <w:r>
        <w:rPr>
          <w:rFonts w:hint="eastAsia" w:ascii="仿宋_GB2312" w:hAnsi="Times New Roman" w:eastAsia="仿宋_GB2312" w:cs="Times New Roman"/>
          <w:spacing w:val="-6"/>
          <w:sz w:val="32"/>
          <w:szCs w:val="32"/>
          <w:lang w:eastAsia="zh-CN"/>
        </w:rPr>
        <w:t>等相关</w:t>
      </w:r>
      <w:r>
        <w:rPr>
          <w:rFonts w:hint="eastAsia" w:ascii="仿宋_GB2312" w:hAnsi="Times New Roman" w:eastAsia="仿宋_GB2312" w:cs="Times New Roman"/>
          <w:spacing w:val="-6"/>
          <w:sz w:val="32"/>
          <w:szCs w:val="32"/>
        </w:rPr>
        <w:t>规</w:t>
      </w:r>
      <w:r>
        <w:rPr>
          <w:rFonts w:hint="eastAsia" w:ascii="仿宋_GB2312" w:hAnsi="Times New Roman" w:eastAsia="仿宋_GB2312" w:cs="Times New Roman"/>
          <w:spacing w:val="-6"/>
          <w:sz w:val="32"/>
          <w:szCs w:val="32"/>
          <w:lang w:eastAsia="zh-CN"/>
        </w:rPr>
        <w:t>定。</w:t>
      </w:r>
    </w:p>
    <w:p>
      <w:pPr>
        <w:keepNext w:val="0"/>
        <w:keepLines w:val="0"/>
        <w:pageBreakBefore w:val="0"/>
        <w:kinsoku/>
        <w:wordWrap/>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76"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 w:val="0"/>
          <w:bCs/>
          <w:sz w:val="32"/>
          <w:szCs w:val="32"/>
          <w:lang w:eastAsia="zh-CN"/>
        </w:rPr>
        <w:t>在项目财务管理过程中</w:t>
      </w:r>
      <w:r>
        <w:rPr>
          <w:rFonts w:hint="eastAsia" w:ascii="仿宋_GB2312" w:hAnsi="仿宋_GB2312" w:eastAsia="仿宋_GB2312" w:cs="仿宋_GB2312"/>
          <w:b w:val="0"/>
          <w:bCs/>
          <w:sz w:val="32"/>
          <w:szCs w:val="32"/>
        </w:rPr>
        <w:t>严格按照《项目资金管理制度》</w:t>
      </w:r>
      <w:r>
        <w:rPr>
          <w:rFonts w:hint="eastAsia" w:ascii="仿宋_GB2312" w:hAnsi="Times New Roman" w:eastAsia="仿宋_GB2312" w:cs="Times New Roman"/>
          <w:spacing w:val="-6"/>
          <w:sz w:val="32"/>
          <w:szCs w:val="32"/>
          <w:lang w:eastAsia="zh-CN"/>
        </w:rPr>
        <w:t>执行</w:t>
      </w:r>
      <w:r>
        <w:rPr>
          <w:rFonts w:hint="eastAsia" w:ascii="仿宋_GB2312" w:hAnsi="仿宋_GB2312" w:eastAsia="仿宋_GB2312" w:cs="仿宋_GB2312"/>
          <w:b w:val="0"/>
          <w:bCs/>
          <w:sz w:val="32"/>
          <w:szCs w:val="32"/>
        </w:rPr>
        <w:t>，充分认识资金的重要性和特殊性，以高度的责任感、使命感和工作热情，管好用好每一分钱，项目经费专款专用，未发现支出依据不合规、虚列项目支出的情况，</w:t>
      </w:r>
      <w:r>
        <w:rPr>
          <w:rFonts w:hint="eastAsia" w:ascii="仿宋_GB2312" w:hAnsi="Times New Roman" w:eastAsia="仿宋_GB2312" w:cs="Times New Roman"/>
          <w:spacing w:val="-6"/>
          <w:sz w:val="32"/>
          <w:szCs w:val="32"/>
        </w:rPr>
        <w:t>财务处理及时、会计核算</w:t>
      </w:r>
      <w:r>
        <w:rPr>
          <w:rFonts w:hint="eastAsia" w:ascii="仿宋_GB2312" w:hAnsi="Times New Roman" w:eastAsia="仿宋_GB2312" w:cs="Times New Roman"/>
          <w:spacing w:val="-6"/>
          <w:sz w:val="32"/>
          <w:szCs w:val="32"/>
          <w:lang w:eastAsia="zh-CN"/>
        </w:rPr>
        <w:t>合法合规</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76"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（三）项目组织实施情况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rPr>
        <w:t>扎实落实工作任务，</w:t>
      </w:r>
      <w:r>
        <w:rPr>
          <w:rFonts w:hint="eastAsia" w:ascii="仿宋_GB2312" w:hAnsi="仿宋_GB2312" w:eastAsia="仿宋_GB2312" w:cs="仿宋_GB2312"/>
          <w:color w:val="auto"/>
          <w:sz w:val="32"/>
          <w:szCs w:val="32"/>
          <w:lang w:val="en-US" w:eastAsia="zh-CN"/>
        </w:rPr>
        <w:t>安排专门人员全过程跟踪工程进度，确保纪委谈话室装修按质按量按时完工，进度符合预定目标，截止2022年9月30日，项目全部实施完毕。</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1.项目成本(预算)控制情况。截止评价时点，已支付纪委谈话室装修款3.86万元。控制在预算金额4.6万元以内。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2.项目成本(预算)节约情况。项目支出过程中均按照厉行节约原则完成。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rPr>
      </w:pPr>
      <w:r>
        <w:rPr>
          <w:rFonts w:hint="eastAsia" w:ascii="仿宋_GB2312" w:hAnsi="仿宋_GB2312" w:eastAsia="仿宋_GB2312" w:cs="仿宋_GB2312"/>
          <w:kern w:val="0"/>
          <w:sz w:val="32"/>
          <w:szCs w:val="32"/>
          <w:lang w:val="en-US" w:eastAsia="zh-CN" w:bidi="ar"/>
        </w:rPr>
        <w:t>3.项目的效率性分析。该项目按计划时点完工并验收合格，已兑付该项目资金</w:t>
      </w:r>
      <w:r>
        <w:rPr>
          <w:rFonts w:hint="eastAsia" w:ascii="仿宋_GB2312" w:hAnsi="Times New Roman" w:eastAsia="仿宋_GB2312" w:cs="Times New Roman"/>
          <w:spacing w:val="-6"/>
          <w:sz w:val="32"/>
          <w:szCs w:val="32"/>
          <w:lang w:val="en-US" w:eastAsia="zh-CN"/>
        </w:rPr>
        <w:t>3.86</w:t>
      </w:r>
      <w:r>
        <w:rPr>
          <w:rFonts w:hint="eastAsia" w:ascii="仿宋_GB2312" w:hAnsi="仿宋_GB2312" w:eastAsia="仿宋_GB2312" w:cs="仿宋_GB2312"/>
          <w:kern w:val="0"/>
          <w:sz w:val="32"/>
          <w:szCs w:val="32"/>
          <w:lang w:val="en-US" w:eastAsia="zh-CN" w:bidi="ar"/>
        </w:rPr>
        <w:t>万元。</w:t>
      </w:r>
    </w:p>
    <w:p>
      <w:pPr>
        <w:pStyle w:val="15"/>
        <w:keepNext w:val="0"/>
        <w:keepLines w:val="0"/>
        <w:pageBreakBefore w:val="0"/>
        <w:numPr>
          <w:ilvl w:val="0"/>
          <w:numId w:val="5"/>
        </w:numPr>
        <w:kinsoku/>
        <w:wordWrap/>
        <w:overflowPunct/>
        <w:topLinePunct w:val="0"/>
        <w:autoSpaceDN/>
        <w:bidi w:val="0"/>
        <w:spacing w:line="576" w:lineRule="exac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项目效益情况。</w:t>
      </w:r>
    </w:p>
    <w:p>
      <w:pPr>
        <w:pStyle w:val="15"/>
        <w:keepNext w:val="0"/>
        <w:keepLines w:val="0"/>
        <w:pageBreakBefore w:val="0"/>
        <w:numPr>
          <w:ilvl w:val="0"/>
          <w:numId w:val="0"/>
        </w:numPr>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：完善了纪委的基础配套设施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sz w:val="32"/>
          <w:szCs w:val="32"/>
          <w:lang w:val="en-US" w:eastAsia="zh-CN"/>
        </w:rPr>
        <w:t>保障纪委干部工作的硬件设施，</w:t>
      </w:r>
      <w:r>
        <w:rPr>
          <w:rFonts w:hint="eastAsia" w:ascii="仿宋_GB2312" w:hAnsi="仿宋_GB2312" w:eastAsia="仿宋_GB2312" w:cs="仿宋_GB2312"/>
          <w:kern w:val="0"/>
          <w:sz w:val="32"/>
          <w:szCs w:val="32"/>
          <w:lang w:val="en-US" w:eastAsia="zh-CN" w:bidi="ar"/>
        </w:rPr>
        <w:t>有助于营造风清气正的良好风气。</w:t>
      </w: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kern w:val="0"/>
          <w:sz w:val="32"/>
          <w:szCs w:val="32"/>
          <w:lang w:val="en-US" w:eastAsia="zh-CN" w:bidi="ar"/>
        </w:rPr>
        <w:t>2.</w:t>
      </w:r>
      <w:r>
        <w:rPr>
          <w:rFonts w:hint="default" w:ascii="仿宋_GB2312" w:hAnsi="仿宋_GB2312" w:eastAsia="仿宋_GB2312" w:cs="仿宋_GB2312"/>
          <w:kern w:val="0"/>
          <w:sz w:val="32"/>
          <w:szCs w:val="32"/>
          <w:lang w:val="en-US" w:eastAsia="zh-CN" w:bidi="ar"/>
        </w:rPr>
        <w:t>服务对象满意度</w:t>
      </w:r>
      <w:r>
        <w:rPr>
          <w:rFonts w:hint="eastAsia" w:ascii="仿宋_GB2312" w:hAnsi="仿宋_GB2312" w:eastAsia="仿宋_GB2312" w:cs="仿宋_GB2312"/>
          <w:kern w:val="0"/>
          <w:sz w:val="32"/>
          <w:szCs w:val="32"/>
          <w:lang w:val="en-US" w:eastAsia="zh-CN" w:bidi="ar"/>
        </w:rPr>
        <w:t>：服务对象满意度达98%，提高了纪委干部及相关工作人员的满意度</w:t>
      </w:r>
      <w:r>
        <w:rPr>
          <w:rFonts w:hint="eastAsia" w:ascii="仿宋_GB2312" w:hAnsi="宋体" w:eastAsia="仿宋_GB2312" w:cs="Times New Roman"/>
          <w:w w:val="99"/>
          <w:sz w:val="32"/>
          <w:szCs w:val="32"/>
          <w:lang w:val="en-US" w:eastAsia="zh-CN"/>
        </w:rPr>
        <w:t>，效益良好</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N/>
        <w:bidi w:val="0"/>
        <w:spacing w:line="576"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（一）存在的问题。</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eastAsia="zh-CN"/>
        </w:rPr>
        <w:t>资金拨付效率较低。该项目合同约定在验收合格后一周内全额支付工程款，实际支付</w:t>
      </w:r>
      <w:r>
        <w:rPr>
          <w:rFonts w:hint="eastAsia" w:ascii="仿宋_GB2312" w:hAnsi="仿宋_GB2312" w:eastAsia="仿宋_GB2312" w:cs="仿宋_GB2312"/>
          <w:sz w:val="32"/>
          <w:szCs w:val="32"/>
          <w:lang w:val="en-US" w:eastAsia="zh-CN"/>
        </w:rPr>
        <w:t>延时3个月，降低了资金的使用效率</w:t>
      </w:r>
      <w:r>
        <w:rPr>
          <w:rFonts w:hint="eastAsia" w:ascii="仿宋_GB2312" w:hAnsi="仿宋_GB2312" w:eastAsia="仿宋_GB2312" w:cs="仿宋_GB2312"/>
          <w:b w:val="0"/>
          <w:bCs/>
          <w:sz w:val="32"/>
          <w:szCs w:val="32"/>
        </w:rPr>
        <w:t>。</w:t>
      </w:r>
    </w:p>
    <w:p>
      <w:pPr>
        <w:keepNext w:val="0"/>
        <w:keepLines w:val="0"/>
        <w:pageBreakBefore w:val="0"/>
        <w:kinsoku/>
        <w:wordWrap/>
        <w:overflowPunct/>
        <w:topLinePunct w:val="0"/>
        <w:autoSpaceDN/>
        <w:bidi w:val="0"/>
        <w:spacing w:line="576" w:lineRule="exact"/>
        <w:ind w:firstLine="635" w:firstLineChars="20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（二）相关建议。</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lang w:eastAsia="zh-CN"/>
        </w:rPr>
      </w:pPr>
      <w:r>
        <w:rPr>
          <w:rFonts w:hint="eastAsia" w:ascii="仿宋_GB2312" w:hAnsi="宋体" w:eastAsia="仿宋_GB2312" w:cs="Times New Roman"/>
          <w:color w:val="auto"/>
          <w:w w:val="99"/>
          <w:sz w:val="32"/>
          <w:szCs w:val="32"/>
          <w:lang w:eastAsia="zh-CN"/>
        </w:rPr>
        <w:t>完善项目资金支付流程，对于已完工项目，经办人员及时报资金支付计划，建议财政加强资金计划审核力度，进一步加强项目资金的使用效率。</w:t>
      </w:r>
    </w:p>
    <w:p>
      <w:pPr>
        <w:pStyle w:val="7"/>
        <w:rPr>
          <w:rFonts w:hint="eastAsia"/>
          <w:lang w:val="en-US" w:eastAsia="zh-CN"/>
        </w:rPr>
      </w:pPr>
    </w:p>
    <w:p>
      <w:pPr>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6"/>
        <w:rPr>
          <w:rFonts w:hint="default"/>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13</w:t>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年部门预算项目支出绩效自评报告</w:t>
      </w:r>
    </w:p>
    <w:p>
      <w:pPr>
        <w:keepNext w:val="0"/>
        <w:keepLines w:val="0"/>
        <w:pageBreakBefore w:val="0"/>
        <w:kinsoku/>
        <w:wordWrap/>
        <w:overflowPunct/>
        <w:topLinePunct w:val="0"/>
        <w:autoSpaceDE w:val="0"/>
        <w:autoSpaceDN/>
        <w:bidi w:val="0"/>
        <w:spacing w:line="530" w:lineRule="exact"/>
        <w:jc w:val="center"/>
        <w:textAlignment w:val="auto"/>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（退休干部袁成国生活待遇项目）</w:t>
      </w:r>
    </w:p>
    <w:p>
      <w:pPr>
        <w:pStyle w:val="15"/>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Times New Roman"/>
          <w:w w:val="99"/>
          <w:sz w:val="32"/>
          <w:szCs w:val="32"/>
        </w:rPr>
        <w:t>一、项目概况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19" w:firstLineChars="200"/>
        <w:jc w:val="left"/>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仿宋_GB2312" w:eastAsia="仿宋_GB2312" w:cs="仿宋_GB2312"/>
          <w:color w:val="auto"/>
          <w:sz w:val="32"/>
          <w:szCs w:val="32"/>
          <w:lang w:val="en-US" w:eastAsia="zh-CN"/>
        </w:rPr>
        <w:t>为全力做好退休干部袁成国生活待遇问题，</w:t>
      </w:r>
      <w:r>
        <w:rPr>
          <w:rFonts w:hint="eastAsia" w:ascii="仿宋_GB2312" w:hAnsi="仿宋_GB2312" w:eastAsia="仿宋_GB2312" w:cs="仿宋_GB2312"/>
          <w:color w:val="000000"/>
          <w:sz w:val="32"/>
          <w:szCs w:val="32"/>
          <w:lang w:val="en-US" w:eastAsia="zh-CN"/>
        </w:rPr>
        <w:t>保障退休人员及家人基本生活，维护社会平安稳定。</w:t>
      </w:r>
      <w:r>
        <w:rPr>
          <w:rFonts w:hint="eastAsia" w:ascii="仿宋_GB2312" w:hAnsi="Arial" w:eastAsia="仿宋_GB2312" w:cs="Arial"/>
          <w:color w:val="000000"/>
          <w:kern w:val="0"/>
          <w:sz w:val="32"/>
          <w:szCs w:val="32"/>
          <w:lang w:val="en-US" w:eastAsia="zh-CN"/>
        </w:rPr>
        <w:t>2022年5月，根据财政局广朝财预乡【2022】8号通知要求追加退休干部袁成国生活待遇</w:t>
      </w:r>
      <w:r>
        <w:rPr>
          <w:rFonts w:hint="eastAsia" w:ascii="仿宋_GB2312" w:hAnsi="Arial" w:eastAsia="仿宋_GB2312" w:cs="Arial"/>
          <w:color w:val="000000"/>
          <w:kern w:val="0"/>
          <w:sz w:val="32"/>
          <w:szCs w:val="32"/>
          <w:lang w:eastAsia="zh-CN"/>
        </w:rPr>
        <w:t>，我镇根据实际情况申报了</w:t>
      </w:r>
      <w:r>
        <w:rPr>
          <w:rFonts w:hint="eastAsia" w:ascii="仿宋_GB2312" w:hAnsi="Arial" w:eastAsia="仿宋_GB2312" w:cs="Arial"/>
          <w:color w:val="000000"/>
          <w:kern w:val="0"/>
          <w:sz w:val="32"/>
          <w:szCs w:val="32"/>
          <w:lang w:val="en-US" w:eastAsia="zh-CN"/>
        </w:rPr>
        <w:t>退休干部袁成国生活待遇</w:t>
      </w:r>
      <w:r>
        <w:rPr>
          <w:rFonts w:hint="eastAsia" w:ascii="仿宋_GB2312" w:hAnsi="Arial" w:eastAsia="仿宋_GB2312" w:cs="Arial"/>
          <w:color w:val="000000"/>
          <w:kern w:val="0"/>
          <w:sz w:val="32"/>
          <w:szCs w:val="32"/>
          <w:lang w:eastAsia="zh-CN"/>
        </w:rPr>
        <w:t>项目</w:t>
      </w:r>
      <w:r>
        <w:rPr>
          <w:rFonts w:hint="eastAsia" w:ascii="仿宋_GB2312" w:hAnsi="Arial" w:eastAsia="仿宋_GB2312" w:cs="Arial"/>
          <w:color w:val="000000"/>
          <w:kern w:val="0"/>
          <w:sz w:val="32"/>
          <w:szCs w:val="32"/>
          <w:lang w:val="en-US" w:eastAsia="zh-CN"/>
        </w:rPr>
        <w:t>，经区财政局批复下达了休干部袁成国生活补助</w:t>
      </w:r>
      <w:r>
        <w:rPr>
          <w:rFonts w:hint="eastAsia" w:ascii="仿宋_GB2312" w:hAnsi="仿宋_GB2312" w:eastAsia="仿宋_GB2312" w:cs="仿宋_GB2312"/>
          <w:color w:val="000000"/>
          <w:sz w:val="32"/>
          <w:szCs w:val="32"/>
          <w:lang w:val="en-US" w:eastAsia="zh-CN"/>
        </w:rPr>
        <w:t>0.88</w:t>
      </w:r>
      <w:r>
        <w:rPr>
          <w:rFonts w:hint="eastAsia" w:ascii="仿宋_GB2312" w:hAnsi="仿宋_GB2312" w:eastAsia="仿宋_GB2312" w:cs="仿宋_GB2312"/>
          <w:kern w:val="0"/>
          <w:sz w:val="32"/>
          <w:szCs w:val="32"/>
          <w:lang w:val="en-US" w:eastAsia="zh-CN" w:bidi="ar"/>
        </w:rPr>
        <w:t>万元。</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1．项目主要内容：从2022年5月起</w:t>
      </w:r>
      <w:r>
        <w:rPr>
          <w:rFonts w:hint="eastAsia" w:ascii="仿宋_GB2312" w:hAnsi="仿宋_GB2312" w:eastAsia="仿宋_GB2312" w:cs="仿宋_GB2312"/>
          <w:sz w:val="32"/>
          <w:szCs w:val="32"/>
          <w:lang w:val="en-US" w:eastAsia="zh-CN"/>
        </w:rPr>
        <w:t>发放退休干部袁成国生活补助1100元/月</w:t>
      </w:r>
      <w:r>
        <w:rPr>
          <w:rFonts w:hint="eastAsia" w:ascii="仿宋_GB2312" w:hAnsi="Arial" w:eastAsia="仿宋_GB2312" w:cs="Arial"/>
          <w:color w:val="000000"/>
          <w:kern w:val="0"/>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kern w:val="0"/>
          <w:sz w:val="32"/>
          <w:szCs w:val="32"/>
          <w:lang w:val="en-US" w:eastAsia="zh-CN" w:bidi="ar"/>
        </w:rPr>
      </w:pPr>
      <w:r>
        <w:rPr>
          <w:rFonts w:hint="eastAsia" w:ascii="仿宋_GB2312" w:hAnsi="宋体" w:eastAsia="仿宋_GB2312" w:cs="Times New Roman"/>
          <w:color w:val="auto"/>
          <w:w w:val="99"/>
          <w:sz w:val="32"/>
          <w:szCs w:val="32"/>
        </w:rPr>
        <w:t>2．</w:t>
      </w:r>
      <w:r>
        <w:rPr>
          <w:rFonts w:hint="eastAsia" w:ascii="仿宋_GB2312" w:hAnsi="仿宋_GB2312" w:eastAsia="仿宋_GB2312" w:cs="仿宋_GB2312"/>
          <w:kern w:val="0"/>
          <w:sz w:val="32"/>
          <w:szCs w:val="32"/>
          <w:lang w:val="en-US" w:eastAsia="zh-CN" w:bidi="ar"/>
        </w:rPr>
        <w:t>项目共设置6个绩效指标，绩效目标全部以高标准完成，具体情况如下：</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数量指标：发放生活补助</w:t>
      </w:r>
      <w:r>
        <w:rPr>
          <w:rFonts w:hint="eastAsia" w:ascii="仿宋_GB2312" w:hAnsi="仿宋_GB2312" w:eastAsia="仿宋_GB2312" w:cs="仿宋_GB2312"/>
          <w:sz w:val="32"/>
          <w:szCs w:val="32"/>
          <w:lang w:val="en-US" w:eastAsia="zh-CN"/>
        </w:rPr>
        <w:t>1人；</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质量指标</w:t>
      </w:r>
      <w:r>
        <w:rPr>
          <w:rFonts w:hint="eastAsia" w:ascii="仿宋_GB2312" w:hAnsi="仿宋_GB2312" w:eastAsia="仿宋_GB2312" w:cs="仿宋_GB2312"/>
          <w:kern w:val="0"/>
          <w:sz w:val="32"/>
          <w:szCs w:val="32"/>
          <w:lang w:val="en-US" w:eastAsia="zh-CN" w:bidi="ar"/>
        </w:rPr>
        <w:t>：资金准确使用率100%；</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时效指标</w:t>
      </w:r>
      <w:r>
        <w:rPr>
          <w:rFonts w:hint="eastAsia" w:ascii="仿宋_GB2312" w:hAnsi="仿宋_GB2312" w:eastAsia="仿宋_GB2312" w:cs="仿宋_GB2312"/>
          <w:kern w:val="0"/>
          <w:sz w:val="32"/>
          <w:szCs w:val="32"/>
          <w:lang w:val="en-US" w:eastAsia="zh-CN" w:bidi="ar"/>
        </w:rPr>
        <w:t>：补助发放及时率100%；</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经济成本指标</w:t>
      </w:r>
      <w:r>
        <w:rPr>
          <w:rFonts w:hint="eastAsia" w:ascii="仿宋_GB2312" w:hAnsi="仿宋_GB2312" w:eastAsia="仿宋_GB2312" w:cs="仿宋_GB2312"/>
          <w:kern w:val="0"/>
          <w:sz w:val="32"/>
          <w:szCs w:val="32"/>
          <w:lang w:val="en-US" w:eastAsia="zh-CN" w:bidi="ar"/>
        </w:rPr>
        <w:t>：发放生活补助0.88万元；</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：维护社会稳定、保障民生；</w:t>
      </w:r>
    </w:p>
    <w:p>
      <w:pPr>
        <w:pStyle w:val="15"/>
        <w:keepNext w:val="0"/>
        <w:keepLines w:val="0"/>
        <w:pageBreakBefore w:val="0"/>
        <w:kinsoku/>
        <w:wordWrap/>
        <w:overflowPunct/>
        <w:topLinePunct w:val="0"/>
        <w:autoSpaceDN/>
        <w:bidi w:val="0"/>
        <w:spacing w:line="540" w:lineRule="exact"/>
        <w:ind w:left="0" w:leftChars="0" w:firstLine="640" w:firstLineChars="200"/>
        <w:textAlignment w:val="auto"/>
        <w:rPr>
          <w:rFonts w:hint="default"/>
          <w:lang w:val="en-US" w:eastAsia="zh-CN"/>
        </w:rPr>
      </w:pPr>
      <w:r>
        <w:rPr>
          <w:rFonts w:hint="default" w:ascii="仿宋_GB2312" w:hAnsi="仿宋_GB2312" w:eastAsia="仿宋_GB2312" w:cs="仿宋_GB2312"/>
          <w:kern w:val="0"/>
          <w:sz w:val="32"/>
          <w:szCs w:val="32"/>
          <w:lang w:val="en-US" w:eastAsia="zh-CN" w:bidi="ar"/>
        </w:rPr>
        <w:t>满意度指标</w:t>
      </w:r>
      <w:r>
        <w:rPr>
          <w:rFonts w:hint="eastAsia" w:ascii="仿宋_GB2312" w:hAnsi="仿宋_GB2312" w:eastAsia="仿宋_GB2312" w:cs="仿宋_GB2312"/>
          <w:kern w:val="0"/>
          <w:sz w:val="32"/>
          <w:szCs w:val="32"/>
          <w:lang w:val="en-US" w:eastAsia="zh-CN" w:bidi="ar"/>
        </w:rPr>
        <w:t>：服务对象满意度达到98%以上。</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3．项目申报内容与我镇实际情况符合，申报目标合理可行,与国家相关政策契合</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根据广朝财发【</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19号文件要求，开展项目支出绩效评价工作，首先对纳入2022年度部门预算的所有其他运转类项目和特定类项目开展绩效自评，成立</w:t>
      </w:r>
      <w:r>
        <w:rPr>
          <w:rFonts w:hint="eastAsia" w:ascii="仿宋_GB2312" w:eastAsia="仿宋_GB2312"/>
          <w:sz w:val="32"/>
          <w:szCs w:val="32"/>
        </w:rPr>
        <w:t>由业务股室经办人员、财务人员</w:t>
      </w:r>
      <w:r>
        <w:rPr>
          <w:rFonts w:hint="eastAsia" w:ascii="仿宋_GB2312" w:eastAsia="仿宋_GB2312"/>
          <w:sz w:val="32"/>
          <w:szCs w:val="32"/>
          <w:lang w:eastAsia="zh-CN"/>
        </w:rPr>
        <w:t>组成的绩效评价小组，</w:t>
      </w:r>
      <w:r>
        <w:rPr>
          <w:rFonts w:hint="eastAsia" w:ascii="仿宋_GB2312" w:eastAsia="仿宋_GB2312"/>
          <w:sz w:val="32"/>
          <w:szCs w:val="32"/>
        </w:rPr>
        <w:t>共同</w:t>
      </w:r>
      <w:r>
        <w:rPr>
          <w:rFonts w:hint="eastAsia" w:ascii="仿宋_GB2312" w:eastAsia="仿宋_GB2312"/>
          <w:sz w:val="32"/>
          <w:szCs w:val="32"/>
          <w:lang w:eastAsia="zh-CN"/>
        </w:rPr>
        <w:t>对</w:t>
      </w:r>
      <w:r>
        <w:rPr>
          <w:rFonts w:hint="eastAsia" w:ascii="仿宋_GB2312" w:hAnsi="Times New Roman" w:eastAsia="仿宋_GB2312"/>
          <w:color w:val="000000"/>
          <w:kern w:val="0"/>
          <w:sz w:val="32"/>
          <w:szCs w:val="32"/>
        </w:rPr>
        <w:t>对本单位</w:t>
      </w:r>
      <w:r>
        <w:rPr>
          <w:rFonts w:hint="eastAsia" w:ascii="仿宋_GB2312" w:hAnsi="Times New Roman" w:eastAsia="仿宋_GB2312"/>
          <w:color w:val="000000"/>
          <w:kern w:val="0"/>
          <w:sz w:val="32"/>
          <w:szCs w:val="32"/>
          <w:lang w:val="en-US" w:eastAsia="zh-CN"/>
        </w:rPr>
        <w:t>2022年预算执行和项目运行进行了全覆盖跟踪监控</w:t>
      </w:r>
      <w:r>
        <w:rPr>
          <w:rFonts w:hint="eastAsia"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lang w:val="en-US" w:eastAsia="zh-CN"/>
        </w:rPr>
        <w:t>2022年度绩效运行监控工作采取的是线上、线下同步推进，其中线下绩效监控主要是对照预算项目绩效目标，从</w:t>
      </w:r>
      <w:r>
        <w:rPr>
          <w:rFonts w:hint="eastAsia" w:ascii="仿宋_GB2312" w:hAnsi="仿宋_GB2312" w:eastAsia="仿宋_GB2312" w:cs="仿宋_GB2312"/>
          <w:sz w:val="32"/>
          <w:szCs w:val="32"/>
        </w:rPr>
        <w:t>项目产出、项目效益、项目实施绩效与年度绩效目标的偏离情况、目标偏离的原因以及整改纠偏措施和落实情况</w:t>
      </w:r>
      <w:r>
        <w:rPr>
          <w:rFonts w:hint="eastAsia" w:ascii="仿宋_GB2312" w:hAnsi="仿宋_GB2312" w:eastAsia="仿宋_GB2312" w:cs="仿宋_GB2312"/>
          <w:sz w:val="32"/>
          <w:szCs w:val="32"/>
          <w:lang w:val="en-US" w:eastAsia="zh-CN"/>
        </w:rPr>
        <w:t>等</w:t>
      </w:r>
      <w:r>
        <w:rPr>
          <w:rFonts w:hint="eastAsia" w:ascii="仿宋_GB2312" w:hAnsi="Times New Roman" w:eastAsia="仿宋_GB2312"/>
          <w:color w:val="000000"/>
          <w:kern w:val="0"/>
          <w:sz w:val="32"/>
          <w:szCs w:val="32"/>
          <w:lang w:val="en-US" w:eastAsia="zh-CN"/>
        </w:rPr>
        <w:t>内容进行了重点监控，</w:t>
      </w:r>
      <w:r>
        <w:rPr>
          <w:rFonts w:hint="eastAsia" w:ascii="仿宋_GB2312" w:eastAsia="仿宋_GB2312"/>
          <w:sz w:val="32"/>
          <w:szCs w:val="32"/>
          <w:lang w:eastAsia="zh-CN"/>
        </w:rPr>
        <w:t>梳理并</w:t>
      </w:r>
      <w:r>
        <w:rPr>
          <w:rFonts w:hint="eastAsia" w:ascii="仿宋_GB2312" w:eastAsia="仿宋_GB2312"/>
          <w:sz w:val="32"/>
          <w:szCs w:val="32"/>
        </w:rPr>
        <w:t>草拟自评报告</w:t>
      </w:r>
      <w:r>
        <w:rPr>
          <w:rFonts w:hint="eastAsia" w:ascii="仿宋_GB2312" w:eastAsia="仿宋_GB2312"/>
          <w:sz w:val="32"/>
          <w:szCs w:val="32"/>
          <w:lang w:eastAsia="zh-CN"/>
        </w:rPr>
        <w:t>、填写</w:t>
      </w:r>
      <w:r>
        <w:rPr>
          <w:rFonts w:hint="eastAsia" w:ascii="仿宋_GB2312" w:eastAsia="仿宋_GB2312"/>
          <w:sz w:val="32"/>
          <w:szCs w:val="32"/>
        </w:rPr>
        <w:t>绩效目标自评表</w:t>
      </w:r>
      <w:r>
        <w:rPr>
          <w:rFonts w:hint="eastAsia" w:ascii="仿宋_GB2312" w:eastAsia="仿宋_GB2312"/>
          <w:sz w:val="32"/>
          <w:szCs w:val="32"/>
          <w:lang w:eastAsia="zh-CN"/>
        </w:rPr>
        <w:t>和</w:t>
      </w:r>
      <w:r>
        <w:rPr>
          <w:rFonts w:hint="eastAsia" w:ascii="仿宋_GB2312" w:eastAsia="仿宋_GB2312"/>
          <w:sz w:val="32"/>
          <w:szCs w:val="32"/>
        </w:rPr>
        <w:t>绩效</w:t>
      </w:r>
      <w:r>
        <w:rPr>
          <w:rFonts w:hint="eastAsia" w:ascii="仿宋_GB2312" w:eastAsia="仿宋_GB2312"/>
          <w:sz w:val="32"/>
          <w:szCs w:val="32"/>
          <w:lang w:eastAsia="zh-CN"/>
        </w:rPr>
        <w:t>评价指标体系</w:t>
      </w:r>
      <w:r>
        <w:rPr>
          <w:rFonts w:hint="eastAsia" w:ascii="仿宋_GB2312" w:eastAsia="仿宋_GB2312"/>
          <w:sz w:val="32"/>
          <w:szCs w:val="32"/>
        </w:rPr>
        <w:t>，报</w:t>
      </w:r>
      <w:r>
        <w:rPr>
          <w:rFonts w:hint="eastAsia" w:ascii="仿宋_GB2312" w:eastAsia="仿宋_GB2312"/>
          <w:sz w:val="32"/>
          <w:szCs w:val="32"/>
          <w:lang w:eastAsia="zh-CN"/>
        </w:rPr>
        <w:t>财政所负责人、</w:t>
      </w:r>
      <w:r>
        <w:rPr>
          <w:rFonts w:hint="eastAsia" w:ascii="仿宋_GB2312" w:eastAsia="仿宋_GB2312"/>
          <w:sz w:val="32"/>
          <w:szCs w:val="32"/>
        </w:rPr>
        <w:t>分管领导、主要领导审阅后再报送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keepNext w:val="0"/>
        <w:keepLines w:val="0"/>
        <w:pageBreakBefore w:val="0"/>
        <w:kinsoku/>
        <w:wordWrap/>
        <w:overflowPunct/>
        <w:topLinePunct w:val="0"/>
        <w:autoSpaceDE w:val="0"/>
        <w:autoSpaceDN/>
        <w:bidi w:val="0"/>
        <w:spacing w:line="54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w:t>
      </w:r>
      <w:r>
        <w:rPr>
          <w:rFonts w:hint="eastAsia" w:ascii="仿宋_GB2312" w:hAnsi="Times New Roman" w:eastAsia="仿宋_GB2312" w:cs="Times New Roman"/>
          <w:spacing w:val="-6"/>
          <w:sz w:val="32"/>
          <w:szCs w:val="32"/>
          <w:lang w:val="en-US" w:eastAsia="zh-CN"/>
        </w:rPr>
        <w:t>2022年度下达计划0.88万元</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2022年底</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val="en-US" w:eastAsia="zh-CN"/>
        </w:rPr>
        <w:t>0.88</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w:t>
      </w:r>
      <w:r>
        <w:rPr>
          <w:rFonts w:hint="eastAsia" w:ascii="仿宋_GB2312" w:hAnsi="Times New Roman" w:eastAsia="仿宋_GB2312" w:cs="Times New Roman"/>
          <w:spacing w:val="-6"/>
          <w:sz w:val="32"/>
          <w:szCs w:val="32"/>
          <w:lang w:val="en-US" w:eastAsia="zh-CN"/>
        </w:rPr>
        <w:t>100</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4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2.资金使用。截止评价时点项目资金的实际支出</w:t>
      </w:r>
      <w:r>
        <w:rPr>
          <w:rFonts w:hint="eastAsia" w:ascii="仿宋_GB2312" w:hAnsi="Times New Roman" w:eastAsia="仿宋_GB2312" w:cs="Times New Roman"/>
          <w:spacing w:val="-6"/>
          <w:sz w:val="32"/>
          <w:szCs w:val="32"/>
          <w:lang w:val="en-US" w:eastAsia="zh-CN"/>
        </w:rPr>
        <w:t>0.88</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使用率100%，无结余</w:t>
      </w:r>
      <w:r>
        <w:rPr>
          <w:rFonts w:hint="eastAsia" w:ascii="仿宋_GB2312" w:hAnsi="Times New Roman" w:eastAsia="仿宋_GB2312" w:cs="Times New Roman"/>
          <w:spacing w:val="-6"/>
          <w:sz w:val="32"/>
          <w:szCs w:val="32"/>
          <w:lang w:eastAsia="zh-CN"/>
        </w:rPr>
        <w:t>。该项目资金使用</w:t>
      </w:r>
      <w:r>
        <w:rPr>
          <w:rFonts w:hint="eastAsia" w:ascii="仿宋_GB2312" w:hAnsi="Times New Roman" w:eastAsia="仿宋_GB2312" w:cs="Times New Roman"/>
          <w:spacing w:val="-6"/>
          <w:sz w:val="32"/>
          <w:szCs w:val="32"/>
        </w:rPr>
        <w:t>严格按照专项资金管理办法规定，做到专款专用，</w:t>
      </w:r>
      <w:r>
        <w:rPr>
          <w:rFonts w:hint="eastAsia" w:ascii="仿宋_GB2312" w:eastAsia="仿宋_GB2312"/>
          <w:sz w:val="32"/>
          <w:szCs w:val="32"/>
        </w:rPr>
        <w:t>不存在截留、挤占、挪用、虚列支出等情况</w:t>
      </w:r>
      <w:r>
        <w:rPr>
          <w:rFonts w:hint="eastAsia" w:ascii="仿宋_GB2312" w:eastAsia="仿宋_GB2312"/>
          <w:sz w:val="32"/>
          <w:szCs w:val="32"/>
          <w:lang w:eastAsia="zh-CN"/>
        </w:rPr>
        <w:t>，</w:t>
      </w:r>
      <w:r>
        <w:rPr>
          <w:rFonts w:hint="eastAsia" w:ascii="仿宋_GB2312" w:hAnsi="Times New Roman" w:eastAsia="仿宋_GB2312" w:cs="Times New Roman"/>
          <w:spacing w:val="-6"/>
          <w:sz w:val="32"/>
          <w:szCs w:val="32"/>
        </w:rPr>
        <w:t>主要用于</w:t>
      </w:r>
      <w:r>
        <w:rPr>
          <w:rFonts w:hint="eastAsia" w:ascii="仿宋_GB2312" w:hAnsi="仿宋_GB2312" w:eastAsia="仿宋_GB2312" w:cs="仿宋_GB2312"/>
          <w:kern w:val="0"/>
          <w:sz w:val="32"/>
          <w:szCs w:val="32"/>
          <w:lang w:val="en-US" w:eastAsia="zh-CN" w:bidi="ar"/>
        </w:rPr>
        <w:t>发放退休干部袁成国生活补助，</w:t>
      </w:r>
      <w:r>
        <w:rPr>
          <w:rFonts w:hint="eastAsia" w:ascii="仿宋_GB2312" w:hAnsi="Times New Roman" w:eastAsia="仿宋_GB2312" w:cs="Times New Roman"/>
          <w:spacing w:val="-6"/>
          <w:sz w:val="32"/>
          <w:szCs w:val="32"/>
        </w:rPr>
        <w:t>支付合规合法</w:t>
      </w:r>
      <w:r>
        <w:rPr>
          <w:rFonts w:hint="eastAsia" w:ascii="仿宋_GB2312" w:hAnsi="Times New Roman" w:eastAsia="仿宋_GB2312" w:cs="Times New Roman"/>
          <w:spacing w:val="-6"/>
          <w:sz w:val="32"/>
          <w:szCs w:val="32"/>
          <w:lang w:eastAsia="zh-CN"/>
        </w:rPr>
        <w:t>并</w:t>
      </w:r>
      <w:r>
        <w:rPr>
          <w:rFonts w:hint="eastAsia" w:ascii="仿宋_GB2312" w:hAnsi="Times New Roman" w:eastAsia="仿宋_GB2312" w:cs="Times New Roman"/>
          <w:spacing w:val="-6"/>
          <w:sz w:val="32"/>
          <w:szCs w:val="32"/>
        </w:rPr>
        <w:t>与预算相符</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提高</w:t>
      </w:r>
      <w:r>
        <w:rPr>
          <w:rFonts w:hint="eastAsia" w:ascii="仿宋_GB2312" w:hAnsi="Times New Roman" w:eastAsia="仿宋_GB2312" w:cs="Times New Roman"/>
          <w:spacing w:val="-6"/>
          <w:sz w:val="32"/>
          <w:szCs w:val="32"/>
          <w:lang w:eastAsia="zh-CN"/>
        </w:rPr>
        <w:t>了</w:t>
      </w:r>
      <w:r>
        <w:rPr>
          <w:rFonts w:hint="eastAsia" w:ascii="仿宋_GB2312" w:hAnsi="Times New Roman" w:eastAsia="仿宋_GB2312" w:cs="Times New Roman"/>
          <w:spacing w:val="-6"/>
          <w:sz w:val="32"/>
          <w:szCs w:val="32"/>
        </w:rPr>
        <w:t>资金使用效益</w:t>
      </w:r>
      <w:r>
        <w:rPr>
          <w:rFonts w:hint="eastAsia" w:ascii="仿宋_GB2312" w:hAnsi="Times New Roman" w:eastAsia="仿宋_GB2312" w:cs="Times New Roman"/>
          <w:spacing w:val="-6"/>
          <w:sz w:val="32"/>
          <w:szCs w:val="32"/>
          <w:lang w:eastAsia="zh-CN"/>
        </w:rPr>
        <w:t>。</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40"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 w:val="0"/>
          <w:bCs/>
          <w:sz w:val="32"/>
          <w:szCs w:val="32"/>
          <w:lang w:eastAsia="zh-CN"/>
        </w:rPr>
        <w:t>在项目财务管理过程中</w:t>
      </w:r>
      <w:r>
        <w:rPr>
          <w:rFonts w:hint="eastAsia" w:ascii="仿宋_GB2312" w:hAnsi="仿宋_GB2312" w:eastAsia="仿宋_GB2312" w:cs="仿宋_GB2312"/>
          <w:b w:val="0"/>
          <w:bCs/>
          <w:sz w:val="32"/>
          <w:szCs w:val="32"/>
        </w:rPr>
        <w:t>严格按照《项目资金管理制度》</w:t>
      </w:r>
      <w:r>
        <w:rPr>
          <w:rFonts w:hint="eastAsia" w:ascii="仿宋_GB2312" w:hAnsi="Times New Roman" w:eastAsia="仿宋_GB2312" w:cs="Times New Roman"/>
          <w:spacing w:val="-6"/>
          <w:sz w:val="32"/>
          <w:szCs w:val="32"/>
          <w:lang w:eastAsia="zh-CN"/>
        </w:rPr>
        <w:t>执行</w:t>
      </w:r>
      <w:r>
        <w:rPr>
          <w:rFonts w:hint="eastAsia" w:ascii="仿宋_GB2312" w:hAnsi="仿宋_GB2312" w:eastAsia="仿宋_GB2312" w:cs="仿宋_GB2312"/>
          <w:b w:val="0"/>
          <w:bCs/>
          <w:sz w:val="32"/>
          <w:szCs w:val="32"/>
        </w:rPr>
        <w:t>，充分认识资金的重要性和特殊性，以高度的责任感、使命感和工作热情，管好用好每一分钱，项目经费专款专用，未发现支出依据不合规、虚列项目支出的情况，</w:t>
      </w:r>
      <w:r>
        <w:rPr>
          <w:rFonts w:hint="eastAsia" w:ascii="仿宋_GB2312" w:hAnsi="Times New Roman" w:eastAsia="仿宋_GB2312" w:cs="Times New Roman"/>
          <w:spacing w:val="-6"/>
          <w:sz w:val="32"/>
          <w:szCs w:val="32"/>
        </w:rPr>
        <w:t>财务处理及时、会计核算</w:t>
      </w:r>
      <w:r>
        <w:rPr>
          <w:rFonts w:hint="eastAsia" w:ascii="仿宋_GB2312" w:hAnsi="Times New Roman" w:eastAsia="仿宋_GB2312" w:cs="Times New Roman"/>
          <w:spacing w:val="-6"/>
          <w:sz w:val="32"/>
          <w:szCs w:val="32"/>
          <w:lang w:eastAsia="zh-CN"/>
        </w:rPr>
        <w:t>合法合规</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spacing w:line="54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仿宋_GB2312" w:hAnsi="Arial" w:eastAsia="仿宋_GB2312" w:cs="Arial"/>
          <w:color w:val="000000"/>
          <w:kern w:val="0"/>
          <w:sz w:val="32"/>
          <w:szCs w:val="32"/>
        </w:rPr>
      </w:pPr>
      <w:r>
        <w:rPr>
          <w:rFonts w:hint="eastAsia" w:ascii="楷体_GB2312" w:hAnsi="宋体" w:eastAsia="楷体_GB2312" w:cs="Times New Roman"/>
          <w:b/>
          <w:w w:val="99"/>
          <w:sz w:val="32"/>
          <w:szCs w:val="32"/>
          <w:lang w:val="en-US" w:eastAsia="zh-CN"/>
        </w:rPr>
        <w:tab/>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加强组织领导。</w:t>
      </w:r>
      <w:r>
        <w:rPr>
          <w:rFonts w:hint="eastAsia" w:ascii="仿宋_GB2312" w:hAnsi="仿宋_GB2312" w:eastAsia="仿宋_GB2312" w:cs="仿宋_GB2312"/>
          <w:b w:val="0"/>
          <w:bCs/>
          <w:sz w:val="32"/>
          <w:szCs w:val="32"/>
          <w:lang w:val="en-US" w:eastAsia="zh-CN"/>
        </w:rPr>
        <w:t>为确保该项目有序开展，抓好、抓实、抓出亮点，成立了由镇长为组长，分管领导为副组长，财政所负责人、党建办</w:t>
      </w:r>
      <w:r>
        <w:rPr>
          <w:rFonts w:hint="eastAsia" w:ascii="仿宋_GB2312" w:hAnsi="仿宋_GB2312" w:cs="仿宋_GB2312"/>
          <w:b w:val="0"/>
          <w:bCs/>
          <w:sz w:val="32"/>
          <w:szCs w:val="32"/>
          <w:lang w:val="en-US" w:eastAsia="zh-CN"/>
        </w:rPr>
        <w:t>干部</w:t>
      </w:r>
      <w:r>
        <w:rPr>
          <w:rFonts w:hint="eastAsia" w:ascii="仿宋_GB2312" w:hAnsi="仿宋_GB2312" w:eastAsia="仿宋_GB2312" w:cs="仿宋_GB2312"/>
          <w:b w:val="0"/>
          <w:bCs/>
          <w:sz w:val="32"/>
          <w:szCs w:val="32"/>
          <w:lang w:val="en-US" w:eastAsia="zh-CN"/>
        </w:rPr>
        <w:t>为成员的领导小组</w:t>
      </w:r>
      <w:r>
        <w:rPr>
          <w:rFonts w:hint="eastAsia" w:ascii="仿宋_GB2312" w:hAnsi="Arial" w:eastAsia="仿宋_GB2312" w:cs="Arial"/>
          <w:color w:val="000000"/>
          <w:kern w:val="0"/>
          <w:sz w:val="32"/>
          <w:szCs w:val="32"/>
        </w:rPr>
        <w:t>。</w:t>
      </w:r>
      <w:r>
        <w:rPr>
          <w:rFonts w:hint="eastAsia" w:ascii="仿宋_GB2312" w:hAnsi="仿宋_GB2312" w:eastAsia="仿宋_GB2312" w:cs="仿宋_GB2312"/>
          <w:b w:val="0"/>
          <w:bCs/>
          <w:sz w:val="32"/>
          <w:szCs w:val="32"/>
          <w:lang w:eastAsia="zh-CN"/>
        </w:rPr>
        <w:t>对项目实施全过程、全方位、全覆盖进行监督</w:t>
      </w:r>
      <w:r>
        <w:rPr>
          <w:rFonts w:hint="eastAsia" w:ascii="仿宋_GB2312" w:hAnsi="仿宋_GB2312" w:eastAsia="仿宋_GB2312" w:cs="仿宋_GB2312"/>
          <w:b w:val="0"/>
          <w:bCs/>
          <w:sz w:val="32"/>
          <w:szCs w:val="32"/>
        </w:rPr>
        <w:t>，并相继出台了</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资金管理暂行办法等条例，规范资金使用管理。</w:t>
      </w:r>
    </w:p>
    <w:p>
      <w:pPr>
        <w:keepNext w:val="0"/>
        <w:keepLines w:val="0"/>
        <w:pageBreakBefore w:val="0"/>
        <w:widowControl/>
        <w:kinsoku/>
        <w:wordWrap/>
        <w:overflowPunct/>
        <w:topLinePunct w:val="0"/>
        <w:autoSpaceDN/>
        <w:bidi w:val="0"/>
        <w:spacing w:line="540" w:lineRule="exact"/>
        <w:ind w:firstLine="640"/>
        <w:jc w:val="left"/>
        <w:textAlignment w:val="auto"/>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强化监督管理。监督检查的重点是：资金使用范围是否符合规定、是否公开透明、有无截留挪用、使用决策程序是否规范、民主监督措施是否落实、项目建设质量是否符合要求等。要注重项目实施绩效</w:t>
      </w:r>
      <w:r>
        <w:rPr>
          <w:rFonts w:hint="eastAsia" w:ascii="仿宋_GB2312" w:hAnsi="Arial" w:eastAsia="仿宋_GB2312" w:cs="Arial"/>
          <w:color w:val="000000"/>
          <w:kern w:val="0"/>
          <w:sz w:val="32"/>
          <w:szCs w:val="32"/>
          <w:lang w:eastAsia="zh-CN"/>
        </w:rPr>
        <w:t>和结果。</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1.项目成本(预算)控制情况。完成了退休干部袁成国生活补助发放0.88万元，补助发放率100%。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2.项目成本(预算)节约情况。项目支出过程中均按照厉行节约原则完成。</w:t>
      </w:r>
    </w:p>
    <w:p>
      <w:pPr>
        <w:bidi w:val="0"/>
        <w:ind w:left="0" w:leftChars="0" w:firstLine="640" w:firstLineChars="200"/>
        <w:rPr>
          <w:rFonts w:hint="eastAsia"/>
        </w:rPr>
      </w:pPr>
      <w:r>
        <w:rPr>
          <w:rFonts w:hint="eastAsia" w:ascii="仿宋_GB2312" w:hAnsi="仿宋_GB2312" w:eastAsia="仿宋_GB2312" w:cs="仿宋_GB2312"/>
          <w:sz w:val="32"/>
          <w:szCs w:val="32"/>
          <w:lang w:val="en-US" w:eastAsia="zh-CN"/>
        </w:rPr>
        <w:t>3.项目的效率性分析。已全部兑付该项目资金0.88万元。</w:t>
      </w:r>
    </w:p>
    <w:p>
      <w:pPr>
        <w:pStyle w:val="15"/>
        <w:keepNext w:val="0"/>
        <w:keepLines w:val="0"/>
        <w:pageBreakBefore w:val="0"/>
        <w:numPr>
          <w:ilvl w:val="0"/>
          <w:numId w:val="5"/>
        </w:numPr>
        <w:kinsoku/>
        <w:wordWrap/>
        <w:overflowPunct/>
        <w:topLinePunct w:val="0"/>
        <w:autoSpaceDN/>
        <w:bidi w:val="0"/>
        <w:spacing w:line="540" w:lineRule="exac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项目效益情况。</w:t>
      </w:r>
    </w:p>
    <w:p>
      <w:pPr>
        <w:pStyle w:val="15"/>
        <w:keepNext w:val="0"/>
        <w:keepLines w:val="0"/>
        <w:pageBreakBefore w:val="0"/>
        <w:numPr>
          <w:ilvl w:val="0"/>
          <w:numId w:val="0"/>
        </w:numPr>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社会效益</w:t>
      </w:r>
      <w:r>
        <w:rPr>
          <w:rFonts w:hint="eastAsia" w:ascii="仿宋_GB2312" w:hAnsi="仿宋_GB2312" w:eastAsia="仿宋_GB2312" w:cs="仿宋_GB2312"/>
          <w:kern w:val="0"/>
          <w:sz w:val="32"/>
          <w:szCs w:val="32"/>
          <w:lang w:val="en-US" w:eastAsia="zh-CN" w:bidi="ar"/>
        </w:rPr>
        <w:t>：解决了退休干部</w:t>
      </w:r>
      <w:r>
        <w:rPr>
          <w:rFonts w:hint="eastAsia" w:ascii="仿宋_GB2312" w:hAnsi="仿宋_GB2312" w:eastAsia="仿宋_GB2312" w:cs="仿宋_GB2312"/>
          <w:color w:val="auto"/>
          <w:sz w:val="32"/>
          <w:szCs w:val="32"/>
          <w:lang w:val="en-US" w:eastAsia="zh-CN"/>
        </w:rPr>
        <w:t>生活待遇问题，</w:t>
      </w:r>
      <w:r>
        <w:rPr>
          <w:rFonts w:hint="eastAsia" w:ascii="仿宋_GB2312" w:hAnsi="仿宋_GB2312" w:eastAsia="仿宋_GB2312" w:cs="仿宋_GB2312"/>
          <w:color w:val="000000"/>
          <w:sz w:val="32"/>
          <w:szCs w:val="32"/>
          <w:lang w:val="en-US" w:eastAsia="zh-CN"/>
        </w:rPr>
        <w:t>保障退休人员及家人基本生活，</w:t>
      </w:r>
      <w:r>
        <w:rPr>
          <w:rFonts w:hint="eastAsia" w:ascii="仿宋_GB2312" w:hAnsi="仿宋_GB2312" w:eastAsia="仿宋_GB2312" w:cs="仿宋_GB2312"/>
          <w:kern w:val="0"/>
          <w:sz w:val="32"/>
          <w:szCs w:val="32"/>
          <w:lang w:val="en-US" w:eastAsia="zh-CN" w:bidi="ar"/>
        </w:rPr>
        <w:t>维护了社会稳定、保障了民生。</w:t>
      </w:r>
    </w:p>
    <w:p>
      <w:pPr>
        <w:keepNext w:val="0"/>
        <w:keepLines w:val="0"/>
        <w:pageBreakBefore w:val="0"/>
        <w:kinsoku/>
        <w:wordWrap/>
        <w:overflowPunct/>
        <w:topLinePunct w:val="0"/>
        <w:autoSpaceDE w:val="0"/>
        <w:autoSpaceDN/>
        <w:bidi w:val="0"/>
        <w:adjustRightInd w:val="0"/>
        <w:snapToGrid w:val="0"/>
        <w:spacing w:line="540" w:lineRule="exact"/>
        <w:ind w:firstLine="640" w:firstLineChars="200"/>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kern w:val="0"/>
          <w:sz w:val="32"/>
          <w:szCs w:val="32"/>
          <w:lang w:val="en-US" w:eastAsia="zh-CN" w:bidi="ar"/>
        </w:rPr>
        <w:t>2.</w:t>
      </w:r>
      <w:r>
        <w:rPr>
          <w:rFonts w:hint="default" w:ascii="仿宋_GB2312" w:hAnsi="仿宋_GB2312" w:eastAsia="仿宋_GB2312" w:cs="仿宋_GB2312"/>
          <w:kern w:val="0"/>
          <w:sz w:val="32"/>
          <w:szCs w:val="32"/>
          <w:lang w:val="en-US" w:eastAsia="zh-CN" w:bidi="ar"/>
        </w:rPr>
        <w:t>服务对象满意度</w:t>
      </w:r>
      <w:r>
        <w:rPr>
          <w:rFonts w:hint="eastAsia" w:ascii="仿宋_GB2312" w:hAnsi="仿宋_GB2312" w:eastAsia="仿宋_GB2312" w:cs="仿宋_GB2312"/>
          <w:kern w:val="0"/>
          <w:sz w:val="32"/>
          <w:szCs w:val="32"/>
          <w:lang w:val="en-US" w:eastAsia="zh-CN" w:bidi="ar"/>
        </w:rPr>
        <w:t>：服务对象满意度达100%，，提高了退休干部及家人满意度</w:t>
      </w:r>
      <w:r>
        <w:rPr>
          <w:rFonts w:hint="eastAsia" w:ascii="仿宋_GB2312" w:hAnsi="宋体" w:eastAsia="仿宋_GB2312" w:cs="Times New Roman"/>
          <w:w w:val="99"/>
          <w:sz w:val="32"/>
          <w:szCs w:val="32"/>
          <w:lang w:val="en-US" w:eastAsia="zh-CN"/>
        </w:rPr>
        <w:t>，效益良好</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（一）存在的问题。</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lang w:val="en-US" w:eastAsia="zh-CN"/>
        </w:rPr>
        <w:t>无</w:t>
      </w:r>
    </w:p>
    <w:p>
      <w:pPr>
        <w:keepNext w:val="0"/>
        <w:keepLines w:val="0"/>
        <w:pageBreakBefore w:val="0"/>
        <w:kinsoku/>
        <w:wordWrap/>
        <w:overflowPunct/>
        <w:topLinePunct w:val="0"/>
        <w:autoSpaceDN/>
        <w:bidi w:val="0"/>
        <w:spacing w:line="540" w:lineRule="exact"/>
        <w:ind w:firstLine="635" w:firstLineChars="20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（二）相关建议。</w:t>
      </w:r>
    </w:p>
    <w:p>
      <w:pPr>
        <w:keepNext w:val="0"/>
        <w:keepLines w:val="0"/>
        <w:pageBreakBefore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color w:val="auto"/>
          <w:w w:val="99"/>
          <w:sz w:val="32"/>
          <w:szCs w:val="32"/>
          <w:lang w:eastAsia="zh-CN"/>
        </w:rPr>
      </w:pPr>
      <w:r>
        <w:rPr>
          <w:rFonts w:hint="eastAsia" w:ascii="仿宋_GB2312" w:hAnsi="宋体" w:eastAsia="仿宋_GB2312" w:cs="Times New Roman"/>
          <w:color w:val="auto"/>
          <w:w w:val="99"/>
          <w:sz w:val="32"/>
          <w:szCs w:val="32"/>
          <w:lang w:eastAsia="zh-CN"/>
        </w:rPr>
        <w:t>无</w:t>
      </w:r>
    </w:p>
    <w:p>
      <w:pPr>
        <w:pStyle w:val="7"/>
        <w:rPr>
          <w:rFonts w:hint="default"/>
          <w:lang w:val="en-US" w:eastAsia="zh-CN"/>
        </w:rPr>
      </w:pPr>
    </w:p>
    <w:p>
      <w:pPr>
        <w:pStyle w:val="7"/>
        <w:rPr>
          <w:rFonts w:hint="default"/>
          <w:lang w:val="en-US" w:eastAsia="zh-CN"/>
        </w:rPr>
      </w:pPr>
    </w:p>
    <w:p>
      <w:pPr>
        <w:pStyle w:val="7"/>
        <w:rPr>
          <w:rFonts w:hint="default"/>
          <w:lang w:val="en-US" w:eastAsia="zh-CN"/>
        </w:rPr>
      </w:pPr>
    </w:p>
    <w:p>
      <w:pPr>
        <w:pStyle w:val="7"/>
        <w:rPr>
          <w:rFonts w:hint="default"/>
          <w:lang w:val="en-US" w:eastAsia="zh-CN"/>
        </w:rPr>
      </w:pPr>
    </w:p>
    <w:p>
      <w:pPr>
        <w:pStyle w:val="7"/>
        <w:rPr>
          <w:rFonts w:hint="default"/>
          <w:lang w:val="en-US" w:eastAsia="zh-CN"/>
        </w:rPr>
      </w:pPr>
    </w:p>
    <w:p>
      <w:pPr>
        <w:pStyle w:val="7"/>
        <w:rPr>
          <w:rFonts w:hint="default"/>
          <w:lang w:val="en-US" w:eastAsia="zh-CN"/>
        </w:rPr>
      </w:pPr>
    </w:p>
    <w:p>
      <w:pPr>
        <w:pStyle w:val="7"/>
        <w:rPr>
          <w:rFonts w:hint="default"/>
          <w:lang w:val="en-US" w:eastAsia="zh-CN"/>
        </w:rPr>
      </w:pPr>
    </w:p>
    <w:p>
      <w:pPr>
        <w:pStyle w:val="6"/>
        <w:rPr>
          <w:rFonts w:hint="default" w:hAnsi="宋体" w:cs="宋体"/>
          <w:color w:val="auto"/>
          <w:kern w:val="0"/>
          <w:sz w:val="32"/>
          <w:szCs w:val="32"/>
          <w:highlight w:val="none"/>
          <w:shd w:val="clear" w:color="auto" w:fill="FFFFFF"/>
          <w:lang w:val="en-US" w:eastAsia="zh-CN"/>
        </w:rPr>
      </w:pPr>
    </w:p>
    <w:p>
      <w:pPr>
        <w:widowControl/>
        <w:jc w:val="left"/>
        <w:rPr>
          <w:rStyle w:val="21"/>
          <w:rFonts w:ascii="黑体" w:hAnsi="黑体" w:eastAsia="黑体"/>
          <w:b w:val="0"/>
          <w:color w:val="auto"/>
          <w:highlight w:val="none"/>
        </w:rPr>
      </w:pPr>
      <w:r>
        <w:rPr>
          <w:rStyle w:val="21"/>
          <w:rFonts w:ascii="黑体" w:hAnsi="黑体" w:eastAsia="黑体"/>
          <w:b w:val="0"/>
          <w:color w:val="auto"/>
          <w:highlight w:val="none"/>
        </w:rPr>
        <w:br w:type="page"/>
      </w:r>
    </w:p>
    <w:tbl>
      <w:tblPr>
        <w:tblStyle w:val="16"/>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1221"/>
        <w:gridCol w:w="1250"/>
        <w:gridCol w:w="1372"/>
        <w:gridCol w:w="516"/>
        <w:gridCol w:w="666"/>
        <w:gridCol w:w="462"/>
        <w:gridCol w:w="834"/>
        <w:gridCol w:w="504"/>
        <w:gridCol w:w="454"/>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51081222T000006778447-广元市朝天区曾家镇废弃矿井地下涌水治理项目二期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广元市朝天区曾家镇人民政府部门</w:t>
            </w:r>
          </w:p>
        </w:tc>
        <w:tc>
          <w:tcPr>
            <w:tcW w:w="8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开展曾家镇废弃矿山涌水综合治理项目，完成毛坝村娃儿沟煤矿、李寺湾耐火黏土矿、宏安煤矿三处废弃矿山涌水综合治理，减少水环境及土壤污染、削减区域重金属量，改善朝天区河流水环境质量。</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完成了曾家镇废弃矿山涌水综合治理项目，完成了毛坝村娃儿沟煤矿、李寺湾耐火黏土矿、宏安煤矿三处废弃矿山涌水综合治理，减少了水环境及土壤污染、削减区域重金属量，改善了朝天区河流水环境质量。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完成毛坝村娃儿沟煤矿、李寺湾耐火黏土矿、宏安煤矿三处废弃矿山涌水综合治理，减少水环境及土壤污染、削减区域重金属量，改善朝天区河流水环境质量。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由于2022年疫情影响，项目未全面完工，财政未及时审批进度资金支付计划。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毛坝村娃儿沟煤矿地下涌水治理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李寺湾耐火黏土矿地下涌水治理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宏安煤矿地下涌水治理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资金合规使用率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毛坝村娃儿沟煤矿地下涌水治理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33.71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李寺湾耐火黏土矿地下涌水治理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宏安煤矿地下涌水治理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减少水环境及土壤污染</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削减区域重金属量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削减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削减</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改善河流水环境质量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项目自评总分为97分。通过该项目的实施，减少了水环境及土壤污染、削减了区域重金属量、改善了河流水环境质量，让项目周边群众切实得到了实惠。受益群众满意度达92%，项目效益良好。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资金拨付效率较低。该项目合同约定在验收合格后一周内全额支付工程款，实际支付延时3个月，降低了资金的使用效率。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加强资金审核及支付管理，合理充分利用资金，提高资金使用效率。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tbl>
      <w:tblPr>
        <w:tblStyle w:val="16"/>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196"/>
        <w:gridCol w:w="1224"/>
        <w:gridCol w:w="1342"/>
        <w:gridCol w:w="512"/>
        <w:gridCol w:w="666"/>
        <w:gridCol w:w="460"/>
        <w:gridCol w:w="846"/>
        <w:gridCol w:w="504"/>
        <w:gridCol w:w="576"/>
        <w:gridCol w:w="1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FF0000"/>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51081222T000006626049-曾家镇凉水井村民聚集点建设工程项目森林植被恢复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广元市朝天区曾家镇人民政府部门</w:t>
            </w:r>
          </w:p>
        </w:tc>
        <w:tc>
          <w:tcPr>
            <w:tcW w:w="8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为全力做好项目建设协调服务，不断推动全镇经济社会持续高质量发展，解决我镇聚焦原乡项目拆迁居民安置问题，在2022年规划建设曾家镇凉水井村民聚集点项目。</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征用并恢复了林地32.1亩，为凉水井村民聚集点建设工程项提供建设用地。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征用并恢复林地32.1亩，为凉水井村民聚集点建设工程项提供建设用地。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22.81</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22.81</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森林植被恢复面积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森林植被恢复费用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加快城镇化建设步伐，推进美丽乡村建设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生态效益至指标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森林植被恢复率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提升公共服务运行水平，提高聚集点居民满意度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项目自评总分为97.5分。项目按时完成，达到预期目标，加快了城镇化建设步伐，进一步推进了美丽乡村建设。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tbl>
      <w:tblPr>
        <w:tblStyle w:val="16"/>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239"/>
        <w:gridCol w:w="1269"/>
        <w:gridCol w:w="1388"/>
        <w:gridCol w:w="520"/>
        <w:gridCol w:w="576"/>
        <w:gridCol w:w="464"/>
        <w:gridCol w:w="838"/>
        <w:gridCol w:w="505"/>
        <w:gridCol w:w="455"/>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51081222T000005936695-2022年城乡环境综合治理工作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广元市朝天区曾家镇人民政府部门</w:t>
            </w:r>
          </w:p>
        </w:tc>
        <w:tc>
          <w:tcPr>
            <w:tcW w:w="8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1、保证全年各项重大节会活动顺利开展，深入开展清洁城乡行动，城乡环境卫生条件持续改善。</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2、切实保障各类环卫设施正常高效运转。</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对照全年目标，各项任务均完成，达到预期效益。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扎实落实工作任务，安排专门人员就全过程跟踪管理，确保道路清洁、垃圾清理及时，进度符合预定目标，截止2022年底，项目全部实施完毕。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资金到位不及时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垃圾清运工、保洁员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环卫车辆维修、维护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环卫车驾驶员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环境整洁率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清运及时率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车辆维护费、油费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垃圾车驾驶员工资</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垃圾清运工、保洁员工资</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降低路面扬尘，有效改善空气质量。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提升公共服务运行水平，提高辖区内居民及游客满意度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97分。工作任务全部按时完成，我镇环境卫生治理取得了优良的成效，各行政村社区卫生设施的正常运转，改善了项目村的村容村貌，提高了项目村村民的生产发展积极性，推动了社会的进步和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综合预算项目绩效评价情况认为，在项目资金预算绩效方面总体上是管理使用到位的，项目未完成预算资金使用量,虽然存在较多客观因素，但是应及时做好汇报和资金调整工作。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建议制订年度项目资金预算方案前，认真做好每个项目绩效目标分析,及时向领导通报资金使用情况，以便及时作出调整，实现项目资金利用效率最大化。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tbl>
      <w:tblPr>
        <w:tblStyle w:val="16"/>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4"/>
        <w:gridCol w:w="1237"/>
        <w:gridCol w:w="1267"/>
        <w:gridCol w:w="1388"/>
        <w:gridCol w:w="520"/>
        <w:gridCol w:w="576"/>
        <w:gridCol w:w="464"/>
        <w:gridCol w:w="846"/>
        <w:gridCol w:w="505"/>
        <w:gridCol w:w="455"/>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51081222T000005692401-光亮工程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广元市朝天区曾家镇人民政府部门</w:t>
            </w:r>
          </w:p>
        </w:tc>
        <w:tc>
          <w:tcPr>
            <w:tcW w:w="8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对场镇长1000米的集休闲娱乐购物赏景于一体的“汉王老街基础设施建设进一步改造及完善。</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对照全年目标，各项任务均完成，达到预期效益。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步行街及周边建筑更换景观照明灯等光亮工程建设，对场镇街道店铺招牌进行规范化美观化打造，对街面进行维修等基础设施建设，有力地促进曾家镇康养旅游产业的上档升级，对曾家山生态康养产业可持续发展具有重大而深远的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光亮工程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工程质量验收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光亮工程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场镇形象提升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辖区居民及游客满意度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项目自评总分为97.5分。项目按时完成，达到预期目标。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tbl>
      <w:tblPr>
        <w:tblStyle w:val="16"/>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4"/>
        <w:gridCol w:w="1243"/>
        <w:gridCol w:w="1273"/>
        <w:gridCol w:w="1392"/>
        <w:gridCol w:w="521"/>
        <w:gridCol w:w="555"/>
        <w:gridCol w:w="465"/>
        <w:gridCol w:w="839"/>
        <w:gridCol w:w="505"/>
        <w:gridCol w:w="456"/>
        <w:gridCol w:w="1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51081222T000005936709-2022年基层人民武装工作经费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广元市朝天区曾家镇人民政府部门</w:t>
            </w:r>
          </w:p>
        </w:tc>
        <w:tc>
          <w:tcPr>
            <w:tcW w:w="8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保障完成国防动员宣传教育、征兵、应急抢险等工作任务。完成区人武部交办的各项工作，响应上级命令参加训练集结工作。</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完成国防动员宣传教育、征兵、应急抢险等工作任务。完成区人武部交办的各项工作</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根据年初目标完成了各项任务。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资金到位不及时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组织适龄青年应征入伍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国防动员教育宣传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征兵上站体检任务完成率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民兵集结响应时间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国防动员教育宣传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征兵成本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国防宣传、征兵工作知晓率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应征青年满意度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项目自评总分为97分。工作任务全部按时完成。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综合预算项目绩效评价情况认为，在项目资金预算绩效方面总体上是管理使用到位的，但项目偏离目标值，资金拨付效率低，未完成预算资金使用量,虽然存在较多客观因素，但是应及时做好汇报和资金调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强化对资金绩效实现情况的责任约束，对偏离预算绩效目标的支出，及时采取有效措施予以纠正，合理充分利用资金，提高资金使用效率。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tbl>
      <w:tblPr>
        <w:tblStyle w:val="16"/>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237"/>
        <w:gridCol w:w="1269"/>
        <w:gridCol w:w="1387"/>
        <w:gridCol w:w="519"/>
        <w:gridCol w:w="576"/>
        <w:gridCol w:w="464"/>
        <w:gridCol w:w="846"/>
        <w:gridCol w:w="505"/>
        <w:gridCol w:w="455"/>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51081222T000000347742-2022农村公共服务运行维护及社区群众专项工作经费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广元市朝天区曾家镇人民政府部门</w:t>
            </w:r>
          </w:p>
        </w:tc>
        <w:tc>
          <w:tcPr>
            <w:tcW w:w="8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1、农村公共服务运行维护项目涉及全镇11个村。</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2、切实保障各村内道路、路灯、水利等公益性基础设施正常运转。</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3、有效改变农村面貌，通村项目实施，形成村民愿意做事，有钱做事的格局，促进基础设施建设，改善农村生活环境。</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4、有效调动农民参与的积极性，大大调动群众议事的积极性。</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对照全年目标，各项任务均完成，达到预期效益。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通过农村公共服务运行维护项目的实施，一是让农民感受到了党和政府的关怀，切实得到了实惠。二是扩大了基层民主议事能力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环境卫生整治零工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路基维修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水泥路面维修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路面修补混凝土厚度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环境卫生整治零工费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路基维修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水泥路面维修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受益人数比例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项目自评总分为99分。项目按时完成，达到预期目标。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项目实施过程中存在的具体问题。一是项目实施单位，受其自身条件、村内条件无专业队伍施工等因素的制约，在保证质量的前提下，施工进度有待加快。二是重建设，轻管理，养护管理制度还待进一步完善。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大督促指导力度，完善农村公共服务运行维护项目程序，简化手续。加大社会主义新农村建设的资金投入。农业基础设施薄弱，要改变这种落后的状况，必须不断开辟新的农业投入渠道，逐步形成农民积极筹资投劳、政府持续加大投入、社会力量广泛参与的多元化投入机制。适当提高补助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tbl>
      <w:tblPr>
        <w:tblStyle w:val="16"/>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178"/>
        <w:gridCol w:w="1205"/>
        <w:gridCol w:w="1322"/>
        <w:gridCol w:w="509"/>
        <w:gridCol w:w="846"/>
        <w:gridCol w:w="458"/>
        <w:gridCol w:w="846"/>
        <w:gridCol w:w="503"/>
        <w:gridCol w:w="486"/>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51081222T000006376119-荣乐养生谷临时过渡板房搭建及农房搬迁项目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广元市朝天区曾家镇人民政府部门</w:t>
            </w:r>
          </w:p>
        </w:tc>
        <w:tc>
          <w:tcPr>
            <w:tcW w:w="8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为加快推进荣乐养生谷项目建设，在既定时间节点内基本完成征拆工作任务。鉴于荣乐养生谷项目征拆量大，临时过渡安置压力大，只能采取搭建板房形式采取临时过渡。</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完成了搭建板房18间1518平方米、搬迁坟墓27座、拆除并搬迁农房21户，今年以来累计产生费用40.0656万元。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快推进荣乐养生谷项目，在既定时间节点内完成征拆工作任务。已搭建板房18间1518平方米，费用26.0196万元。搬迁坟墓27座产生搬迁费用3.696万元；拆除并搬迁农房21户产生人工费6.60万元，车辆运输费用3.75万元。今年以来累计产生费用40.0656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40.07</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40.07</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拆除并搬迁农房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拆除并搬迁农户、坟墓零工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拆迁农户车辆运输</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搬迁坟墓</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搭建板房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拆除并搬迁农户、搬迁坟墓零工费用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拆迁农户车辆运输费用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搬迁坟墓费用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搭建板房费用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26.0196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26.0196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受益人数比例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项目受益群众满意度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tbl>
      <w:tblPr>
        <w:tblStyle w:val="16"/>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0"/>
        <w:gridCol w:w="1177"/>
        <w:gridCol w:w="1204"/>
        <w:gridCol w:w="1330"/>
        <w:gridCol w:w="508"/>
        <w:gridCol w:w="846"/>
        <w:gridCol w:w="458"/>
        <w:gridCol w:w="846"/>
        <w:gridCol w:w="503"/>
        <w:gridCol w:w="486"/>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51081223T000008537137-2022年隐性债务化解资金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广元市朝天区曾家镇人民政府部门</w:t>
            </w:r>
          </w:p>
        </w:tc>
        <w:tc>
          <w:tcPr>
            <w:tcW w:w="8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用于化解曾家镇镇南停车场管网工程、曾家镇绿化工程、曾家文化广场建设工程、石烛村二组至响水寨旅游环线4个项目债务。</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完成了曾家镇镇南停车场管网工程、曾家镇绿化工程、曾家文化广场建设工程、石烛村二组至响水寨旅游环线4个项目债务化解，有效的解决了单位债务，促进经济发展。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完成了整个项目支出662.9万元，其中镇南停车场管网工程61.0796万元、绿化工程10.5087万元、文化广场建设工程401.314万元、石烛村二组至响水寨旅游环线190万元。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662.90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662.90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662.90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662.90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镇南停车场管网工程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绿化工程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文化广场建设工程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石烛村二组至响水寨旅游环线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资金准确使用率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镇南停车场管网工程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61.0796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61.0796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绿化工程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10.5087</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10.5087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文化广场建设工程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401.314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401.314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石烛村二组至响水寨旅游环线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有效的解决了单位债务，促进经济发展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债权人满意度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tbl>
      <w:tblPr>
        <w:tblStyle w:val="16"/>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1243"/>
        <w:gridCol w:w="1273"/>
        <w:gridCol w:w="1392"/>
        <w:gridCol w:w="621"/>
        <w:gridCol w:w="450"/>
        <w:gridCol w:w="641"/>
        <w:gridCol w:w="777"/>
        <w:gridCol w:w="573"/>
        <w:gridCol w:w="504"/>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51081222T000005936743-综合执法专项工作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广元市朝天区曾家镇人民政府部门</w:t>
            </w:r>
          </w:p>
        </w:tc>
        <w:tc>
          <w:tcPr>
            <w:tcW w:w="77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辖区内城乡环境，提升城市管理水平。开展行政检查事项，保障农产品质量安全、森林防火安全、农村饮水安全等，清理各类违法乱搭乱建，农村建房乱象，乱占耕地等对生态环境造成影响的行为。开展法治宣传活动。开展场镇执法活动，保证全年各项重大节会活动顺利开展。</w:t>
            </w:r>
          </w:p>
        </w:tc>
        <w:tc>
          <w:tcPr>
            <w:tcW w:w="30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对照全年目标，各项任务均完成，达到预期效益。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根据全</w:t>
            </w:r>
            <w:r>
              <w:rPr>
                <w:rFonts w:hint="eastAsia" w:ascii="宋体" w:hAnsi="宋体" w:eastAsia="宋体" w:cs="宋体"/>
                <w:i w:val="0"/>
                <w:iCs w:val="0"/>
                <w:color w:val="000000"/>
                <w:kern w:val="0"/>
                <w:sz w:val="18"/>
                <w:szCs w:val="18"/>
                <w:u w:val="none"/>
                <w:lang w:val="en-US" w:eastAsia="zh-CN" w:bidi="ar"/>
              </w:rPr>
              <w:t>年</w:t>
            </w:r>
            <w:r>
              <w:rPr>
                <w:rFonts w:ascii="宋体" w:hAnsi="宋体" w:eastAsia="宋体" w:cs="宋体"/>
                <w:i w:val="0"/>
                <w:iCs w:val="0"/>
                <w:color w:val="000000"/>
                <w:kern w:val="0"/>
                <w:sz w:val="18"/>
                <w:szCs w:val="18"/>
                <w:u w:val="none"/>
                <w:lang w:val="en-US" w:eastAsia="zh-CN" w:bidi="ar"/>
              </w:rPr>
              <w:t>目标，扎实开展相关工作。截至年底各项任务均完成，达到预期效益。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执法装备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购置执法服装</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执法人员</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路口临时劝导员</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安全责任事故发生率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资金准确使用率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执法及时率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路口临时执勤人员</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采购执法记录仪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执法人员工资</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采购执法服装</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基层治理能力</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0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项目自评总分为97分。工作任务全部按时完成。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和执行存在差异，项目预算没有执行完，偏离目标值，资金拨付效率低。由于我镇位于曾家山旅游度假区核心区域，接待领导调研任务重，综合行政执法费用发生高，财政未审核资金计划和拨付资金，我镇无资金来源，造成财政压力大，无力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强化管理，规范行为。强化部门预算约束细化预算编制，严格预算执行，对偏离预算绩效目标的支出，及时采取有效措施予以纠正，合理充分利用资金，提高资金使用效率，建议财政按时按进度审核计划并拨付资金，减少预算执行中的项目预算调整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1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tbl>
      <w:tblPr>
        <w:tblStyle w:val="16"/>
        <w:tblW w:w="93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245"/>
        <w:gridCol w:w="1275"/>
        <w:gridCol w:w="1395"/>
        <w:gridCol w:w="521"/>
        <w:gridCol w:w="555"/>
        <w:gridCol w:w="465"/>
        <w:gridCol w:w="840"/>
        <w:gridCol w:w="505"/>
        <w:gridCol w:w="456"/>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51081223T000008537286-2022年村党组织带头人学历提升班学习费用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广元市朝天区曾家镇人民政府部门</w:t>
            </w:r>
          </w:p>
        </w:tc>
        <w:tc>
          <w:tcPr>
            <w:tcW w:w="8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为加强村党组织带头人队伍建设，提升村党组织书记素质能力，促进乡村振兴和人才建设。</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为加强村党组织带头人队伍建设，提升村党组织书记素质能力，促进乡村振兴和人才建设。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组织村书记干部学历提升，提升其综合素质能力。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知识储备率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学历提升费用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村书记满意度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项目自评总分为97分。项目按时完成，达到预期目标。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在项目资金预算绩效方面总体上是管理使用到位的，但项目偏离目标值，资金拨付效率低，未完成预算资金使用量,虽然存在较多客观因素，但是应及时做好汇报和资金调整工作。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强化对资金绩效实现情况的责任约束，对偏离预算绩效目标的支出，及时采取有效措施予以纠正，合理充分利用资金，提高资金使用效率。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3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51081223T000007517893-曾家镇2022年中央纪检监察转移支付资金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广元市朝天区曾家镇人民政府部门</w:t>
            </w:r>
          </w:p>
        </w:tc>
        <w:tc>
          <w:tcPr>
            <w:tcW w:w="8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根据区纪委“三类标准”规范的要求。建设谈话室、纪委书记及副书记办公室各一间，配备桌椅沙发2套。完善纪委的基础配套设施，营造风清气正的良好风气。</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建设谈话室、纪委书记及副书记办公室各一间，配备桌椅沙发2套。完善纪委的基础配套设施，营造风清气正的良好风气。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已根据要求建设谈话室，配备相关设施。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办公座椅沙发</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装修谈话室成本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持续营造风清气正的政治生态</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纪检干部及相关人员满意度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项目自评总分为97分。工作任务全部按时完成。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资金拨付效率较低。该项目合同约定在验收合格后一周内全额支付工程款，实际支付延时3个月，降低了资金的使用效率。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完善项目资金支付流程，对于已完工项目，经办人员及时报资金支付计划，建议财政加强资金计划审核力度，进一步加强项目资金的使用效率。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p>
      <w:pPr>
        <w:pStyle w:val="15"/>
        <w:ind w:left="0" w:leftChars="0" w:firstLine="0" w:firstLineChars="0"/>
        <w:rPr>
          <w:rStyle w:val="21"/>
          <w:rFonts w:ascii="黑体" w:hAnsi="黑体" w:eastAsia="黑体"/>
          <w:b w:val="0"/>
          <w:color w:val="auto"/>
          <w:highlight w:val="none"/>
        </w:rPr>
      </w:pPr>
    </w:p>
    <w:tbl>
      <w:tblPr>
        <w:tblStyle w:val="16"/>
        <w:tblW w:w="95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1571"/>
        <w:gridCol w:w="1200"/>
        <w:gridCol w:w="1380"/>
        <w:gridCol w:w="583"/>
        <w:gridCol w:w="600"/>
        <w:gridCol w:w="627"/>
        <w:gridCol w:w="600"/>
        <w:gridCol w:w="614"/>
        <w:gridCol w:w="627"/>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5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51081222T000006705791-退休干部袁成国生活待遇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广元市朝天区曾家镇人民政府部门</w:t>
            </w:r>
          </w:p>
        </w:tc>
        <w:tc>
          <w:tcPr>
            <w:tcW w:w="60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广元市朝天区曾家镇人民政府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保障退休人员及家人基本生活，维护社会平安稳定。</w:t>
            </w:r>
          </w:p>
        </w:tc>
        <w:tc>
          <w:tcPr>
            <w:tcW w:w="29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保障了退休人员袁成国及家人基本生活，维护了社会平安稳定。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按时发放其生活补助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0.88</w:t>
            </w: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0.88</w:t>
            </w: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发放生活补助</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资金准确使用率</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补助发放及时率</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发放生活补助</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0.88</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0.88</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维护社会稳定、保障民生。</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8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项目自评总分为100分。工作任务全部按时完成，绩效目标达成。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8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8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5"/>
        <w:ind w:left="0" w:leftChars="0" w:firstLine="0" w:firstLineChars="0"/>
        <w:rPr>
          <w:rStyle w:val="21"/>
          <w:rFonts w:ascii="黑体" w:hAnsi="黑体" w:eastAsia="黑体"/>
          <w:b w:val="0"/>
          <w:color w:val="auto"/>
          <w:highlight w:val="none"/>
        </w:rPr>
      </w:pPr>
    </w:p>
    <w:p>
      <w:pPr>
        <w:pStyle w:val="2"/>
        <w:bidi w:val="0"/>
        <w:jc w:val="center"/>
        <w:rPr>
          <w:rFonts w:hint="eastAsia"/>
        </w:rPr>
      </w:pPr>
      <w:bookmarkStart w:id="66" w:name="_Toc27715"/>
      <w:r>
        <w:rPr>
          <w:rFonts w:hint="eastAsia"/>
        </w:rPr>
        <w:t>第五部分 附表</w:t>
      </w:r>
      <w:bookmarkEnd w:id="66"/>
    </w:p>
    <w:p>
      <w:pPr>
        <w:pStyle w:val="3"/>
        <w:bidi w:val="0"/>
        <w:rPr>
          <w:rFonts w:hint="eastAsia" w:ascii="仿宋" w:hAnsi="仿宋" w:eastAsia="仿宋" w:cs="仿宋"/>
        </w:rPr>
      </w:pPr>
      <w:bookmarkStart w:id="67" w:name="_Toc9606"/>
      <w:r>
        <w:rPr>
          <w:rFonts w:hint="eastAsia" w:ascii="仿宋" w:hAnsi="仿宋" w:eastAsia="仿宋" w:cs="仿宋"/>
        </w:rPr>
        <w:t>一、收入支出决算总表</w:t>
      </w:r>
      <w:bookmarkEnd w:id="67"/>
    </w:p>
    <w:p>
      <w:pPr>
        <w:pStyle w:val="3"/>
        <w:bidi w:val="0"/>
        <w:rPr>
          <w:rFonts w:hint="eastAsia" w:ascii="仿宋" w:hAnsi="仿宋" w:eastAsia="仿宋" w:cs="仿宋"/>
        </w:rPr>
      </w:pPr>
      <w:bookmarkStart w:id="68" w:name="_Toc29448"/>
      <w:r>
        <w:rPr>
          <w:rFonts w:hint="eastAsia" w:ascii="仿宋" w:hAnsi="仿宋" w:eastAsia="仿宋" w:cs="仿宋"/>
        </w:rPr>
        <w:t>二、收入决算表</w:t>
      </w:r>
      <w:bookmarkEnd w:id="68"/>
    </w:p>
    <w:p>
      <w:pPr>
        <w:pStyle w:val="3"/>
        <w:bidi w:val="0"/>
        <w:rPr>
          <w:rFonts w:hint="eastAsia" w:ascii="仿宋" w:hAnsi="仿宋" w:eastAsia="仿宋" w:cs="仿宋"/>
        </w:rPr>
      </w:pPr>
      <w:bookmarkStart w:id="69" w:name="_Toc31445"/>
      <w:r>
        <w:rPr>
          <w:rFonts w:hint="eastAsia" w:ascii="仿宋" w:hAnsi="仿宋" w:eastAsia="仿宋" w:cs="仿宋"/>
        </w:rPr>
        <w:t>三、支出决算表</w:t>
      </w:r>
      <w:bookmarkEnd w:id="69"/>
    </w:p>
    <w:p>
      <w:pPr>
        <w:pStyle w:val="3"/>
        <w:bidi w:val="0"/>
        <w:rPr>
          <w:rFonts w:hint="eastAsia" w:ascii="仿宋" w:hAnsi="仿宋" w:eastAsia="仿宋" w:cs="仿宋"/>
        </w:rPr>
      </w:pPr>
      <w:bookmarkStart w:id="70" w:name="_Toc15842"/>
      <w:r>
        <w:rPr>
          <w:rFonts w:hint="eastAsia" w:ascii="仿宋" w:hAnsi="仿宋" w:eastAsia="仿宋" w:cs="仿宋"/>
        </w:rPr>
        <w:t>四、财政拨款收入支出决算总表</w:t>
      </w:r>
      <w:bookmarkEnd w:id="70"/>
    </w:p>
    <w:p>
      <w:pPr>
        <w:pStyle w:val="3"/>
        <w:bidi w:val="0"/>
        <w:rPr>
          <w:rFonts w:hint="eastAsia" w:ascii="仿宋" w:hAnsi="仿宋" w:eastAsia="仿宋" w:cs="仿宋"/>
        </w:rPr>
      </w:pPr>
      <w:bookmarkStart w:id="71" w:name="_Toc8975"/>
      <w:r>
        <w:rPr>
          <w:rFonts w:hint="eastAsia" w:ascii="仿宋" w:hAnsi="仿宋" w:eastAsia="仿宋" w:cs="仿宋"/>
        </w:rPr>
        <w:t>五、财政拨款支出决算明细表</w:t>
      </w:r>
      <w:bookmarkEnd w:id="71"/>
    </w:p>
    <w:p>
      <w:pPr>
        <w:pStyle w:val="3"/>
        <w:keepNext/>
        <w:keepLines/>
        <w:widowControl w:val="0"/>
        <w:autoSpaceDE w:val="0"/>
        <w:autoSpaceDN w:val="0"/>
        <w:adjustRightInd w:val="0"/>
        <w:spacing w:before="260" w:beforeLines="0" w:after="260" w:afterLines="0" w:line="408" w:lineRule="auto"/>
        <w:jc w:val="both"/>
        <w:outlineLvl w:val="9"/>
        <w:rPr>
          <w:rFonts w:hint="eastAsia" w:ascii="仿宋" w:hAnsi="仿宋" w:eastAsia="仿宋" w:cs="Times New Roman"/>
          <w:bCs w:val="0"/>
          <w:color w:val="auto"/>
          <w:kern w:val="2"/>
          <w:sz w:val="32"/>
          <w:szCs w:val="24"/>
          <w:lang w:val="en-US"/>
        </w:rPr>
      </w:pPr>
      <w:bookmarkStart w:id="72" w:name="_Toc28536"/>
      <w:r>
        <w:rPr>
          <w:rFonts w:hint="eastAsia" w:ascii="仿宋" w:hAnsi="仿宋" w:eastAsia="仿宋" w:cs="仿宋"/>
        </w:rPr>
        <w:t>六、一般公</w:t>
      </w:r>
      <w:r>
        <w:rPr>
          <w:rFonts w:hint="eastAsia" w:ascii="仿宋" w:hAnsi="仿宋" w:eastAsia="仿宋" w:cs="Times New Roman"/>
          <w:bCs w:val="0"/>
          <w:color w:val="auto"/>
          <w:kern w:val="2"/>
          <w:sz w:val="32"/>
          <w:szCs w:val="24"/>
          <w:lang w:val="en-US"/>
        </w:rPr>
        <w:t>共预算财政拨款支出决算表</w:t>
      </w:r>
      <w:bookmarkEnd w:id="72"/>
    </w:p>
    <w:p>
      <w:pPr>
        <w:pStyle w:val="3"/>
        <w:keepNext/>
        <w:keepLines/>
        <w:widowControl w:val="0"/>
        <w:autoSpaceDE w:val="0"/>
        <w:autoSpaceDN w:val="0"/>
        <w:adjustRightInd w:val="0"/>
        <w:spacing w:before="260" w:beforeLines="0" w:after="260" w:afterLines="0" w:line="408" w:lineRule="auto"/>
        <w:jc w:val="both"/>
        <w:outlineLvl w:val="9"/>
        <w:rPr>
          <w:rFonts w:hint="eastAsia" w:ascii="仿宋" w:hAnsi="仿宋" w:eastAsia="仿宋" w:cs="仿宋"/>
        </w:rPr>
      </w:pPr>
      <w:bookmarkStart w:id="73" w:name="_Toc16794"/>
      <w:r>
        <w:rPr>
          <w:rFonts w:hint="eastAsia" w:ascii="仿宋" w:hAnsi="仿宋" w:eastAsia="仿宋" w:cs="Times New Roman"/>
          <w:bCs w:val="0"/>
          <w:color w:val="auto"/>
          <w:kern w:val="2"/>
          <w:sz w:val="32"/>
          <w:szCs w:val="24"/>
          <w:lang w:val="en-US"/>
        </w:rPr>
        <w:t>七、一般公共预算财政拨</w:t>
      </w:r>
      <w:r>
        <w:rPr>
          <w:rFonts w:hint="eastAsia" w:ascii="仿宋" w:hAnsi="仿宋" w:eastAsia="仿宋" w:cs="仿宋"/>
        </w:rPr>
        <w:t>款支出决算明细表</w:t>
      </w:r>
      <w:bookmarkEnd w:id="73"/>
    </w:p>
    <w:p>
      <w:pPr>
        <w:pStyle w:val="3"/>
        <w:bidi w:val="0"/>
        <w:rPr>
          <w:rFonts w:hint="eastAsia" w:ascii="仿宋" w:hAnsi="仿宋" w:eastAsia="仿宋" w:cs="仿宋"/>
        </w:rPr>
      </w:pPr>
      <w:bookmarkStart w:id="74" w:name="_Toc25487"/>
      <w:r>
        <w:rPr>
          <w:rFonts w:hint="eastAsia" w:ascii="仿宋" w:hAnsi="仿宋" w:eastAsia="仿宋" w:cs="仿宋"/>
        </w:rPr>
        <w:t>八、一般公共预算财政拨款基本支出决算表</w:t>
      </w:r>
      <w:bookmarkEnd w:id="74"/>
    </w:p>
    <w:p>
      <w:pPr>
        <w:pStyle w:val="3"/>
        <w:bidi w:val="0"/>
        <w:rPr>
          <w:rFonts w:hint="eastAsia" w:ascii="仿宋" w:hAnsi="仿宋" w:eastAsia="仿宋" w:cs="仿宋"/>
        </w:rPr>
      </w:pPr>
      <w:bookmarkStart w:id="75" w:name="_Toc14676"/>
      <w:r>
        <w:rPr>
          <w:rFonts w:hint="eastAsia" w:ascii="仿宋" w:hAnsi="仿宋" w:eastAsia="仿宋" w:cs="仿宋"/>
        </w:rPr>
        <w:t>九、一般公共预算财政拨款项目支出决算表</w:t>
      </w:r>
      <w:bookmarkEnd w:id="75"/>
    </w:p>
    <w:p>
      <w:pPr>
        <w:pStyle w:val="3"/>
        <w:bidi w:val="0"/>
        <w:rPr>
          <w:rFonts w:hint="eastAsia" w:ascii="仿宋" w:hAnsi="仿宋" w:eastAsia="仿宋" w:cs="仿宋"/>
        </w:rPr>
      </w:pPr>
      <w:bookmarkStart w:id="76" w:name="_Toc14089"/>
      <w:r>
        <w:rPr>
          <w:rFonts w:hint="eastAsia" w:ascii="仿宋" w:hAnsi="仿宋" w:eastAsia="仿宋" w:cs="仿宋"/>
        </w:rPr>
        <w:t>十、政府性基金预算财政拨款收入支出决算表</w:t>
      </w:r>
      <w:bookmarkEnd w:id="76"/>
    </w:p>
    <w:p>
      <w:pPr>
        <w:pStyle w:val="3"/>
        <w:bidi w:val="0"/>
        <w:rPr>
          <w:rFonts w:hint="eastAsia" w:ascii="仿宋" w:hAnsi="仿宋" w:eastAsia="仿宋" w:cs="仿宋"/>
        </w:rPr>
      </w:pPr>
      <w:bookmarkStart w:id="77" w:name="_Toc27405"/>
      <w:r>
        <w:rPr>
          <w:rFonts w:hint="eastAsia" w:ascii="仿宋" w:hAnsi="仿宋" w:eastAsia="仿宋" w:cs="仿宋"/>
        </w:rPr>
        <w:t>十一、国有资本经营预算</w:t>
      </w:r>
      <w:r>
        <w:rPr>
          <w:rFonts w:hint="eastAsia" w:ascii="仿宋" w:hAnsi="仿宋" w:eastAsia="仿宋" w:cs="仿宋"/>
          <w:lang w:eastAsia="zh-CN"/>
        </w:rPr>
        <w:t>财政拨款收入</w:t>
      </w:r>
      <w:r>
        <w:rPr>
          <w:rFonts w:hint="eastAsia" w:ascii="仿宋" w:hAnsi="仿宋" w:eastAsia="仿宋" w:cs="仿宋"/>
        </w:rPr>
        <w:t>支出决算表</w:t>
      </w:r>
      <w:bookmarkEnd w:id="77"/>
    </w:p>
    <w:p>
      <w:pPr>
        <w:pStyle w:val="3"/>
        <w:bidi w:val="0"/>
        <w:rPr>
          <w:rFonts w:hint="eastAsia" w:ascii="仿宋" w:hAnsi="仿宋" w:eastAsia="仿宋" w:cs="仿宋"/>
        </w:rPr>
      </w:pPr>
      <w:bookmarkStart w:id="78" w:name="_Toc2314"/>
      <w:r>
        <w:rPr>
          <w:rFonts w:hint="eastAsia" w:ascii="仿宋" w:hAnsi="仿宋" w:eastAsia="仿宋" w:cs="仿宋"/>
        </w:rPr>
        <w:t>十二、</w:t>
      </w:r>
      <w:r>
        <w:rPr>
          <w:rFonts w:hint="eastAsia" w:ascii="仿宋" w:hAnsi="仿宋" w:eastAsia="仿宋" w:cs="仿宋"/>
          <w:lang w:eastAsia="zh-CN"/>
        </w:rPr>
        <w:t>国有资本经营预算财政拨款支出决算表</w:t>
      </w:r>
      <w:bookmarkEnd w:id="78"/>
    </w:p>
    <w:p>
      <w:pPr>
        <w:pStyle w:val="3"/>
        <w:bidi w:val="0"/>
        <w:rPr>
          <w:rFonts w:hint="eastAsia" w:ascii="仿宋" w:hAnsi="仿宋" w:eastAsia="仿宋" w:cs="仿宋"/>
          <w:lang w:eastAsia="zh-CN"/>
        </w:rPr>
      </w:pPr>
      <w:bookmarkStart w:id="79" w:name="_Toc31906"/>
      <w:r>
        <w:rPr>
          <w:rFonts w:hint="eastAsia" w:ascii="仿宋" w:hAnsi="仿宋" w:eastAsia="仿宋" w:cs="仿宋"/>
        </w:rPr>
        <w:t>十三、</w:t>
      </w:r>
      <w:r>
        <w:rPr>
          <w:rFonts w:hint="eastAsia" w:ascii="仿宋" w:hAnsi="仿宋" w:eastAsia="仿宋" w:cs="仿宋"/>
          <w:lang w:eastAsia="zh-CN"/>
        </w:rPr>
        <w:t>财政拨款“三公”经费支出决算表</w:t>
      </w:r>
      <w:bookmarkEnd w:id="79"/>
    </w:p>
    <w:p>
      <w:pPr>
        <w:pStyle w:val="7"/>
        <w:rPr>
          <w:rFonts w:hint="default"/>
          <w:lang w:val="en-US" w:eastAsia="zh-CN"/>
        </w:rPr>
      </w:pPr>
    </w:p>
    <w:bookmarkEnd w:id="65"/>
    <w:p>
      <w:pPr>
        <w:pStyle w:val="3"/>
        <w:outlineLvl w:val="9"/>
        <w:rPr>
          <w:rFonts w:hint="eastAsia" w:eastAsia="仿宋"/>
          <w:color w:val="auto"/>
          <w:highlight w:val="none"/>
          <w:lang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E48D4"/>
    <w:multiLevelType w:val="singleLevel"/>
    <w:tmpl w:val="BEDE48D4"/>
    <w:lvl w:ilvl="0" w:tentative="0">
      <w:start w:val="1"/>
      <w:numFmt w:val="chineseCounting"/>
      <w:suff w:val="nothing"/>
      <w:lvlText w:val="（%1）"/>
      <w:lvlJc w:val="left"/>
      <w:rPr>
        <w:rFonts w:hint="eastAsia"/>
      </w:rPr>
    </w:lvl>
  </w:abstractNum>
  <w:abstractNum w:abstractNumId="1">
    <w:nsid w:val="C55DDB11"/>
    <w:multiLevelType w:val="singleLevel"/>
    <w:tmpl w:val="C55DDB11"/>
    <w:lvl w:ilvl="0" w:tentative="0">
      <w:start w:val="2"/>
      <w:numFmt w:val="chineseCounting"/>
      <w:suff w:val="nothing"/>
      <w:lvlText w:val="（%1）"/>
      <w:lvlJc w:val="left"/>
      <w:rPr>
        <w:rFonts w:hint="eastAsia"/>
      </w:rPr>
    </w:lvl>
  </w:abstractNum>
  <w:abstractNum w:abstractNumId="2">
    <w:nsid w:val="F6E96238"/>
    <w:multiLevelType w:val="singleLevel"/>
    <w:tmpl w:val="F6E96238"/>
    <w:lvl w:ilvl="0" w:tentative="0">
      <w:start w:val="2"/>
      <w:numFmt w:val="chineseCounting"/>
      <w:suff w:val="nothing"/>
      <w:lvlText w:val="（%1）"/>
      <w:lvlJc w:val="left"/>
      <w:rPr>
        <w:rFonts w:hint="eastAsia"/>
      </w:rPr>
    </w:lvl>
  </w:abstractNum>
  <w:abstractNum w:abstractNumId="3">
    <w:nsid w:val="0E3A2EB0"/>
    <w:multiLevelType w:val="singleLevel"/>
    <w:tmpl w:val="0E3A2EB0"/>
    <w:lvl w:ilvl="0" w:tentative="0">
      <w:start w:val="2"/>
      <w:numFmt w:val="decimal"/>
      <w:lvlText w:val="(%1)"/>
      <w:lvlJc w:val="left"/>
      <w:pPr>
        <w:tabs>
          <w:tab w:val="left" w:pos="312"/>
        </w:tabs>
      </w:pPr>
    </w:lvl>
  </w:abstractNum>
  <w:abstractNum w:abstractNumId="4">
    <w:nsid w:val="13029416"/>
    <w:multiLevelType w:val="singleLevel"/>
    <w:tmpl w:val="13029416"/>
    <w:lvl w:ilvl="0" w:tentative="0">
      <w:start w:val="3"/>
      <w:numFmt w:val="chineseCounting"/>
      <w:suff w:val="nothing"/>
      <w:lvlText w:val="（%1）"/>
      <w:lvlJc w:val="left"/>
      <w:rPr>
        <w:rFonts w:hint="eastAsia"/>
      </w:rPr>
    </w:lvl>
  </w:abstractNum>
  <w:abstractNum w:abstractNumId="5">
    <w:nsid w:val="1B09BEFA"/>
    <w:multiLevelType w:val="singleLevel"/>
    <w:tmpl w:val="1B09BEFA"/>
    <w:lvl w:ilvl="0" w:tentative="0">
      <w:start w:val="1"/>
      <w:numFmt w:val="chineseCounting"/>
      <w:suff w:val="nothing"/>
      <w:lvlText w:val="%1、"/>
      <w:lvlJc w:val="left"/>
      <w:rPr>
        <w:rFonts w:hint="eastAsia"/>
      </w:rPr>
    </w:lvl>
  </w:abstractNum>
  <w:abstractNum w:abstractNumId="6">
    <w:nsid w:val="6068E71A"/>
    <w:multiLevelType w:val="singleLevel"/>
    <w:tmpl w:val="6068E71A"/>
    <w:lvl w:ilvl="0" w:tentative="0">
      <w:start w:val="1"/>
      <w:numFmt w:val="chineseCounting"/>
      <w:suff w:val="nothing"/>
      <w:lvlText w:val="%1、"/>
      <w:lvlJc w:val="left"/>
      <w:rPr>
        <w:rFonts w:hint="eastAsia"/>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50F2"/>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012D"/>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11707"/>
    <w:rsid w:val="012810B4"/>
    <w:rsid w:val="01543A5E"/>
    <w:rsid w:val="015975B8"/>
    <w:rsid w:val="01910A08"/>
    <w:rsid w:val="01AC3A93"/>
    <w:rsid w:val="01DC6B24"/>
    <w:rsid w:val="02143E91"/>
    <w:rsid w:val="02A36C44"/>
    <w:rsid w:val="03086D70"/>
    <w:rsid w:val="03600DB5"/>
    <w:rsid w:val="0361265C"/>
    <w:rsid w:val="03887864"/>
    <w:rsid w:val="03B2455A"/>
    <w:rsid w:val="03EB2A06"/>
    <w:rsid w:val="04041137"/>
    <w:rsid w:val="04E2157A"/>
    <w:rsid w:val="050055B9"/>
    <w:rsid w:val="053666FF"/>
    <w:rsid w:val="06222576"/>
    <w:rsid w:val="066E0107"/>
    <w:rsid w:val="06833904"/>
    <w:rsid w:val="069C40D7"/>
    <w:rsid w:val="069D4895"/>
    <w:rsid w:val="06E11A00"/>
    <w:rsid w:val="073C31C4"/>
    <w:rsid w:val="07996F6E"/>
    <w:rsid w:val="07D94090"/>
    <w:rsid w:val="07EC02A8"/>
    <w:rsid w:val="07F10452"/>
    <w:rsid w:val="08B95441"/>
    <w:rsid w:val="09095327"/>
    <w:rsid w:val="09886B94"/>
    <w:rsid w:val="09907166"/>
    <w:rsid w:val="099E0166"/>
    <w:rsid w:val="09E35B78"/>
    <w:rsid w:val="09E813E1"/>
    <w:rsid w:val="0A053D41"/>
    <w:rsid w:val="0A194081"/>
    <w:rsid w:val="0A2032A3"/>
    <w:rsid w:val="0A8D3D36"/>
    <w:rsid w:val="0AFE70B8"/>
    <w:rsid w:val="0BD901F7"/>
    <w:rsid w:val="0C6D2071"/>
    <w:rsid w:val="0C770AC6"/>
    <w:rsid w:val="0D0429D6"/>
    <w:rsid w:val="0D38267F"/>
    <w:rsid w:val="0D8A1217"/>
    <w:rsid w:val="0E1E1875"/>
    <w:rsid w:val="0E56244E"/>
    <w:rsid w:val="0EA77ABC"/>
    <w:rsid w:val="0EC85224"/>
    <w:rsid w:val="0EDC703A"/>
    <w:rsid w:val="0EEA6919"/>
    <w:rsid w:val="0F291536"/>
    <w:rsid w:val="0F31382A"/>
    <w:rsid w:val="0F98263C"/>
    <w:rsid w:val="0FA9433A"/>
    <w:rsid w:val="0FDF10D4"/>
    <w:rsid w:val="101531CB"/>
    <w:rsid w:val="101860EC"/>
    <w:rsid w:val="10A342B4"/>
    <w:rsid w:val="10C055FF"/>
    <w:rsid w:val="10C2298C"/>
    <w:rsid w:val="10D22770"/>
    <w:rsid w:val="11366ED6"/>
    <w:rsid w:val="1170063A"/>
    <w:rsid w:val="118107EC"/>
    <w:rsid w:val="11B85B3D"/>
    <w:rsid w:val="12421809"/>
    <w:rsid w:val="12891287"/>
    <w:rsid w:val="12B5154F"/>
    <w:rsid w:val="13413500"/>
    <w:rsid w:val="136F4921"/>
    <w:rsid w:val="138C54D3"/>
    <w:rsid w:val="13D50BC4"/>
    <w:rsid w:val="141259D8"/>
    <w:rsid w:val="14D42C8D"/>
    <w:rsid w:val="15115A44"/>
    <w:rsid w:val="154E5444"/>
    <w:rsid w:val="162D33AE"/>
    <w:rsid w:val="166242C9"/>
    <w:rsid w:val="16BB723D"/>
    <w:rsid w:val="171001C9"/>
    <w:rsid w:val="17D66D1D"/>
    <w:rsid w:val="17E843B4"/>
    <w:rsid w:val="18041ADC"/>
    <w:rsid w:val="182B6DD0"/>
    <w:rsid w:val="18456D28"/>
    <w:rsid w:val="187E3880"/>
    <w:rsid w:val="18A1732B"/>
    <w:rsid w:val="18C274F9"/>
    <w:rsid w:val="18D028C4"/>
    <w:rsid w:val="18E216F1"/>
    <w:rsid w:val="193152B8"/>
    <w:rsid w:val="1A1467FB"/>
    <w:rsid w:val="1A3F6DFB"/>
    <w:rsid w:val="1AAC1FB7"/>
    <w:rsid w:val="1AE45BF4"/>
    <w:rsid w:val="1AFC4CEC"/>
    <w:rsid w:val="1B3F451A"/>
    <w:rsid w:val="1B520DB0"/>
    <w:rsid w:val="1B521E0F"/>
    <w:rsid w:val="1BE8440E"/>
    <w:rsid w:val="1C146536"/>
    <w:rsid w:val="1C913B5A"/>
    <w:rsid w:val="1CBA6C0D"/>
    <w:rsid w:val="1D155CEE"/>
    <w:rsid w:val="1D1F2F14"/>
    <w:rsid w:val="1D306ECF"/>
    <w:rsid w:val="1D8D4321"/>
    <w:rsid w:val="1DD61F3E"/>
    <w:rsid w:val="1E032835"/>
    <w:rsid w:val="1E116AEB"/>
    <w:rsid w:val="1E3D18A3"/>
    <w:rsid w:val="1E8F40C9"/>
    <w:rsid w:val="1F272A60"/>
    <w:rsid w:val="1F787F4B"/>
    <w:rsid w:val="1F7E2174"/>
    <w:rsid w:val="1F827505"/>
    <w:rsid w:val="1FF35744"/>
    <w:rsid w:val="1FFE3FF5"/>
    <w:rsid w:val="2012160D"/>
    <w:rsid w:val="20392737"/>
    <w:rsid w:val="203942EC"/>
    <w:rsid w:val="20967111"/>
    <w:rsid w:val="20B97FD9"/>
    <w:rsid w:val="2144119B"/>
    <w:rsid w:val="21821CC3"/>
    <w:rsid w:val="22396826"/>
    <w:rsid w:val="226D4118"/>
    <w:rsid w:val="229972C4"/>
    <w:rsid w:val="22EB3FC4"/>
    <w:rsid w:val="22F5344F"/>
    <w:rsid w:val="232341E5"/>
    <w:rsid w:val="237019E5"/>
    <w:rsid w:val="23860B96"/>
    <w:rsid w:val="23B8295A"/>
    <w:rsid w:val="240371BF"/>
    <w:rsid w:val="24392B0D"/>
    <w:rsid w:val="249E6E14"/>
    <w:rsid w:val="24B71C84"/>
    <w:rsid w:val="24DD11AB"/>
    <w:rsid w:val="254A0D4A"/>
    <w:rsid w:val="25535E50"/>
    <w:rsid w:val="25EB3B3B"/>
    <w:rsid w:val="268C786C"/>
    <w:rsid w:val="26BC77D1"/>
    <w:rsid w:val="26C62652"/>
    <w:rsid w:val="270B6448"/>
    <w:rsid w:val="274C4F3A"/>
    <w:rsid w:val="28F445FC"/>
    <w:rsid w:val="292024ED"/>
    <w:rsid w:val="2996455E"/>
    <w:rsid w:val="29B134B7"/>
    <w:rsid w:val="29E76018"/>
    <w:rsid w:val="29FD04D3"/>
    <w:rsid w:val="2A362444"/>
    <w:rsid w:val="2B5608DA"/>
    <w:rsid w:val="2BB0583C"/>
    <w:rsid w:val="2C097269"/>
    <w:rsid w:val="2C0A4D8F"/>
    <w:rsid w:val="2C804090"/>
    <w:rsid w:val="2C8A61B5"/>
    <w:rsid w:val="2D331D0D"/>
    <w:rsid w:val="2D483DC1"/>
    <w:rsid w:val="2D4F6493"/>
    <w:rsid w:val="2D933D57"/>
    <w:rsid w:val="2DE0224B"/>
    <w:rsid w:val="2DF04E50"/>
    <w:rsid w:val="2E451FD1"/>
    <w:rsid w:val="2F040D46"/>
    <w:rsid w:val="2F283EAA"/>
    <w:rsid w:val="2F4405B8"/>
    <w:rsid w:val="2FE44997"/>
    <w:rsid w:val="300246FB"/>
    <w:rsid w:val="30077F63"/>
    <w:rsid w:val="309B4460"/>
    <w:rsid w:val="31097D0B"/>
    <w:rsid w:val="311E2EF7"/>
    <w:rsid w:val="319F7F4E"/>
    <w:rsid w:val="31D10829"/>
    <w:rsid w:val="31DE6AA2"/>
    <w:rsid w:val="32B0013F"/>
    <w:rsid w:val="32C043F9"/>
    <w:rsid w:val="32E20814"/>
    <w:rsid w:val="3304709D"/>
    <w:rsid w:val="331C3D26"/>
    <w:rsid w:val="337D24B8"/>
    <w:rsid w:val="33EC194A"/>
    <w:rsid w:val="34311A53"/>
    <w:rsid w:val="344352E2"/>
    <w:rsid w:val="352E5F92"/>
    <w:rsid w:val="35D62830"/>
    <w:rsid w:val="36AA5135"/>
    <w:rsid w:val="37146FCD"/>
    <w:rsid w:val="374E6478"/>
    <w:rsid w:val="376D39B2"/>
    <w:rsid w:val="37E1109A"/>
    <w:rsid w:val="37E16F03"/>
    <w:rsid w:val="37FC5ED4"/>
    <w:rsid w:val="38277357"/>
    <w:rsid w:val="38434688"/>
    <w:rsid w:val="386B4E07"/>
    <w:rsid w:val="38D469F0"/>
    <w:rsid w:val="38FB3B56"/>
    <w:rsid w:val="391D4354"/>
    <w:rsid w:val="39423DBA"/>
    <w:rsid w:val="39C873D0"/>
    <w:rsid w:val="39D013C6"/>
    <w:rsid w:val="39F41558"/>
    <w:rsid w:val="3A500759"/>
    <w:rsid w:val="3B1262C8"/>
    <w:rsid w:val="3BA574D9"/>
    <w:rsid w:val="3CA37266"/>
    <w:rsid w:val="3D98207C"/>
    <w:rsid w:val="3DDF7E2A"/>
    <w:rsid w:val="3E0C2BE9"/>
    <w:rsid w:val="3E1000FA"/>
    <w:rsid w:val="3E78745D"/>
    <w:rsid w:val="3EFA42ED"/>
    <w:rsid w:val="3F0C204C"/>
    <w:rsid w:val="3F4758B3"/>
    <w:rsid w:val="3F6E3B5B"/>
    <w:rsid w:val="3F744945"/>
    <w:rsid w:val="3F815E69"/>
    <w:rsid w:val="3F8213B4"/>
    <w:rsid w:val="3F8F2AC0"/>
    <w:rsid w:val="3F9779E6"/>
    <w:rsid w:val="3F984734"/>
    <w:rsid w:val="3FE536F1"/>
    <w:rsid w:val="407F76A2"/>
    <w:rsid w:val="40B47154"/>
    <w:rsid w:val="40D914A8"/>
    <w:rsid w:val="40EA11C7"/>
    <w:rsid w:val="416C06CB"/>
    <w:rsid w:val="41B65345"/>
    <w:rsid w:val="42206C63"/>
    <w:rsid w:val="426D56E2"/>
    <w:rsid w:val="42722B78"/>
    <w:rsid w:val="430D3E24"/>
    <w:rsid w:val="43310EE3"/>
    <w:rsid w:val="436C03B1"/>
    <w:rsid w:val="441D5B50"/>
    <w:rsid w:val="44205EE9"/>
    <w:rsid w:val="44316F05"/>
    <w:rsid w:val="44C32ED5"/>
    <w:rsid w:val="44E268DA"/>
    <w:rsid w:val="452A22D2"/>
    <w:rsid w:val="45614D4C"/>
    <w:rsid w:val="45C02C36"/>
    <w:rsid w:val="45D51209"/>
    <w:rsid w:val="45F311E6"/>
    <w:rsid w:val="46407634"/>
    <w:rsid w:val="46454EEA"/>
    <w:rsid w:val="467D28D5"/>
    <w:rsid w:val="46DB13AA"/>
    <w:rsid w:val="47370CD6"/>
    <w:rsid w:val="47460F19"/>
    <w:rsid w:val="47525B10"/>
    <w:rsid w:val="478A7810"/>
    <w:rsid w:val="47A3636C"/>
    <w:rsid w:val="47A55EF4"/>
    <w:rsid w:val="47E30E5E"/>
    <w:rsid w:val="48141018"/>
    <w:rsid w:val="48AB372A"/>
    <w:rsid w:val="49114B24"/>
    <w:rsid w:val="493E4BFE"/>
    <w:rsid w:val="49A32653"/>
    <w:rsid w:val="49DE18DD"/>
    <w:rsid w:val="4A0A4480"/>
    <w:rsid w:val="4A627F82"/>
    <w:rsid w:val="4A6F0787"/>
    <w:rsid w:val="4B0E749A"/>
    <w:rsid w:val="4B4F25DA"/>
    <w:rsid w:val="4B9D3D90"/>
    <w:rsid w:val="4BC30D8B"/>
    <w:rsid w:val="4BE068DB"/>
    <w:rsid w:val="4C0C4313"/>
    <w:rsid w:val="4C516396"/>
    <w:rsid w:val="4C7E73A7"/>
    <w:rsid w:val="4CA3296A"/>
    <w:rsid w:val="4CE216E4"/>
    <w:rsid w:val="4CEE0089"/>
    <w:rsid w:val="4D577224"/>
    <w:rsid w:val="4D994499"/>
    <w:rsid w:val="4E06542A"/>
    <w:rsid w:val="4E167C90"/>
    <w:rsid w:val="4E46150C"/>
    <w:rsid w:val="4EAB630A"/>
    <w:rsid w:val="4ECE2238"/>
    <w:rsid w:val="4EE447E9"/>
    <w:rsid w:val="4F1B0EDE"/>
    <w:rsid w:val="4F343D4D"/>
    <w:rsid w:val="4F563CC4"/>
    <w:rsid w:val="4F860A4D"/>
    <w:rsid w:val="50B74C36"/>
    <w:rsid w:val="50DE0415"/>
    <w:rsid w:val="512C1180"/>
    <w:rsid w:val="51324A3C"/>
    <w:rsid w:val="5139389D"/>
    <w:rsid w:val="51AB6549"/>
    <w:rsid w:val="51AC22C1"/>
    <w:rsid w:val="51F15F45"/>
    <w:rsid w:val="520913BC"/>
    <w:rsid w:val="52224331"/>
    <w:rsid w:val="527A5F1B"/>
    <w:rsid w:val="535249BA"/>
    <w:rsid w:val="537137C2"/>
    <w:rsid w:val="537E6D0A"/>
    <w:rsid w:val="53AF33B9"/>
    <w:rsid w:val="53CB1124"/>
    <w:rsid w:val="53E47AF0"/>
    <w:rsid w:val="54705828"/>
    <w:rsid w:val="547A0454"/>
    <w:rsid w:val="54D97871"/>
    <w:rsid w:val="55085BEA"/>
    <w:rsid w:val="55AD414C"/>
    <w:rsid w:val="561A3C9D"/>
    <w:rsid w:val="56332FB1"/>
    <w:rsid w:val="563E5FC7"/>
    <w:rsid w:val="567F1D52"/>
    <w:rsid w:val="569A4DDE"/>
    <w:rsid w:val="574B60D8"/>
    <w:rsid w:val="57730750"/>
    <w:rsid w:val="58262DCD"/>
    <w:rsid w:val="58283866"/>
    <w:rsid w:val="58731BEA"/>
    <w:rsid w:val="58BD4EAA"/>
    <w:rsid w:val="58C62E91"/>
    <w:rsid w:val="58D565A1"/>
    <w:rsid w:val="5912241D"/>
    <w:rsid w:val="594D25DB"/>
    <w:rsid w:val="59682F71"/>
    <w:rsid w:val="597933D0"/>
    <w:rsid w:val="599827B6"/>
    <w:rsid w:val="599E2E37"/>
    <w:rsid w:val="5AA601F5"/>
    <w:rsid w:val="5AF92295"/>
    <w:rsid w:val="5B6B21CB"/>
    <w:rsid w:val="5B865931"/>
    <w:rsid w:val="5BF94E4F"/>
    <w:rsid w:val="5CD71FC4"/>
    <w:rsid w:val="5D3D1206"/>
    <w:rsid w:val="5D9E6F62"/>
    <w:rsid w:val="5DEA664B"/>
    <w:rsid w:val="5E6C3179"/>
    <w:rsid w:val="5EC05D74"/>
    <w:rsid w:val="5F077AA4"/>
    <w:rsid w:val="5F115188"/>
    <w:rsid w:val="5F732E51"/>
    <w:rsid w:val="5F7B1E82"/>
    <w:rsid w:val="5FB40CBE"/>
    <w:rsid w:val="5FBE72B1"/>
    <w:rsid w:val="5FF94923"/>
    <w:rsid w:val="602A40EB"/>
    <w:rsid w:val="603B41E2"/>
    <w:rsid w:val="60597AB8"/>
    <w:rsid w:val="60930746"/>
    <w:rsid w:val="60D2742C"/>
    <w:rsid w:val="610A6824"/>
    <w:rsid w:val="61371BA7"/>
    <w:rsid w:val="613D4CE3"/>
    <w:rsid w:val="6162299C"/>
    <w:rsid w:val="61AC3024"/>
    <w:rsid w:val="621F15B7"/>
    <w:rsid w:val="622639C9"/>
    <w:rsid w:val="62B252F4"/>
    <w:rsid w:val="62E231B2"/>
    <w:rsid w:val="62EE2739"/>
    <w:rsid w:val="63147CC6"/>
    <w:rsid w:val="640D6BEF"/>
    <w:rsid w:val="644D348F"/>
    <w:rsid w:val="64B772AC"/>
    <w:rsid w:val="65271032"/>
    <w:rsid w:val="659A2704"/>
    <w:rsid w:val="65C21C5B"/>
    <w:rsid w:val="65FE6A0E"/>
    <w:rsid w:val="665A00E6"/>
    <w:rsid w:val="66A12E8D"/>
    <w:rsid w:val="66DE0D17"/>
    <w:rsid w:val="67583F75"/>
    <w:rsid w:val="678D79C8"/>
    <w:rsid w:val="67934BBC"/>
    <w:rsid w:val="681D761D"/>
    <w:rsid w:val="68E00D76"/>
    <w:rsid w:val="69205616"/>
    <w:rsid w:val="6A2E4B63"/>
    <w:rsid w:val="6A6C42EE"/>
    <w:rsid w:val="6A8032A9"/>
    <w:rsid w:val="6ACF53DA"/>
    <w:rsid w:val="6B1503B3"/>
    <w:rsid w:val="6B6D2669"/>
    <w:rsid w:val="6B915026"/>
    <w:rsid w:val="6BF15048"/>
    <w:rsid w:val="6C4A05C8"/>
    <w:rsid w:val="6C573720"/>
    <w:rsid w:val="6C9F6852"/>
    <w:rsid w:val="6CD04C5E"/>
    <w:rsid w:val="6D125276"/>
    <w:rsid w:val="6D17330A"/>
    <w:rsid w:val="6D401DE3"/>
    <w:rsid w:val="6D7C21C8"/>
    <w:rsid w:val="6D7C6B93"/>
    <w:rsid w:val="6D91263F"/>
    <w:rsid w:val="6DFA6436"/>
    <w:rsid w:val="6E6632C4"/>
    <w:rsid w:val="6E7E3605"/>
    <w:rsid w:val="6E8951ED"/>
    <w:rsid w:val="6ECD58F9"/>
    <w:rsid w:val="6F6D49E6"/>
    <w:rsid w:val="6F810491"/>
    <w:rsid w:val="6FDE58E3"/>
    <w:rsid w:val="6FF5CC65"/>
    <w:rsid w:val="70292BF1"/>
    <w:rsid w:val="70B977CB"/>
    <w:rsid w:val="70D07922"/>
    <w:rsid w:val="715C0E4B"/>
    <w:rsid w:val="722636C9"/>
    <w:rsid w:val="722F0678"/>
    <w:rsid w:val="72734D90"/>
    <w:rsid w:val="728531A8"/>
    <w:rsid w:val="72AC65F9"/>
    <w:rsid w:val="72B906EB"/>
    <w:rsid w:val="72BA2638"/>
    <w:rsid w:val="72D80D10"/>
    <w:rsid w:val="72F5155C"/>
    <w:rsid w:val="738E564D"/>
    <w:rsid w:val="73AD73D5"/>
    <w:rsid w:val="73B239C9"/>
    <w:rsid w:val="73B6EB34"/>
    <w:rsid w:val="73E57241"/>
    <w:rsid w:val="740D49E9"/>
    <w:rsid w:val="744731E5"/>
    <w:rsid w:val="74855CC2"/>
    <w:rsid w:val="754A1887"/>
    <w:rsid w:val="75524DAA"/>
    <w:rsid w:val="75B441C4"/>
    <w:rsid w:val="76CC46E8"/>
    <w:rsid w:val="76E3355F"/>
    <w:rsid w:val="773120B7"/>
    <w:rsid w:val="77387FCF"/>
    <w:rsid w:val="778769C8"/>
    <w:rsid w:val="77882D05"/>
    <w:rsid w:val="77D41B9E"/>
    <w:rsid w:val="77E141C3"/>
    <w:rsid w:val="78E374EF"/>
    <w:rsid w:val="78E905DA"/>
    <w:rsid w:val="79A4194C"/>
    <w:rsid w:val="79E922AF"/>
    <w:rsid w:val="79EE5BA4"/>
    <w:rsid w:val="7A8713E5"/>
    <w:rsid w:val="7A894339"/>
    <w:rsid w:val="7AB931D5"/>
    <w:rsid w:val="7AFD372F"/>
    <w:rsid w:val="7B640785"/>
    <w:rsid w:val="7B656EB9"/>
    <w:rsid w:val="7B9D691C"/>
    <w:rsid w:val="7BD04C7A"/>
    <w:rsid w:val="7BED23EC"/>
    <w:rsid w:val="7D7A4E9D"/>
    <w:rsid w:val="7D930592"/>
    <w:rsid w:val="7D946D69"/>
    <w:rsid w:val="7E303A0B"/>
    <w:rsid w:val="7E915983"/>
    <w:rsid w:val="7EEF11D3"/>
    <w:rsid w:val="7F0F06E7"/>
    <w:rsid w:val="7F1B5223"/>
    <w:rsid w:val="7F323556"/>
    <w:rsid w:val="7F710522"/>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ascii="Times New Roman" w:hAnsi="Times New Roman" w:eastAsia="黑体"/>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eastAsia="黑体" w:asciiTheme="majorAscii" w:hAnsiTheme="majorAscii" w:cstheme="majorBidi"/>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napToGrid w:val="0"/>
      <w:spacing w:line="300" w:lineRule="auto"/>
      <w:ind w:firstLine="556"/>
    </w:pPr>
    <w:rPr>
      <w:rFonts w:ascii="仿宋_GB2312" w:eastAsia="仿宋_GB2312"/>
      <w:szCs w:val="20"/>
    </w:rPr>
  </w:style>
  <w:style w:type="paragraph" w:styleId="6">
    <w:name w:val="Body Text"/>
    <w:basedOn w:val="1"/>
    <w:next w:val="7"/>
    <w:link w:val="28"/>
    <w:qFormat/>
    <w:uiPriority w:val="99"/>
    <w:pPr>
      <w:spacing w:beforeLines="30"/>
    </w:pPr>
    <w:rPr>
      <w:rFonts w:ascii="仿宋_GB2312" w:eastAsia="仿宋_GB2312"/>
      <w:kern w:val="0"/>
      <w:sz w:val="30"/>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Body Text Indent"/>
    <w:basedOn w:val="1"/>
    <w:qFormat/>
    <w:uiPriority w:val="0"/>
    <w:pPr>
      <w:spacing w:after="120"/>
      <w:ind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5">
    <w:name w:val="Body Text First Indent 2"/>
    <w:basedOn w:val="8"/>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标题 2 Char"/>
    <w:basedOn w:val="17"/>
    <w:link w:val="3"/>
    <w:qFormat/>
    <w:uiPriority w:val="9"/>
    <w:rPr>
      <w:rFonts w:eastAsia="黑体" w:asciiTheme="majorAscii" w:hAnsiTheme="majorAscii" w:cstheme="majorBidi"/>
      <w:bCs/>
      <w:kern w:val="2"/>
      <w:sz w:val="32"/>
      <w:szCs w:val="32"/>
    </w:rPr>
  </w:style>
  <w:style w:type="character" w:customStyle="1" w:styleId="21">
    <w:name w:val="标题 1 Char"/>
    <w:basedOn w:val="17"/>
    <w:link w:val="2"/>
    <w:qFormat/>
    <w:uiPriority w:val="9"/>
    <w:rPr>
      <w:rFonts w:ascii="Times New Roman" w:hAnsi="Times New Roman" w:eastAsia="黑体"/>
      <w:bCs/>
      <w:kern w:val="44"/>
      <w:sz w:val="44"/>
      <w:szCs w:val="44"/>
    </w:rPr>
  </w:style>
  <w:style w:type="paragraph" w:customStyle="1" w:styleId="2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7"/>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7"/>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7"/>
    <w:semiHidden/>
    <w:qFormat/>
    <w:uiPriority w:val="99"/>
    <w:rPr>
      <w:rFonts w:ascii="Times New Roman" w:hAnsi="Times New Roman"/>
      <w:szCs w:val="24"/>
    </w:rPr>
  </w:style>
  <w:style w:type="character" w:customStyle="1" w:styleId="28">
    <w:name w:val="正文文本 Char"/>
    <w:link w:val="6"/>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4"/>
    <w:qFormat/>
    <w:uiPriority w:val="9"/>
    <w:rPr>
      <w:rFonts w:ascii="Times New Roman" w:hAnsi="Times New Roman"/>
      <w:b/>
      <w:bCs/>
      <w:kern w:val="2"/>
      <w:sz w:val="32"/>
      <w:szCs w:val="32"/>
    </w:rPr>
  </w:style>
  <w:style w:type="paragraph" w:customStyle="1" w:styleId="3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 w:type="paragraph" w:customStyle="1" w:styleId="37">
    <w:name w:val="WPSOffice手动目录 2"/>
    <w:qFormat/>
    <w:uiPriority w:val="0"/>
    <w:pPr>
      <w:ind w:leftChars="200"/>
    </w:pPr>
    <w:rPr>
      <w:rFonts w:asciiTheme="minorHAnsi" w:hAnsiTheme="minorHAnsi" w:eastAsiaTheme="minorEastAsia" w:cstheme="minorBidi"/>
      <w:sz w:val="20"/>
      <w:szCs w:val="20"/>
    </w:rPr>
  </w:style>
  <w:style w:type="character" w:customStyle="1" w:styleId="38">
    <w:name w:val="font31"/>
    <w:basedOn w:val="17"/>
    <w:uiPriority w:val="0"/>
    <w:rPr>
      <w:rFonts w:ascii="宋体" w:hAnsi="宋体" w:eastAsia="宋体" w:cs="宋体"/>
      <w:color w:val="000000"/>
      <w:sz w:val="18"/>
      <w:szCs w:val="18"/>
      <w:u w:val="none"/>
    </w:rPr>
  </w:style>
  <w:style w:type="character" w:customStyle="1" w:styleId="39">
    <w:name w:val="font131"/>
    <w:basedOn w:val="17"/>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7"/>
    <customShpInfo spid="_x0000_s1053"/>
    <customShpInfo spid="_x0000_s1054"/>
    <customShpInfo spid="_x0000_s1043"/>
    <customShpInfo spid="_x0000_s1044"/>
    <customShpInfo spid="_x0000_s1045"/>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102</Pages>
  <Words>39918</Words>
  <Characters>43439</Characters>
  <Lines>61</Lines>
  <Paragraphs>17</Paragraphs>
  <TotalTime>17</TotalTime>
  <ScaleCrop>false</ScaleCrop>
  <LinksUpToDate>false</LinksUpToDate>
  <CharactersWithSpaces>44096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2023-10-26T09:36:42Z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8765FCA01496418AB04A830153658659_13</vt:lpwstr>
  </property>
</Properties>
</file>