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color w:val="auto"/>
          <w:sz w:val="72"/>
          <w:szCs w:val="72"/>
          <w:highlight w:val="none"/>
        </w:rPr>
      </w:pPr>
      <w:bookmarkStart w:id="0" w:name="_Toc15396475"/>
      <w:bookmarkStart w:id="1" w:name="_Toc15377193"/>
      <w:bookmarkStart w:id="2" w:name="_Toc15378441"/>
      <w:bookmarkStart w:id="3" w:name="_Toc15377425"/>
      <w:bookmarkStart w:id="4" w:name="_Toc15396597"/>
      <w:bookmarkStart w:id="5" w:name="_Toc15306267"/>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22795"/>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bookmarkEnd w:id="6"/>
    </w:p>
    <w:bookmarkEnd w:id="5"/>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7" w:name="_Toc15378442"/>
      <w:bookmarkStart w:id="8" w:name="_Toc15396476"/>
      <w:bookmarkStart w:id="9" w:name="_Toc15377426"/>
      <w:bookmarkStart w:id="10" w:name="_Toc15377194"/>
      <w:bookmarkStart w:id="11" w:name="_Toc15306268"/>
      <w:bookmarkStart w:id="12" w:name="_Toc15396598"/>
      <w:bookmarkStart w:id="13" w:name="_Toc14298"/>
      <w:r>
        <w:rPr>
          <w:rFonts w:hint="eastAsia" w:ascii="方正小标宋简体" w:hAnsi="方正小标宋简体" w:eastAsia="方正小标宋简体" w:cs="方正小标宋简体"/>
          <w:color w:val="auto"/>
          <w:sz w:val="72"/>
          <w:szCs w:val="72"/>
          <w:highlight w:val="none"/>
        </w:rPr>
        <w:t>四川省</w:t>
      </w:r>
      <w:r>
        <w:rPr>
          <w:rFonts w:hint="eastAsia" w:ascii="方正小标宋简体" w:hAnsi="方正小标宋简体" w:eastAsia="方正小标宋简体" w:cs="方正小标宋简体"/>
          <w:color w:val="auto"/>
          <w:sz w:val="72"/>
          <w:szCs w:val="72"/>
          <w:highlight w:val="none"/>
          <w:lang w:val="en-US" w:eastAsia="zh-CN"/>
        </w:rPr>
        <w:t>广元市朝天国土空间规划编制研究中心</w:t>
      </w:r>
      <w:r>
        <w:rPr>
          <w:rFonts w:hint="eastAsia" w:ascii="方正小标宋简体" w:hAnsi="方正小标宋简体" w:eastAsia="方正小标宋简体" w:cs="方正小标宋简体"/>
          <w:color w:val="auto"/>
          <w:sz w:val="72"/>
          <w:szCs w:val="72"/>
          <w:highlight w:val="none"/>
        </w:rPr>
        <w:t>部门决算</w:t>
      </w:r>
      <w:bookmarkEnd w:id="7"/>
      <w:bookmarkEnd w:id="8"/>
      <w:bookmarkEnd w:id="9"/>
      <w:bookmarkEnd w:id="10"/>
      <w:bookmarkEnd w:id="11"/>
      <w:bookmarkEnd w:id="12"/>
      <w:bookmarkEnd w:id="13"/>
    </w:p>
    <w:p>
      <w:pPr>
        <w:pStyle w:val="12"/>
        <w:rPr>
          <w:rFonts w:hint="eastAsia"/>
          <w:color w:val="auto"/>
          <w:highlight w:val="none"/>
        </w:rPr>
      </w:pPr>
    </w:p>
    <w:p>
      <w:pPr>
        <w:pStyle w:val="12"/>
        <w:rPr>
          <w:rFonts w:hint="eastAsia"/>
          <w:color w:val="auto"/>
          <w:highlight w:val="none"/>
        </w:rPr>
      </w:pPr>
    </w:p>
    <w:p>
      <w:pPr>
        <w:pStyle w:val="12"/>
        <w:rPr>
          <w:rFonts w:hint="eastAsia"/>
          <w:color w:val="auto"/>
          <w:highlight w:val="none"/>
        </w:rPr>
      </w:pPr>
    </w:p>
    <w:p>
      <w:pPr>
        <w:pStyle w:val="12"/>
        <w:jc w:val="both"/>
        <w:rPr>
          <w:rFonts w:hint="eastAsia"/>
          <w:color w:val="auto"/>
          <w:highlight w:val="none"/>
        </w:rPr>
      </w:pPr>
    </w:p>
    <w:p>
      <w:pPr>
        <w:pStyle w:val="12"/>
        <w:rPr>
          <w:rFonts w:hint="eastAsia"/>
          <w:color w:val="auto"/>
          <w:highlight w:val="none"/>
        </w:rPr>
      </w:pPr>
    </w:p>
    <w:p>
      <w:pPr>
        <w:pStyle w:val="12"/>
        <w:rPr>
          <w:rFonts w:hint="eastAsia"/>
          <w:color w:val="auto"/>
          <w:highlight w:val="none"/>
        </w:rPr>
      </w:pPr>
    </w:p>
    <w:p>
      <w:pPr>
        <w:pStyle w:val="12"/>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 xml:space="preserve"> 10</w:t>
      </w:r>
      <w:r>
        <w:rPr>
          <w:rFonts w:hint="eastAsia"/>
          <w:color w:val="auto"/>
          <w:highlight w:val="none"/>
        </w:rPr>
        <w:t>月</w:t>
      </w:r>
      <w:r>
        <w:rPr>
          <w:rFonts w:hint="eastAsia"/>
          <w:color w:val="auto"/>
          <w:highlight w:val="none"/>
          <w:lang w:val="en-US" w:eastAsia="zh-CN"/>
        </w:rPr>
        <w:t xml:space="preserve"> 26</w:t>
      </w:r>
      <w:r>
        <w:rPr>
          <w:rFonts w:hint="eastAsia"/>
          <w:color w:val="auto"/>
          <w:highlight w:val="none"/>
        </w:rPr>
        <w:t>日</w:t>
      </w:r>
    </w:p>
    <w:p/>
    <w:p>
      <w:pPr>
        <w:widowControl/>
        <w:spacing w:line="440" w:lineRule="exact"/>
        <w:jc w:val="left"/>
        <w:rPr>
          <w:rFonts w:ascii="方正小标宋简体" w:hAnsi="宋体" w:eastAsia="方正小标宋简体"/>
          <w:color w:val="auto"/>
          <w:sz w:val="36"/>
          <w:szCs w:val="36"/>
          <w:highlight w:val="none"/>
        </w:rPr>
      </w:pPr>
      <w:r>
        <w:rPr>
          <w:rFonts w:ascii="方正小标宋简体" w:hAnsi="宋体" w:eastAsia="方正小标宋简体"/>
          <w:color w:val="auto"/>
          <w:sz w:val="36"/>
          <w:szCs w:val="36"/>
          <w:highlight w:val="none"/>
        </w:rPr>
        <w:br w:type="page"/>
      </w:r>
      <w:bookmarkStart w:id="14" w:name="_Toc15377196"/>
      <w:bookmarkStart w:id="15" w:name="_Toc15396599"/>
    </w:p>
    <w:sdt>
      <w:sdtPr>
        <w:rPr>
          <w:rFonts w:ascii="宋体" w:hAnsi="宋体" w:eastAsia="宋体" w:cs="Times New Roman"/>
          <w:kern w:val="2"/>
          <w:sz w:val="21"/>
          <w:szCs w:val="24"/>
          <w:lang w:val="en-US" w:eastAsia="zh-CN" w:bidi="ar-SA"/>
        </w:rPr>
        <w:id w:val="147456643"/>
        <w15:color w:val="DBDBDB"/>
        <w:docPartObj>
          <w:docPartGallery w:val="Table of Contents"/>
          <w:docPartUnique/>
        </w:docPartObj>
      </w:sdt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r>
            <w:fldChar w:fldCharType="begin"/>
          </w:r>
          <w:r>
            <w:instrText xml:space="preserve">TOC \o "1-3" \h \u </w:instrText>
          </w:r>
          <w:r>
            <w:fldChar w:fldCharType="separate"/>
          </w:r>
        </w:p>
        <w:p>
          <w:pPr>
            <w:pStyle w:val="37"/>
            <w:tabs>
              <w:tab w:val="right" w:leader="dot" w:pos="8306"/>
            </w:tabs>
          </w:pPr>
          <w:r>
            <w:fldChar w:fldCharType="begin"/>
          </w:r>
          <w:r>
            <w:instrText xml:space="preserve"> HYPERLINK \l _Toc7676 </w:instrText>
          </w:r>
          <w:r>
            <w:fldChar w:fldCharType="separate"/>
          </w:r>
          <w:r>
            <w:rPr>
              <w:rFonts w:hint="eastAsia" w:ascii="黑体" w:hAnsi="黑体" w:eastAsia="黑体"/>
              <w:highlight w:val="none"/>
            </w:rPr>
            <w:t xml:space="preserve">第一部分 </w:t>
          </w:r>
          <w:r>
            <w:rPr>
              <w:rFonts w:hint="eastAsia" w:ascii="黑体" w:hAnsi="黑体" w:eastAsia="黑体"/>
              <w:bCs w:val="0"/>
              <w:highlight w:val="none"/>
            </w:rPr>
            <w:t>部门概况</w:t>
          </w:r>
          <w:r>
            <w:tab/>
          </w:r>
          <w:r>
            <w:fldChar w:fldCharType="begin"/>
          </w:r>
          <w:r>
            <w:instrText xml:space="preserve"> PAGEREF _Toc7676 \h </w:instrText>
          </w:r>
          <w:r>
            <w:fldChar w:fldCharType="separate"/>
          </w:r>
          <w:r>
            <w:t>3</w:t>
          </w:r>
          <w:r>
            <w:fldChar w:fldCharType="end"/>
          </w:r>
          <w:r>
            <w:fldChar w:fldCharType="end"/>
          </w:r>
        </w:p>
        <w:p>
          <w:pPr>
            <w:pStyle w:val="38"/>
            <w:tabs>
              <w:tab w:val="right" w:leader="dot" w:pos="8306"/>
            </w:tabs>
          </w:pPr>
          <w:r>
            <w:fldChar w:fldCharType="begin"/>
          </w:r>
          <w:r>
            <w:instrText xml:space="preserve"> HYPERLINK \l _Toc20564 </w:instrText>
          </w:r>
          <w:r>
            <w:fldChar w:fldCharType="separate"/>
          </w:r>
          <w:r>
            <w:rPr>
              <w:rFonts w:hint="eastAsia" w:ascii="黑体" w:hAnsi="黑体" w:eastAsia="黑体"/>
              <w:lang w:eastAsia="zh-CN"/>
            </w:rPr>
            <w:t xml:space="preserve">一、 </w:t>
          </w:r>
          <w:r>
            <w:rPr>
              <w:rFonts w:hint="eastAsia" w:ascii="黑体" w:hAnsi="黑体" w:eastAsia="黑体"/>
              <w:highlight w:val="none"/>
              <w:lang w:eastAsia="zh-CN"/>
            </w:rPr>
            <w:t>部门职责</w:t>
          </w:r>
          <w:r>
            <w:tab/>
          </w:r>
          <w:r>
            <w:fldChar w:fldCharType="begin"/>
          </w:r>
          <w:r>
            <w:instrText xml:space="preserve"> PAGEREF _Toc20564 \h </w:instrText>
          </w:r>
          <w:r>
            <w:fldChar w:fldCharType="separate"/>
          </w:r>
          <w:r>
            <w:t>3</w:t>
          </w:r>
          <w:r>
            <w:fldChar w:fldCharType="end"/>
          </w:r>
          <w:r>
            <w:fldChar w:fldCharType="end"/>
          </w:r>
        </w:p>
        <w:p>
          <w:pPr>
            <w:pStyle w:val="38"/>
            <w:tabs>
              <w:tab w:val="right" w:leader="dot" w:pos="8306"/>
            </w:tabs>
          </w:pPr>
          <w:r>
            <w:fldChar w:fldCharType="begin"/>
          </w:r>
          <w:r>
            <w:instrText xml:space="preserve"> HYPERLINK \l _Toc1472 </w:instrText>
          </w:r>
          <w:r>
            <w:fldChar w:fldCharType="separate"/>
          </w:r>
          <w:r>
            <w:rPr>
              <w:rFonts w:hint="eastAsia" w:ascii="黑体" w:eastAsia="黑体"/>
              <w:highlight w:val="none"/>
            </w:rPr>
            <w:t>二、</w:t>
          </w:r>
          <w:r>
            <w:rPr>
              <w:rFonts w:hint="eastAsia" w:ascii="黑体" w:hAnsi="黑体" w:eastAsia="黑体"/>
              <w:highlight w:val="none"/>
            </w:rPr>
            <w:t>机</w:t>
          </w:r>
          <w:r>
            <w:rPr>
              <w:rFonts w:hint="eastAsia" w:ascii="黑体" w:hAnsi="黑体" w:eastAsia="黑体"/>
              <w:bCs w:val="0"/>
              <w:highlight w:val="none"/>
            </w:rPr>
            <w:t>构设置</w:t>
          </w:r>
          <w:r>
            <w:tab/>
          </w:r>
          <w:r>
            <w:fldChar w:fldCharType="begin"/>
          </w:r>
          <w:r>
            <w:instrText xml:space="preserve"> PAGEREF _Toc1472 \h </w:instrText>
          </w:r>
          <w:r>
            <w:fldChar w:fldCharType="separate"/>
          </w:r>
          <w:r>
            <w:t>4</w:t>
          </w:r>
          <w:r>
            <w:fldChar w:fldCharType="end"/>
          </w:r>
          <w:r>
            <w:fldChar w:fldCharType="end"/>
          </w:r>
        </w:p>
        <w:p>
          <w:pPr>
            <w:pStyle w:val="37"/>
            <w:tabs>
              <w:tab w:val="right" w:leader="dot" w:pos="8306"/>
            </w:tabs>
          </w:pPr>
          <w:r>
            <w:fldChar w:fldCharType="begin"/>
          </w:r>
          <w:r>
            <w:instrText xml:space="preserve"> HYPERLINK \l _Toc20498 </w:instrText>
          </w:r>
          <w:r>
            <w:fldChar w:fldCharType="separate"/>
          </w:r>
          <w:r>
            <w:rPr>
              <w:rFonts w:hint="eastAsia" w:ascii="黑体" w:hAnsi="黑体" w:eastAsia="黑体"/>
              <w:bCs/>
              <w:highlight w:val="none"/>
            </w:rPr>
            <w:t xml:space="preserve">第二部分 </w:t>
          </w:r>
          <w:r>
            <w:rPr>
              <w:rFonts w:hint="eastAsia" w:ascii="黑体" w:hAnsi="黑体" w:eastAsia="黑体"/>
              <w:bCs/>
              <w:highlight w:val="none"/>
              <w:lang w:val="en-US" w:eastAsia="zh-CN"/>
            </w:rPr>
            <w:t>2022年度</w:t>
          </w:r>
          <w:r>
            <w:rPr>
              <w:rFonts w:hint="eastAsia" w:ascii="黑体" w:hAnsi="黑体" w:eastAsia="黑体"/>
              <w:bCs/>
              <w:highlight w:val="none"/>
            </w:rPr>
            <w:t>部门决算情况说明</w:t>
          </w:r>
          <w:r>
            <w:tab/>
          </w:r>
          <w:r>
            <w:fldChar w:fldCharType="begin"/>
          </w:r>
          <w:r>
            <w:instrText xml:space="preserve"> PAGEREF _Toc20498 \h </w:instrText>
          </w:r>
          <w:r>
            <w:fldChar w:fldCharType="separate"/>
          </w:r>
          <w:r>
            <w:t>5</w:t>
          </w:r>
          <w:r>
            <w:fldChar w:fldCharType="end"/>
          </w:r>
          <w:r>
            <w:fldChar w:fldCharType="end"/>
          </w:r>
        </w:p>
        <w:p>
          <w:pPr>
            <w:pStyle w:val="38"/>
            <w:tabs>
              <w:tab w:val="right" w:leader="dot" w:pos="8306"/>
            </w:tabs>
          </w:pPr>
          <w:r>
            <w:fldChar w:fldCharType="begin"/>
          </w:r>
          <w:r>
            <w:instrText xml:space="preserve"> HYPERLINK \l _Toc394 </w:instrText>
          </w:r>
          <w:r>
            <w:fldChar w:fldCharType="separate"/>
          </w:r>
          <w:r>
            <w:rPr>
              <w:rFonts w:hint="default" w:ascii="黑体" w:hAnsi="黑体" w:eastAsia="黑体"/>
            </w:rPr>
            <w:t xml:space="preserve">一、 </w:t>
          </w:r>
          <w:r>
            <w:rPr>
              <w:rFonts w:hint="eastAsia" w:ascii="黑体" w:hAnsi="黑体" w:eastAsia="黑体"/>
              <w:szCs w:val="32"/>
              <w:highlight w:val="none"/>
            </w:rPr>
            <w:t>收</w:t>
          </w:r>
          <w:r>
            <w:rPr>
              <w:rFonts w:hint="eastAsia" w:ascii="黑体" w:hAnsi="黑体" w:eastAsia="黑体"/>
              <w:highlight w:val="none"/>
            </w:rPr>
            <w:t>入支出决算总体情况说明</w:t>
          </w:r>
          <w:r>
            <w:tab/>
          </w:r>
          <w:r>
            <w:fldChar w:fldCharType="begin"/>
          </w:r>
          <w:r>
            <w:instrText xml:space="preserve"> PAGEREF _Toc394 \h </w:instrText>
          </w:r>
          <w:r>
            <w:fldChar w:fldCharType="separate"/>
          </w:r>
          <w:r>
            <w:t>5</w:t>
          </w:r>
          <w:r>
            <w:fldChar w:fldCharType="end"/>
          </w:r>
          <w:r>
            <w:fldChar w:fldCharType="end"/>
          </w:r>
        </w:p>
        <w:p>
          <w:pPr>
            <w:pStyle w:val="38"/>
            <w:tabs>
              <w:tab w:val="right" w:leader="dot" w:pos="8306"/>
            </w:tabs>
          </w:pPr>
          <w:r>
            <w:fldChar w:fldCharType="begin"/>
          </w:r>
          <w:r>
            <w:instrText xml:space="preserve"> HYPERLINK \l _Toc2890 </w:instrText>
          </w:r>
          <w:r>
            <w:fldChar w:fldCharType="separate"/>
          </w:r>
          <w:r>
            <w:rPr>
              <w:rFonts w:hint="default" w:ascii="黑体" w:hAnsi="黑体" w:eastAsia="黑体"/>
            </w:rPr>
            <w:t xml:space="preserve">二、 </w:t>
          </w:r>
          <w:r>
            <w:rPr>
              <w:rFonts w:hint="eastAsia" w:ascii="黑体" w:hAnsi="黑体" w:eastAsia="黑体"/>
              <w:szCs w:val="32"/>
              <w:highlight w:val="none"/>
            </w:rPr>
            <w:t>收</w:t>
          </w:r>
          <w:r>
            <w:rPr>
              <w:rFonts w:hint="eastAsia" w:ascii="黑体" w:hAnsi="黑体" w:eastAsia="黑体"/>
              <w:highlight w:val="none"/>
            </w:rPr>
            <w:t>入决算情况说明</w:t>
          </w:r>
          <w:r>
            <w:tab/>
          </w:r>
          <w:r>
            <w:fldChar w:fldCharType="begin"/>
          </w:r>
          <w:r>
            <w:instrText xml:space="preserve"> PAGEREF _Toc2890 \h </w:instrText>
          </w:r>
          <w:r>
            <w:fldChar w:fldCharType="separate"/>
          </w:r>
          <w:r>
            <w:t>5</w:t>
          </w:r>
          <w:r>
            <w:fldChar w:fldCharType="end"/>
          </w:r>
          <w:r>
            <w:fldChar w:fldCharType="end"/>
          </w:r>
        </w:p>
        <w:p>
          <w:pPr>
            <w:pStyle w:val="38"/>
            <w:tabs>
              <w:tab w:val="right" w:leader="dot" w:pos="8306"/>
            </w:tabs>
          </w:pPr>
          <w:r>
            <w:fldChar w:fldCharType="begin"/>
          </w:r>
          <w:r>
            <w:instrText xml:space="preserve"> HYPERLINK \l _Toc15532 </w:instrText>
          </w:r>
          <w:r>
            <w:fldChar w:fldCharType="separate"/>
          </w:r>
          <w:r>
            <w:rPr>
              <w:rFonts w:hint="default" w:ascii="黑体" w:hAnsi="黑体" w:eastAsia="黑体"/>
            </w:rPr>
            <w:t xml:space="preserve">三、 </w:t>
          </w:r>
          <w:r>
            <w:rPr>
              <w:rFonts w:hint="eastAsia" w:ascii="黑体" w:hAnsi="黑体" w:eastAsia="黑体"/>
              <w:szCs w:val="32"/>
              <w:highlight w:val="none"/>
            </w:rPr>
            <w:t>支</w:t>
          </w:r>
          <w:r>
            <w:rPr>
              <w:rFonts w:hint="eastAsia" w:ascii="黑体" w:hAnsi="黑体" w:eastAsia="黑体"/>
              <w:highlight w:val="none"/>
            </w:rPr>
            <w:t>出决算情况说明</w:t>
          </w:r>
          <w:r>
            <w:tab/>
          </w:r>
          <w:r>
            <w:fldChar w:fldCharType="begin"/>
          </w:r>
          <w:r>
            <w:instrText xml:space="preserve"> PAGEREF _Toc15532 \h </w:instrText>
          </w:r>
          <w:r>
            <w:fldChar w:fldCharType="separate"/>
          </w:r>
          <w:r>
            <w:t>6</w:t>
          </w:r>
          <w:r>
            <w:fldChar w:fldCharType="end"/>
          </w:r>
          <w:r>
            <w:fldChar w:fldCharType="end"/>
          </w:r>
        </w:p>
        <w:p>
          <w:pPr>
            <w:pStyle w:val="38"/>
            <w:tabs>
              <w:tab w:val="right" w:leader="dot" w:pos="8306"/>
            </w:tabs>
          </w:pPr>
          <w:r>
            <w:fldChar w:fldCharType="begin"/>
          </w:r>
          <w:r>
            <w:instrText xml:space="preserve"> HYPERLINK \l _Toc32583 </w:instrText>
          </w:r>
          <w:r>
            <w:fldChar w:fldCharType="separate"/>
          </w:r>
          <w:r>
            <w:rPr>
              <w:rFonts w:hint="eastAsia" w:ascii="黑体" w:hAnsi="黑体" w:eastAsia="黑体"/>
              <w:szCs w:val="32"/>
              <w:highlight w:val="none"/>
            </w:rPr>
            <w:t>四、财</w:t>
          </w:r>
          <w:r>
            <w:rPr>
              <w:rFonts w:hint="eastAsia" w:ascii="黑体" w:hAnsi="黑体" w:eastAsia="黑体"/>
              <w:highlight w:val="none"/>
            </w:rPr>
            <w:t>政拨款收入支出决算总体情况说明</w:t>
          </w:r>
          <w:r>
            <w:tab/>
          </w:r>
          <w:r>
            <w:fldChar w:fldCharType="begin"/>
          </w:r>
          <w:r>
            <w:instrText xml:space="preserve"> PAGEREF _Toc32583 \h </w:instrText>
          </w:r>
          <w:r>
            <w:fldChar w:fldCharType="separate"/>
          </w:r>
          <w:r>
            <w:t>6</w:t>
          </w:r>
          <w:r>
            <w:fldChar w:fldCharType="end"/>
          </w:r>
          <w:r>
            <w:fldChar w:fldCharType="end"/>
          </w:r>
        </w:p>
        <w:p>
          <w:pPr>
            <w:pStyle w:val="38"/>
            <w:tabs>
              <w:tab w:val="right" w:leader="dot" w:pos="8306"/>
            </w:tabs>
          </w:pPr>
          <w:r>
            <w:fldChar w:fldCharType="begin"/>
          </w:r>
          <w:r>
            <w:instrText xml:space="preserve"> HYPERLINK \l _Toc19793 </w:instrText>
          </w:r>
          <w:r>
            <w:fldChar w:fldCharType="separate"/>
          </w:r>
          <w:r>
            <w:rPr>
              <w:rFonts w:hint="eastAsia" w:ascii="黑体" w:hAnsi="黑体" w:eastAsia="黑体"/>
              <w:szCs w:val="32"/>
              <w:highlight w:val="none"/>
            </w:rPr>
            <w:t>五、一</w:t>
          </w:r>
          <w:r>
            <w:rPr>
              <w:rFonts w:hint="eastAsia" w:ascii="黑体" w:hAnsi="黑体" w:eastAsia="黑体"/>
              <w:highlight w:val="none"/>
            </w:rPr>
            <w:t>般公共预算财政拨款支出决算情况说明</w:t>
          </w:r>
          <w:r>
            <w:tab/>
          </w:r>
          <w:r>
            <w:fldChar w:fldCharType="begin"/>
          </w:r>
          <w:r>
            <w:instrText xml:space="preserve"> PAGEREF _Toc19793 \h </w:instrText>
          </w:r>
          <w:r>
            <w:fldChar w:fldCharType="separate"/>
          </w:r>
          <w:r>
            <w:t>6</w:t>
          </w:r>
          <w:r>
            <w:fldChar w:fldCharType="end"/>
          </w:r>
          <w:r>
            <w:fldChar w:fldCharType="end"/>
          </w:r>
        </w:p>
        <w:p>
          <w:pPr>
            <w:pStyle w:val="39"/>
            <w:tabs>
              <w:tab w:val="right" w:leader="dot" w:pos="8306"/>
            </w:tabs>
          </w:pPr>
          <w:r>
            <w:fldChar w:fldCharType="begin"/>
          </w:r>
          <w:r>
            <w:instrText xml:space="preserve"> HYPERLINK \l _Toc18596 </w:instrText>
          </w:r>
          <w:r>
            <w:fldChar w:fldCharType="separate"/>
          </w:r>
          <w:r>
            <w:rPr>
              <w:rFonts w:hint="eastAsia" w:ascii="仿宋" w:hAnsi="仿宋" w:eastAsia="仿宋"/>
              <w:szCs w:val="32"/>
              <w:highlight w:val="none"/>
            </w:rPr>
            <w:t>（一）一般公共预算财政拨款支出决算总体情况</w:t>
          </w:r>
          <w:r>
            <w:tab/>
          </w:r>
          <w:r>
            <w:fldChar w:fldCharType="begin"/>
          </w:r>
          <w:r>
            <w:instrText xml:space="preserve"> PAGEREF _Toc18596 \h </w:instrText>
          </w:r>
          <w:r>
            <w:fldChar w:fldCharType="separate"/>
          </w:r>
          <w:r>
            <w:t>6</w:t>
          </w:r>
          <w:r>
            <w:fldChar w:fldCharType="end"/>
          </w:r>
          <w:r>
            <w:fldChar w:fldCharType="end"/>
          </w:r>
        </w:p>
        <w:p>
          <w:pPr>
            <w:pStyle w:val="39"/>
            <w:tabs>
              <w:tab w:val="right" w:leader="dot" w:pos="8306"/>
            </w:tabs>
          </w:pPr>
          <w:r>
            <w:fldChar w:fldCharType="begin"/>
          </w:r>
          <w:r>
            <w:instrText xml:space="preserve"> HYPERLINK \l _Toc17541 </w:instrText>
          </w:r>
          <w:r>
            <w:fldChar w:fldCharType="separate"/>
          </w:r>
          <w:r>
            <w:rPr>
              <w:rFonts w:hint="eastAsia" w:ascii="仿宋" w:hAnsi="仿宋" w:eastAsia="仿宋"/>
              <w:szCs w:val="32"/>
              <w:highlight w:val="none"/>
            </w:rPr>
            <w:t>（二）一般公共预算财政拨款支出决算结构情况</w:t>
          </w:r>
          <w:r>
            <w:tab/>
          </w:r>
          <w:r>
            <w:fldChar w:fldCharType="begin"/>
          </w:r>
          <w:r>
            <w:instrText xml:space="preserve"> PAGEREF _Toc17541 \h </w:instrText>
          </w:r>
          <w:r>
            <w:fldChar w:fldCharType="separate"/>
          </w:r>
          <w:r>
            <w:t>7</w:t>
          </w:r>
          <w:r>
            <w:fldChar w:fldCharType="end"/>
          </w:r>
          <w:r>
            <w:fldChar w:fldCharType="end"/>
          </w:r>
        </w:p>
        <w:p>
          <w:pPr>
            <w:pStyle w:val="39"/>
            <w:tabs>
              <w:tab w:val="right" w:leader="dot" w:pos="8306"/>
            </w:tabs>
          </w:pPr>
          <w:r>
            <w:fldChar w:fldCharType="begin"/>
          </w:r>
          <w:r>
            <w:instrText xml:space="preserve"> HYPERLINK \l _Toc27842 </w:instrText>
          </w:r>
          <w:r>
            <w:fldChar w:fldCharType="separate"/>
          </w:r>
          <w:r>
            <w:rPr>
              <w:rFonts w:hint="eastAsia" w:ascii="仿宋" w:hAnsi="仿宋" w:eastAsia="仿宋"/>
              <w:szCs w:val="32"/>
              <w:highlight w:val="none"/>
            </w:rPr>
            <w:t>（三）一般公共预算财政拨款支出决算具体情况</w:t>
          </w:r>
          <w:r>
            <w:tab/>
          </w:r>
          <w:r>
            <w:fldChar w:fldCharType="begin"/>
          </w:r>
          <w:r>
            <w:instrText xml:space="preserve"> PAGEREF _Toc27842 \h </w:instrText>
          </w:r>
          <w:r>
            <w:fldChar w:fldCharType="separate"/>
          </w:r>
          <w:r>
            <w:t>8</w:t>
          </w:r>
          <w:r>
            <w:fldChar w:fldCharType="end"/>
          </w:r>
          <w:r>
            <w:fldChar w:fldCharType="end"/>
          </w:r>
        </w:p>
        <w:p>
          <w:pPr>
            <w:pStyle w:val="38"/>
            <w:tabs>
              <w:tab w:val="right" w:leader="dot" w:pos="8306"/>
            </w:tabs>
          </w:pPr>
          <w:r>
            <w:fldChar w:fldCharType="begin"/>
          </w:r>
          <w:r>
            <w:instrText xml:space="preserve"> HYPERLINK \l _Toc17103 </w:instrText>
          </w:r>
          <w:r>
            <w:fldChar w:fldCharType="separate"/>
          </w:r>
          <w:r>
            <w:rPr>
              <w:rFonts w:hint="eastAsia" w:ascii="黑体" w:eastAsia="黑体"/>
              <w:szCs w:val="32"/>
              <w:highlight w:val="none"/>
            </w:rPr>
            <w:t>六、</w:t>
          </w:r>
          <w:r>
            <w:rPr>
              <w:rFonts w:hint="eastAsia" w:ascii="黑体" w:hAnsi="黑体" w:eastAsia="黑体"/>
              <w:szCs w:val="32"/>
              <w:highlight w:val="none"/>
            </w:rPr>
            <w:t>一</w:t>
          </w:r>
          <w:r>
            <w:rPr>
              <w:rFonts w:hint="eastAsia" w:ascii="黑体" w:hAnsi="黑体" w:eastAsia="黑体"/>
              <w:highlight w:val="none"/>
            </w:rPr>
            <w:t>般公共预算财政拨款基本支出决算情况说明</w:t>
          </w:r>
          <w:r>
            <w:tab/>
          </w:r>
          <w:r>
            <w:fldChar w:fldCharType="begin"/>
          </w:r>
          <w:r>
            <w:instrText xml:space="preserve"> PAGEREF _Toc17103 \h </w:instrText>
          </w:r>
          <w:r>
            <w:fldChar w:fldCharType="separate"/>
          </w:r>
          <w:r>
            <w:t>8</w:t>
          </w:r>
          <w:r>
            <w:fldChar w:fldCharType="end"/>
          </w:r>
          <w:r>
            <w:fldChar w:fldCharType="end"/>
          </w:r>
        </w:p>
        <w:p>
          <w:pPr>
            <w:pStyle w:val="38"/>
            <w:tabs>
              <w:tab w:val="right" w:leader="dot" w:pos="8306"/>
            </w:tabs>
          </w:pPr>
          <w:r>
            <w:fldChar w:fldCharType="begin"/>
          </w:r>
          <w:r>
            <w:instrText xml:space="preserve"> HYPERLINK \l _Toc418 </w:instrText>
          </w:r>
          <w:r>
            <w:fldChar w:fldCharType="separate"/>
          </w:r>
          <w:r>
            <w:rPr>
              <w:rFonts w:hint="eastAsia" w:ascii="黑体" w:eastAsia="黑体"/>
              <w:szCs w:val="32"/>
              <w:highlight w:val="none"/>
            </w:rPr>
            <w:t>七、</w:t>
          </w:r>
          <w:r>
            <w:rPr>
              <w:rFonts w:hint="eastAsia" w:ascii="黑体" w:hAnsi="黑体" w:eastAsia="黑体"/>
              <w:highlight w:val="none"/>
            </w:rPr>
            <w:t>财政拨款“三公”经费支出决算情况说明</w:t>
          </w:r>
          <w:r>
            <w:tab/>
          </w:r>
          <w:r>
            <w:fldChar w:fldCharType="begin"/>
          </w:r>
          <w:r>
            <w:instrText xml:space="preserve"> PAGEREF _Toc418 \h </w:instrText>
          </w:r>
          <w:r>
            <w:fldChar w:fldCharType="separate"/>
          </w:r>
          <w:r>
            <w:t>9</w:t>
          </w:r>
          <w:r>
            <w:fldChar w:fldCharType="end"/>
          </w:r>
          <w:r>
            <w:fldChar w:fldCharType="end"/>
          </w:r>
        </w:p>
        <w:p>
          <w:pPr>
            <w:pStyle w:val="39"/>
            <w:tabs>
              <w:tab w:val="right" w:leader="dot" w:pos="8306"/>
            </w:tabs>
          </w:pPr>
          <w:r>
            <w:fldChar w:fldCharType="begin"/>
          </w:r>
          <w:r>
            <w:instrText xml:space="preserve"> HYPERLINK \l _Toc30934 </w:instrText>
          </w:r>
          <w:r>
            <w:fldChar w:fldCharType="separate"/>
          </w:r>
          <w:r>
            <w:rPr>
              <w:rFonts w:hint="eastAsia" w:ascii="仿宋" w:hAnsi="仿宋" w:eastAsia="仿宋"/>
              <w:szCs w:val="32"/>
              <w:highlight w:val="none"/>
            </w:rPr>
            <w:t>（一）“三公”经费财政拨款支出决算总体情况说明</w:t>
          </w:r>
          <w:r>
            <w:tab/>
          </w:r>
          <w:r>
            <w:fldChar w:fldCharType="begin"/>
          </w:r>
          <w:r>
            <w:instrText xml:space="preserve"> PAGEREF _Toc30934 \h </w:instrText>
          </w:r>
          <w:r>
            <w:fldChar w:fldCharType="separate"/>
          </w:r>
          <w:r>
            <w:t>9</w:t>
          </w:r>
          <w:r>
            <w:fldChar w:fldCharType="end"/>
          </w:r>
          <w:r>
            <w:fldChar w:fldCharType="end"/>
          </w:r>
        </w:p>
        <w:p>
          <w:pPr>
            <w:pStyle w:val="39"/>
            <w:tabs>
              <w:tab w:val="right" w:leader="dot" w:pos="8306"/>
            </w:tabs>
          </w:pPr>
          <w:r>
            <w:fldChar w:fldCharType="begin"/>
          </w:r>
          <w:r>
            <w:instrText xml:space="preserve"> HYPERLINK \l _Toc28385 </w:instrText>
          </w:r>
          <w:r>
            <w:fldChar w:fldCharType="separate"/>
          </w:r>
          <w:r>
            <w:rPr>
              <w:rFonts w:hint="eastAsia" w:ascii="仿宋" w:hAnsi="仿宋" w:eastAsia="仿宋"/>
              <w:szCs w:val="32"/>
              <w:highlight w:val="none"/>
            </w:rPr>
            <w:t>（二）“三公”经费财政拨款支出决算具体情况说明</w:t>
          </w:r>
          <w:r>
            <w:tab/>
          </w:r>
          <w:r>
            <w:fldChar w:fldCharType="begin"/>
          </w:r>
          <w:r>
            <w:instrText xml:space="preserve"> PAGEREF _Toc28385 \h </w:instrText>
          </w:r>
          <w:r>
            <w:fldChar w:fldCharType="separate"/>
          </w:r>
          <w:r>
            <w:t>9</w:t>
          </w:r>
          <w:r>
            <w:fldChar w:fldCharType="end"/>
          </w:r>
          <w:r>
            <w:fldChar w:fldCharType="end"/>
          </w:r>
        </w:p>
        <w:p>
          <w:pPr>
            <w:pStyle w:val="38"/>
            <w:tabs>
              <w:tab w:val="right" w:leader="dot" w:pos="8306"/>
            </w:tabs>
          </w:pPr>
          <w:r>
            <w:fldChar w:fldCharType="begin"/>
          </w:r>
          <w:r>
            <w:instrText xml:space="preserve"> HYPERLINK \l _Toc21950 </w:instrText>
          </w:r>
          <w:r>
            <w:fldChar w:fldCharType="separate"/>
          </w:r>
          <w:r>
            <w:rPr>
              <w:rFonts w:hint="eastAsia" w:ascii="黑体" w:eastAsia="黑体"/>
              <w:szCs w:val="32"/>
              <w:highlight w:val="none"/>
            </w:rPr>
            <w:t>八、</w:t>
          </w:r>
          <w:r>
            <w:rPr>
              <w:rFonts w:hint="eastAsia" w:ascii="黑体" w:hAnsi="黑体" w:eastAsia="黑体"/>
              <w:highlight w:val="none"/>
            </w:rPr>
            <w:t>政府性基金预算支出决算情况说明</w:t>
          </w:r>
          <w:r>
            <w:tab/>
          </w:r>
          <w:r>
            <w:fldChar w:fldCharType="begin"/>
          </w:r>
          <w:r>
            <w:instrText xml:space="preserve"> PAGEREF _Toc21950 \h </w:instrText>
          </w:r>
          <w:r>
            <w:fldChar w:fldCharType="separate"/>
          </w:r>
          <w:r>
            <w:t>10</w:t>
          </w:r>
          <w:r>
            <w:fldChar w:fldCharType="end"/>
          </w:r>
          <w:r>
            <w:fldChar w:fldCharType="end"/>
          </w:r>
        </w:p>
        <w:p>
          <w:pPr>
            <w:pStyle w:val="38"/>
            <w:tabs>
              <w:tab w:val="right" w:leader="dot" w:pos="8306"/>
            </w:tabs>
          </w:pPr>
          <w:r>
            <w:fldChar w:fldCharType="begin"/>
          </w:r>
          <w:r>
            <w:instrText xml:space="preserve"> HYPERLINK \l _Toc29278 </w:instrText>
          </w:r>
          <w:r>
            <w:fldChar w:fldCharType="separate"/>
          </w:r>
          <w:r>
            <w:rPr>
              <w:rFonts w:hint="eastAsia" w:ascii="黑体" w:hAnsi="黑体" w:eastAsia="黑体"/>
            </w:rPr>
            <w:t xml:space="preserve">九、 </w:t>
          </w:r>
          <w:r>
            <w:rPr>
              <w:rFonts w:hint="eastAsia" w:ascii="黑体" w:hAnsi="黑体" w:eastAsia="黑体"/>
              <w:highlight w:val="none"/>
            </w:rPr>
            <w:t>国有资本经营预算支出决算情况说明</w:t>
          </w:r>
          <w:r>
            <w:tab/>
          </w:r>
          <w:r>
            <w:fldChar w:fldCharType="begin"/>
          </w:r>
          <w:r>
            <w:instrText xml:space="preserve"> PAGEREF _Toc29278 \h </w:instrText>
          </w:r>
          <w:r>
            <w:fldChar w:fldCharType="separate"/>
          </w:r>
          <w:r>
            <w:t>10</w:t>
          </w:r>
          <w:r>
            <w:fldChar w:fldCharType="end"/>
          </w:r>
          <w:r>
            <w:fldChar w:fldCharType="end"/>
          </w:r>
        </w:p>
        <w:p>
          <w:pPr>
            <w:pStyle w:val="38"/>
            <w:tabs>
              <w:tab w:val="right" w:leader="dot" w:pos="8306"/>
            </w:tabs>
          </w:pPr>
          <w:r>
            <w:fldChar w:fldCharType="begin"/>
          </w:r>
          <w:r>
            <w:instrText xml:space="preserve"> HYPERLINK \l _Toc25669 </w:instrText>
          </w:r>
          <w:r>
            <w:fldChar w:fldCharType="separate"/>
          </w:r>
          <w:r>
            <w:rPr>
              <w:rFonts w:hint="eastAsia" w:ascii="黑体" w:hAnsi="黑体" w:eastAsia="黑体"/>
            </w:rPr>
            <w:t xml:space="preserve">十、 </w:t>
          </w:r>
          <w:r>
            <w:rPr>
              <w:rFonts w:hint="eastAsia" w:ascii="黑体" w:hAnsi="黑体" w:eastAsia="黑体"/>
              <w:highlight w:val="none"/>
            </w:rPr>
            <w:t>其他重要事项的情况说明</w:t>
          </w:r>
          <w:r>
            <w:tab/>
          </w:r>
          <w:r>
            <w:fldChar w:fldCharType="begin"/>
          </w:r>
          <w:r>
            <w:instrText xml:space="preserve"> PAGEREF _Toc25669 \h </w:instrText>
          </w:r>
          <w:r>
            <w:fldChar w:fldCharType="separate"/>
          </w:r>
          <w:r>
            <w:t>10</w:t>
          </w:r>
          <w:r>
            <w:fldChar w:fldCharType="end"/>
          </w:r>
          <w:r>
            <w:fldChar w:fldCharType="end"/>
          </w:r>
        </w:p>
        <w:p>
          <w:pPr>
            <w:pStyle w:val="39"/>
            <w:tabs>
              <w:tab w:val="right" w:leader="dot" w:pos="8306"/>
            </w:tabs>
          </w:pPr>
          <w:r>
            <w:fldChar w:fldCharType="begin"/>
          </w:r>
          <w:r>
            <w:instrText xml:space="preserve"> HYPERLINK \l _Toc17640 </w:instrText>
          </w:r>
          <w:r>
            <w:fldChar w:fldCharType="separate"/>
          </w:r>
          <w:r>
            <w:rPr>
              <w:rFonts w:hint="eastAsia" w:ascii="仿宋" w:hAnsi="仿宋" w:eastAsia="仿宋"/>
              <w:szCs w:val="32"/>
              <w:highlight w:val="none"/>
            </w:rPr>
            <w:t>（一）机关运行经费支出情况</w:t>
          </w:r>
          <w:r>
            <w:tab/>
          </w:r>
          <w:r>
            <w:fldChar w:fldCharType="begin"/>
          </w:r>
          <w:r>
            <w:instrText xml:space="preserve"> PAGEREF _Toc17640 \h </w:instrText>
          </w:r>
          <w:r>
            <w:fldChar w:fldCharType="separate"/>
          </w:r>
          <w:r>
            <w:t>10</w:t>
          </w:r>
          <w:r>
            <w:fldChar w:fldCharType="end"/>
          </w:r>
          <w:r>
            <w:fldChar w:fldCharType="end"/>
          </w:r>
        </w:p>
        <w:p>
          <w:pPr>
            <w:pStyle w:val="39"/>
            <w:tabs>
              <w:tab w:val="right" w:leader="dot" w:pos="8306"/>
            </w:tabs>
          </w:pPr>
          <w:r>
            <w:fldChar w:fldCharType="begin"/>
          </w:r>
          <w:r>
            <w:instrText xml:space="preserve"> HYPERLINK \l _Toc5861 </w:instrText>
          </w:r>
          <w:r>
            <w:fldChar w:fldCharType="separate"/>
          </w:r>
          <w:r>
            <w:rPr>
              <w:rFonts w:hint="eastAsia" w:ascii="仿宋" w:hAnsi="仿宋" w:eastAsia="仿宋"/>
              <w:szCs w:val="32"/>
              <w:highlight w:val="none"/>
            </w:rPr>
            <w:t>（二）政府采购支出情况</w:t>
          </w:r>
          <w:r>
            <w:tab/>
          </w:r>
          <w:r>
            <w:fldChar w:fldCharType="begin"/>
          </w:r>
          <w:r>
            <w:instrText xml:space="preserve"> PAGEREF _Toc5861 \h </w:instrText>
          </w:r>
          <w:r>
            <w:fldChar w:fldCharType="separate"/>
          </w:r>
          <w:r>
            <w:t>11</w:t>
          </w:r>
          <w:r>
            <w:fldChar w:fldCharType="end"/>
          </w:r>
          <w:r>
            <w:fldChar w:fldCharType="end"/>
          </w:r>
        </w:p>
        <w:p>
          <w:pPr>
            <w:pStyle w:val="39"/>
            <w:tabs>
              <w:tab w:val="right" w:leader="dot" w:pos="8306"/>
            </w:tabs>
          </w:pPr>
          <w:r>
            <w:fldChar w:fldCharType="begin"/>
          </w:r>
          <w:r>
            <w:instrText xml:space="preserve"> HYPERLINK \l _Toc16495 </w:instrText>
          </w:r>
          <w:r>
            <w:fldChar w:fldCharType="separate"/>
          </w:r>
          <w:r>
            <w:rPr>
              <w:rFonts w:hint="eastAsia" w:ascii="仿宋" w:hAnsi="仿宋" w:eastAsia="仿宋"/>
              <w:szCs w:val="32"/>
              <w:highlight w:val="none"/>
            </w:rPr>
            <w:t>（三）国有资产占有使用情况</w:t>
          </w:r>
          <w:r>
            <w:tab/>
          </w:r>
          <w:r>
            <w:fldChar w:fldCharType="begin"/>
          </w:r>
          <w:r>
            <w:instrText xml:space="preserve"> PAGEREF _Toc16495 \h </w:instrText>
          </w:r>
          <w:r>
            <w:fldChar w:fldCharType="separate"/>
          </w:r>
          <w:r>
            <w:t>11</w:t>
          </w:r>
          <w:r>
            <w:fldChar w:fldCharType="end"/>
          </w:r>
          <w:r>
            <w:fldChar w:fldCharType="end"/>
          </w:r>
        </w:p>
        <w:p>
          <w:pPr>
            <w:pStyle w:val="39"/>
            <w:tabs>
              <w:tab w:val="right" w:leader="dot" w:pos="8306"/>
            </w:tabs>
          </w:pPr>
          <w:r>
            <w:fldChar w:fldCharType="begin"/>
          </w:r>
          <w:r>
            <w:instrText xml:space="preserve"> HYPERLINK \l _Toc13246 </w:instrText>
          </w:r>
          <w:r>
            <w:fldChar w:fldCharType="separate"/>
          </w:r>
          <w:r>
            <w:rPr>
              <w:rFonts w:hint="eastAsia" w:ascii="仿宋" w:hAnsi="仿宋" w:eastAsia="仿宋"/>
              <w:szCs w:val="32"/>
              <w:highlight w:val="none"/>
            </w:rPr>
            <w:t>（四）预算绩效管理情况</w:t>
          </w:r>
          <w:r>
            <w:tab/>
          </w:r>
          <w:r>
            <w:fldChar w:fldCharType="begin"/>
          </w:r>
          <w:r>
            <w:instrText xml:space="preserve"> PAGEREF _Toc13246 \h </w:instrText>
          </w:r>
          <w:r>
            <w:fldChar w:fldCharType="separate"/>
          </w:r>
          <w:r>
            <w:t>11</w:t>
          </w:r>
          <w:r>
            <w:fldChar w:fldCharType="end"/>
          </w:r>
          <w:r>
            <w:fldChar w:fldCharType="end"/>
          </w:r>
        </w:p>
        <w:p>
          <w:pPr>
            <w:pStyle w:val="37"/>
            <w:tabs>
              <w:tab w:val="right" w:leader="dot" w:pos="8306"/>
            </w:tabs>
          </w:pPr>
          <w:r>
            <w:fldChar w:fldCharType="begin"/>
          </w:r>
          <w:r>
            <w:instrText xml:space="preserve"> HYPERLINK \l _Toc24251 </w:instrText>
          </w:r>
          <w:r>
            <w:fldChar w:fldCharType="separate"/>
          </w:r>
          <w:r>
            <w:rPr>
              <w:rFonts w:hint="eastAsia" w:ascii="黑体" w:hAnsi="黑体" w:eastAsia="黑体"/>
            </w:rPr>
            <w:t xml:space="preserve">第三部分 </w:t>
          </w:r>
          <w:r>
            <w:rPr>
              <w:rFonts w:hint="eastAsia" w:ascii="黑体" w:hAnsi="黑体" w:eastAsia="黑体"/>
              <w:szCs w:val="44"/>
              <w:highlight w:val="none"/>
            </w:rPr>
            <w:t>名</w:t>
          </w:r>
          <w:r>
            <w:rPr>
              <w:rFonts w:hint="eastAsia" w:ascii="黑体" w:hAnsi="黑体" w:eastAsia="黑体"/>
              <w:highlight w:val="none"/>
            </w:rPr>
            <w:t>词解释</w:t>
          </w:r>
          <w:r>
            <w:tab/>
          </w:r>
          <w:r>
            <w:fldChar w:fldCharType="begin"/>
          </w:r>
          <w:r>
            <w:instrText xml:space="preserve"> PAGEREF _Toc24251 \h </w:instrText>
          </w:r>
          <w:r>
            <w:fldChar w:fldCharType="separate"/>
          </w:r>
          <w:r>
            <w:t>12</w:t>
          </w:r>
          <w:r>
            <w:fldChar w:fldCharType="end"/>
          </w:r>
          <w:r>
            <w:fldChar w:fldCharType="end"/>
          </w:r>
        </w:p>
        <w:p>
          <w:pPr>
            <w:pStyle w:val="37"/>
            <w:tabs>
              <w:tab w:val="right" w:leader="dot" w:pos="8306"/>
            </w:tabs>
          </w:pPr>
          <w:r>
            <w:fldChar w:fldCharType="begin"/>
          </w:r>
          <w:r>
            <w:instrText xml:space="preserve"> HYPERLINK \l _Toc4348 </w:instrText>
          </w:r>
          <w:r>
            <w:fldChar w:fldCharType="separate"/>
          </w:r>
          <w:r>
            <w:rPr>
              <w:rFonts w:hint="eastAsia" w:ascii="黑体" w:hAnsi="黑体" w:eastAsia="黑体"/>
              <w:szCs w:val="44"/>
              <w:highlight w:val="none"/>
            </w:rPr>
            <w:t>第</w:t>
          </w:r>
          <w:r>
            <w:rPr>
              <w:rFonts w:hint="eastAsia" w:ascii="黑体" w:hAnsi="黑体" w:eastAsia="黑体"/>
              <w:highlight w:val="none"/>
            </w:rPr>
            <w:t>四部分 附件</w:t>
          </w:r>
          <w:r>
            <w:tab/>
          </w:r>
          <w:r>
            <w:fldChar w:fldCharType="begin"/>
          </w:r>
          <w:r>
            <w:instrText xml:space="preserve"> PAGEREF _Toc4348 \h </w:instrText>
          </w:r>
          <w:r>
            <w:fldChar w:fldCharType="separate"/>
          </w:r>
          <w:r>
            <w:t>14</w:t>
          </w:r>
          <w:r>
            <w:fldChar w:fldCharType="end"/>
          </w:r>
          <w:r>
            <w:fldChar w:fldCharType="end"/>
          </w:r>
        </w:p>
        <w:p>
          <w:pPr>
            <w:pStyle w:val="37"/>
            <w:tabs>
              <w:tab w:val="right" w:leader="dot" w:pos="8306"/>
            </w:tabs>
          </w:pPr>
          <w:r>
            <w:fldChar w:fldCharType="begin"/>
          </w:r>
          <w:r>
            <w:instrText xml:space="preserve"> HYPERLINK \l _Toc23229 </w:instrText>
          </w:r>
          <w:r>
            <w:fldChar w:fldCharType="separate"/>
          </w:r>
          <w:r>
            <w:rPr>
              <w:rFonts w:hint="eastAsia" w:ascii="黑体" w:hAnsi="黑体" w:eastAsia="黑体" w:cs="黑体"/>
              <w:szCs w:val="32"/>
              <w:highlight w:val="none"/>
            </w:rPr>
            <w:t>附件</w:t>
          </w:r>
          <w:r>
            <w:tab/>
          </w:r>
          <w:r>
            <w:fldChar w:fldCharType="begin"/>
          </w:r>
          <w:r>
            <w:instrText xml:space="preserve"> PAGEREF _Toc23229 \h </w:instrText>
          </w:r>
          <w:r>
            <w:fldChar w:fldCharType="separate"/>
          </w:r>
          <w:r>
            <w:t>14</w:t>
          </w:r>
          <w:r>
            <w:fldChar w:fldCharType="end"/>
          </w:r>
          <w:r>
            <w:fldChar w:fldCharType="end"/>
          </w:r>
        </w:p>
        <w:p>
          <w:pPr>
            <w:pStyle w:val="37"/>
            <w:tabs>
              <w:tab w:val="right" w:leader="dot" w:pos="8306"/>
            </w:tabs>
          </w:pPr>
          <w:r>
            <w:fldChar w:fldCharType="begin"/>
          </w:r>
          <w:r>
            <w:instrText xml:space="preserve"> HYPERLINK \l _Toc11611 </w:instrText>
          </w:r>
          <w:r>
            <w:fldChar w:fldCharType="separate"/>
          </w:r>
          <w:r>
            <w:rPr>
              <w:rFonts w:hint="eastAsia" w:ascii="黑体" w:hAnsi="黑体" w:eastAsia="黑体"/>
              <w:szCs w:val="44"/>
              <w:highlight w:val="none"/>
            </w:rPr>
            <w:t>第</w:t>
          </w:r>
          <w:r>
            <w:rPr>
              <w:rFonts w:hint="eastAsia" w:ascii="黑体" w:hAnsi="黑体" w:eastAsia="黑体"/>
              <w:highlight w:val="none"/>
            </w:rPr>
            <w:t>五部分 附表</w:t>
          </w:r>
          <w:r>
            <w:tab/>
          </w:r>
          <w:r>
            <w:fldChar w:fldCharType="begin"/>
          </w:r>
          <w:r>
            <w:instrText xml:space="preserve"> PAGEREF _Toc11611 \h </w:instrText>
          </w:r>
          <w:r>
            <w:fldChar w:fldCharType="separate"/>
          </w:r>
          <w:r>
            <w:t>49</w:t>
          </w:r>
          <w:r>
            <w:fldChar w:fldCharType="end"/>
          </w:r>
          <w:r>
            <w:fldChar w:fldCharType="end"/>
          </w:r>
        </w:p>
        <w:p>
          <w:pPr>
            <w:pStyle w:val="38"/>
            <w:tabs>
              <w:tab w:val="right" w:leader="dot" w:pos="8306"/>
            </w:tabs>
          </w:pPr>
          <w:r>
            <w:fldChar w:fldCharType="begin"/>
          </w:r>
          <w:r>
            <w:instrText xml:space="preserve"> HYPERLINK \l _Toc29074 </w:instrText>
          </w:r>
          <w:r>
            <w:fldChar w:fldCharType="separate"/>
          </w:r>
          <w:r>
            <w:rPr>
              <w:rFonts w:hint="eastAsia" w:ascii="仿宋" w:hAnsi="仿宋" w:eastAsia="仿宋"/>
              <w:highlight w:val="none"/>
            </w:rPr>
            <w:t>一、收</w:t>
          </w:r>
          <w:r>
            <w:rPr>
              <w:rFonts w:hint="eastAsia" w:ascii="仿宋" w:hAnsi="仿宋" w:eastAsia="仿宋"/>
              <w:bCs w:val="0"/>
              <w:highlight w:val="none"/>
            </w:rPr>
            <w:t>入支出决算总表</w:t>
          </w:r>
          <w:r>
            <w:tab/>
          </w:r>
          <w:r>
            <w:fldChar w:fldCharType="begin"/>
          </w:r>
          <w:r>
            <w:instrText xml:space="preserve"> PAGEREF _Toc29074 \h </w:instrText>
          </w:r>
          <w:r>
            <w:fldChar w:fldCharType="separate"/>
          </w:r>
          <w:r>
            <w:t>49</w:t>
          </w:r>
          <w:r>
            <w:fldChar w:fldCharType="end"/>
          </w:r>
          <w:r>
            <w:fldChar w:fldCharType="end"/>
          </w:r>
        </w:p>
        <w:p>
          <w:pPr>
            <w:pStyle w:val="38"/>
            <w:tabs>
              <w:tab w:val="right" w:leader="dot" w:pos="8306"/>
            </w:tabs>
          </w:pPr>
          <w:r>
            <w:fldChar w:fldCharType="begin"/>
          </w:r>
          <w:r>
            <w:instrText xml:space="preserve"> HYPERLINK \l _Toc19878 </w:instrText>
          </w:r>
          <w:r>
            <w:fldChar w:fldCharType="separate"/>
          </w:r>
          <w:r>
            <w:rPr>
              <w:rFonts w:hint="eastAsia" w:ascii="仿宋" w:hAnsi="仿宋" w:eastAsia="仿宋"/>
              <w:highlight w:val="none"/>
            </w:rPr>
            <w:t>二、收</w:t>
          </w:r>
          <w:r>
            <w:rPr>
              <w:rFonts w:hint="eastAsia" w:ascii="仿宋" w:hAnsi="仿宋" w:eastAsia="仿宋"/>
              <w:bCs w:val="0"/>
              <w:highlight w:val="none"/>
            </w:rPr>
            <w:t>入决算表</w:t>
          </w:r>
          <w:r>
            <w:tab/>
          </w:r>
          <w:r>
            <w:fldChar w:fldCharType="begin"/>
          </w:r>
          <w:r>
            <w:instrText xml:space="preserve"> PAGEREF _Toc19878 \h </w:instrText>
          </w:r>
          <w:r>
            <w:fldChar w:fldCharType="separate"/>
          </w:r>
          <w:r>
            <w:t>49</w:t>
          </w:r>
          <w:r>
            <w:fldChar w:fldCharType="end"/>
          </w:r>
          <w:r>
            <w:fldChar w:fldCharType="end"/>
          </w:r>
        </w:p>
        <w:p>
          <w:pPr>
            <w:pStyle w:val="38"/>
            <w:tabs>
              <w:tab w:val="right" w:leader="dot" w:pos="8306"/>
            </w:tabs>
          </w:pPr>
          <w:r>
            <w:fldChar w:fldCharType="begin"/>
          </w:r>
          <w:r>
            <w:instrText xml:space="preserve"> HYPERLINK \l _Toc26737 </w:instrText>
          </w:r>
          <w:r>
            <w:fldChar w:fldCharType="separate"/>
          </w:r>
          <w:r>
            <w:rPr>
              <w:rFonts w:hint="eastAsia" w:ascii="仿宋" w:hAnsi="仿宋" w:eastAsia="仿宋"/>
              <w:bCs w:val="0"/>
              <w:highlight w:val="none"/>
            </w:rPr>
            <w:t>三、</w:t>
          </w:r>
          <w:r>
            <w:rPr>
              <w:rFonts w:hint="eastAsia" w:ascii="仿宋" w:hAnsi="仿宋" w:eastAsia="仿宋"/>
              <w:highlight w:val="none"/>
            </w:rPr>
            <w:t>支</w:t>
          </w:r>
          <w:r>
            <w:rPr>
              <w:rFonts w:hint="eastAsia" w:ascii="仿宋" w:hAnsi="仿宋" w:eastAsia="仿宋"/>
              <w:bCs w:val="0"/>
              <w:highlight w:val="none"/>
            </w:rPr>
            <w:t>出决算表</w:t>
          </w:r>
          <w:r>
            <w:tab/>
          </w:r>
          <w:r>
            <w:fldChar w:fldCharType="begin"/>
          </w:r>
          <w:r>
            <w:instrText xml:space="preserve"> PAGEREF _Toc26737 \h </w:instrText>
          </w:r>
          <w:r>
            <w:fldChar w:fldCharType="separate"/>
          </w:r>
          <w:r>
            <w:t>49</w:t>
          </w:r>
          <w:r>
            <w:fldChar w:fldCharType="end"/>
          </w:r>
          <w:r>
            <w:fldChar w:fldCharType="end"/>
          </w:r>
        </w:p>
        <w:p>
          <w:pPr>
            <w:pStyle w:val="38"/>
            <w:tabs>
              <w:tab w:val="right" w:leader="dot" w:pos="8306"/>
            </w:tabs>
          </w:pPr>
          <w:r>
            <w:fldChar w:fldCharType="begin"/>
          </w:r>
          <w:r>
            <w:instrText xml:space="preserve"> HYPERLINK \l _Toc20334 </w:instrText>
          </w:r>
          <w:r>
            <w:fldChar w:fldCharType="separate"/>
          </w:r>
          <w:r>
            <w:rPr>
              <w:rFonts w:hint="eastAsia" w:ascii="仿宋" w:hAnsi="仿宋" w:eastAsia="仿宋"/>
              <w:bCs w:val="0"/>
              <w:highlight w:val="none"/>
            </w:rPr>
            <w:t>四、</w:t>
          </w:r>
          <w:r>
            <w:rPr>
              <w:rFonts w:hint="eastAsia" w:ascii="仿宋" w:hAnsi="仿宋" w:eastAsia="仿宋"/>
              <w:highlight w:val="none"/>
            </w:rPr>
            <w:t>财</w:t>
          </w:r>
          <w:r>
            <w:rPr>
              <w:rFonts w:hint="eastAsia" w:ascii="仿宋" w:hAnsi="仿宋" w:eastAsia="仿宋"/>
              <w:bCs w:val="0"/>
              <w:highlight w:val="none"/>
            </w:rPr>
            <w:t>政拨款收入支出决算总表</w:t>
          </w:r>
          <w:r>
            <w:tab/>
          </w:r>
          <w:r>
            <w:fldChar w:fldCharType="begin"/>
          </w:r>
          <w:r>
            <w:instrText xml:space="preserve"> PAGEREF _Toc20334 \h </w:instrText>
          </w:r>
          <w:r>
            <w:fldChar w:fldCharType="separate"/>
          </w:r>
          <w:r>
            <w:t>49</w:t>
          </w:r>
          <w:r>
            <w:fldChar w:fldCharType="end"/>
          </w:r>
          <w:r>
            <w:fldChar w:fldCharType="end"/>
          </w:r>
        </w:p>
        <w:p>
          <w:pPr>
            <w:pStyle w:val="38"/>
            <w:tabs>
              <w:tab w:val="right" w:leader="dot" w:pos="8306"/>
            </w:tabs>
          </w:pPr>
          <w:r>
            <w:fldChar w:fldCharType="begin"/>
          </w:r>
          <w:r>
            <w:instrText xml:space="preserve"> HYPERLINK \l _Toc26383 </w:instrText>
          </w:r>
          <w:r>
            <w:fldChar w:fldCharType="separate"/>
          </w:r>
          <w:r>
            <w:rPr>
              <w:rFonts w:hint="eastAsia" w:ascii="仿宋" w:hAnsi="仿宋" w:eastAsia="仿宋"/>
              <w:bCs w:val="0"/>
              <w:highlight w:val="none"/>
            </w:rPr>
            <w:t>五、</w:t>
          </w:r>
          <w:r>
            <w:rPr>
              <w:rFonts w:hint="eastAsia" w:ascii="仿宋" w:hAnsi="仿宋" w:eastAsia="仿宋"/>
              <w:highlight w:val="none"/>
            </w:rPr>
            <w:t>财</w:t>
          </w:r>
          <w:r>
            <w:rPr>
              <w:rFonts w:hint="eastAsia" w:ascii="仿宋" w:hAnsi="仿宋" w:eastAsia="仿宋"/>
              <w:bCs w:val="0"/>
              <w:highlight w:val="none"/>
            </w:rPr>
            <w:t>政拨款支出决算明细表</w:t>
          </w:r>
          <w:r>
            <w:tab/>
          </w:r>
          <w:r>
            <w:fldChar w:fldCharType="begin"/>
          </w:r>
          <w:r>
            <w:instrText xml:space="preserve"> PAGEREF _Toc26383 \h </w:instrText>
          </w:r>
          <w:r>
            <w:fldChar w:fldCharType="separate"/>
          </w:r>
          <w:r>
            <w:t>49</w:t>
          </w:r>
          <w:r>
            <w:fldChar w:fldCharType="end"/>
          </w:r>
          <w:r>
            <w:fldChar w:fldCharType="end"/>
          </w:r>
        </w:p>
        <w:p>
          <w:pPr>
            <w:pStyle w:val="38"/>
            <w:tabs>
              <w:tab w:val="right" w:leader="dot" w:pos="8306"/>
            </w:tabs>
          </w:pPr>
          <w:r>
            <w:fldChar w:fldCharType="begin"/>
          </w:r>
          <w:r>
            <w:instrText xml:space="preserve"> HYPERLINK \l _Toc8785 </w:instrText>
          </w:r>
          <w:r>
            <w:fldChar w:fldCharType="separate"/>
          </w:r>
          <w:r>
            <w:rPr>
              <w:rFonts w:hint="eastAsia" w:ascii="仿宋" w:hAnsi="仿宋" w:eastAsia="仿宋"/>
              <w:bCs w:val="0"/>
              <w:highlight w:val="none"/>
            </w:rPr>
            <w:t>六、</w:t>
          </w:r>
          <w:r>
            <w:rPr>
              <w:rFonts w:hint="eastAsia" w:ascii="仿宋" w:hAnsi="仿宋" w:eastAsia="仿宋"/>
              <w:highlight w:val="none"/>
            </w:rPr>
            <w:t>一</w:t>
          </w:r>
          <w:r>
            <w:rPr>
              <w:rFonts w:hint="eastAsia" w:ascii="仿宋" w:hAnsi="仿宋" w:eastAsia="仿宋"/>
              <w:bCs w:val="0"/>
              <w:highlight w:val="none"/>
            </w:rPr>
            <w:t>般公共预算财政拨款支出决算表</w:t>
          </w:r>
          <w:r>
            <w:tab/>
          </w:r>
          <w:r>
            <w:fldChar w:fldCharType="begin"/>
          </w:r>
          <w:r>
            <w:instrText xml:space="preserve"> PAGEREF _Toc8785 \h </w:instrText>
          </w:r>
          <w:r>
            <w:fldChar w:fldCharType="separate"/>
          </w:r>
          <w:r>
            <w:t>49</w:t>
          </w:r>
          <w:r>
            <w:fldChar w:fldCharType="end"/>
          </w:r>
          <w:r>
            <w:fldChar w:fldCharType="end"/>
          </w:r>
        </w:p>
        <w:p>
          <w:pPr>
            <w:pStyle w:val="38"/>
            <w:tabs>
              <w:tab w:val="right" w:leader="dot" w:pos="8306"/>
            </w:tabs>
          </w:pPr>
          <w:r>
            <w:fldChar w:fldCharType="begin"/>
          </w:r>
          <w:r>
            <w:instrText xml:space="preserve"> HYPERLINK \l _Toc29262 </w:instrText>
          </w:r>
          <w:r>
            <w:fldChar w:fldCharType="separate"/>
          </w:r>
          <w:r>
            <w:rPr>
              <w:rFonts w:hint="eastAsia" w:ascii="仿宋" w:hAnsi="仿宋" w:eastAsia="仿宋"/>
              <w:bCs w:val="0"/>
              <w:highlight w:val="none"/>
            </w:rPr>
            <w:t>七、</w:t>
          </w:r>
          <w:r>
            <w:rPr>
              <w:rFonts w:hint="eastAsia" w:ascii="仿宋" w:hAnsi="仿宋" w:eastAsia="仿宋"/>
              <w:highlight w:val="none"/>
            </w:rPr>
            <w:t>一</w:t>
          </w:r>
          <w:r>
            <w:rPr>
              <w:rFonts w:hint="eastAsia" w:ascii="仿宋" w:hAnsi="仿宋" w:eastAsia="仿宋"/>
              <w:bCs w:val="0"/>
              <w:highlight w:val="none"/>
            </w:rPr>
            <w:t>般公共预算财政拨款支出决算明细表</w:t>
          </w:r>
          <w:r>
            <w:tab/>
          </w:r>
          <w:r>
            <w:fldChar w:fldCharType="begin"/>
          </w:r>
          <w:r>
            <w:instrText xml:space="preserve"> PAGEREF _Toc29262 \h </w:instrText>
          </w:r>
          <w:r>
            <w:fldChar w:fldCharType="separate"/>
          </w:r>
          <w:r>
            <w:t>49</w:t>
          </w:r>
          <w:r>
            <w:fldChar w:fldCharType="end"/>
          </w:r>
          <w:r>
            <w:fldChar w:fldCharType="end"/>
          </w:r>
        </w:p>
        <w:p>
          <w:pPr>
            <w:pStyle w:val="38"/>
            <w:tabs>
              <w:tab w:val="right" w:leader="dot" w:pos="8306"/>
            </w:tabs>
          </w:pPr>
          <w:r>
            <w:fldChar w:fldCharType="begin"/>
          </w:r>
          <w:r>
            <w:instrText xml:space="preserve"> HYPERLINK \l _Toc9341 </w:instrText>
          </w:r>
          <w:r>
            <w:fldChar w:fldCharType="separate"/>
          </w:r>
          <w:r>
            <w:rPr>
              <w:rFonts w:hint="eastAsia" w:ascii="仿宋" w:hAnsi="仿宋" w:eastAsia="仿宋"/>
              <w:bCs w:val="0"/>
              <w:highlight w:val="none"/>
            </w:rPr>
            <w:t>八、</w:t>
          </w:r>
          <w:r>
            <w:rPr>
              <w:rFonts w:hint="eastAsia" w:ascii="仿宋" w:hAnsi="仿宋" w:eastAsia="仿宋"/>
              <w:highlight w:val="none"/>
            </w:rPr>
            <w:t>一</w:t>
          </w:r>
          <w:r>
            <w:rPr>
              <w:rFonts w:hint="eastAsia" w:ascii="仿宋" w:hAnsi="仿宋" w:eastAsia="仿宋"/>
              <w:bCs w:val="0"/>
              <w:highlight w:val="none"/>
            </w:rPr>
            <w:t>般公共预算财政拨款基本支出决算表</w:t>
          </w:r>
          <w:r>
            <w:tab/>
          </w:r>
          <w:r>
            <w:fldChar w:fldCharType="begin"/>
          </w:r>
          <w:r>
            <w:instrText xml:space="preserve"> PAGEREF _Toc9341 \h </w:instrText>
          </w:r>
          <w:r>
            <w:fldChar w:fldCharType="separate"/>
          </w:r>
          <w:r>
            <w:t>49</w:t>
          </w:r>
          <w:r>
            <w:fldChar w:fldCharType="end"/>
          </w:r>
          <w:r>
            <w:fldChar w:fldCharType="end"/>
          </w:r>
        </w:p>
        <w:p>
          <w:pPr>
            <w:pStyle w:val="38"/>
            <w:tabs>
              <w:tab w:val="right" w:leader="dot" w:pos="8306"/>
            </w:tabs>
          </w:pPr>
          <w:r>
            <w:fldChar w:fldCharType="begin"/>
          </w:r>
          <w:r>
            <w:instrText xml:space="preserve"> HYPERLINK \l _Toc28971 </w:instrText>
          </w:r>
          <w:r>
            <w:fldChar w:fldCharType="separate"/>
          </w:r>
          <w:r>
            <w:rPr>
              <w:rFonts w:hint="eastAsia" w:ascii="仿宋" w:hAnsi="仿宋" w:eastAsia="仿宋"/>
              <w:bCs w:val="0"/>
              <w:highlight w:val="none"/>
            </w:rPr>
            <w:t>九、</w:t>
          </w:r>
          <w:r>
            <w:rPr>
              <w:rFonts w:hint="eastAsia" w:ascii="仿宋" w:hAnsi="仿宋" w:eastAsia="仿宋"/>
              <w:highlight w:val="none"/>
            </w:rPr>
            <w:t>一</w:t>
          </w:r>
          <w:r>
            <w:rPr>
              <w:rFonts w:hint="eastAsia" w:ascii="仿宋" w:hAnsi="仿宋" w:eastAsia="仿宋"/>
              <w:bCs w:val="0"/>
              <w:highlight w:val="none"/>
            </w:rPr>
            <w:t>般公共预算财政拨款项目支出决算表</w:t>
          </w:r>
          <w:r>
            <w:tab/>
          </w:r>
          <w:r>
            <w:fldChar w:fldCharType="begin"/>
          </w:r>
          <w:r>
            <w:instrText xml:space="preserve"> PAGEREF _Toc28971 \h </w:instrText>
          </w:r>
          <w:r>
            <w:fldChar w:fldCharType="separate"/>
          </w:r>
          <w:r>
            <w:t>49</w:t>
          </w:r>
          <w:r>
            <w:fldChar w:fldCharType="end"/>
          </w:r>
          <w:r>
            <w:fldChar w:fldCharType="end"/>
          </w:r>
        </w:p>
        <w:p>
          <w:pPr>
            <w:pStyle w:val="38"/>
            <w:tabs>
              <w:tab w:val="right" w:leader="dot" w:pos="8306"/>
            </w:tabs>
          </w:pPr>
          <w:r>
            <w:fldChar w:fldCharType="begin"/>
          </w:r>
          <w:r>
            <w:instrText xml:space="preserve"> HYPERLINK \l _Toc17501 </w:instrText>
          </w:r>
          <w:r>
            <w:fldChar w:fldCharType="separate"/>
          </w:r>
          <w:r>
            <w:rPr>
              <w:rFonts w:hint="eastAsia" w:ascii="仿宋" w:hAnsi="仿宋" w:eastAsia="仿宋"/>
              <w:bCs w:val="0"/>
              <w:highlight w:val="none"/>
            </w:rPr>
            <w:t>十、</w:t>
          </w:r>
          <w:r>
            <w:rPr>
              <w:rFonts w:hint="eastAsia" w:ascii="仿宋" w:hAnsi="仿宋" w:eastAsia="仿宋"/>
              <w:highlight w:val="none"/>
            </w:rPr>
            <w:t>政</w:t>
          </w:r>
          <w:r>
            <w:rPr>
              <w:rFonts w:hint="eastAsia" w:ascii="仿宋" w:hAnsi="仿宋" w:eastAsia="仿宋"/>
              <w:bCs w:val="0"/>
              <w:highlight w:val="none"/>
            </w:rPr>
            <w:t>府性基金预算财政拨款收入支出决算表</w:t>
          </w:r>
          <w:r>
            <w:tab/>
          </w:r>
          <w:r>
            <w:fldChar w:fldCharType="begin"/>
          </w:r>
          <w:r>
            <w:instrText xml:space="preserve"> PAGEREF _Toc17501 \h </w:instrText>
          </w:r>
          <w:r>
            <w:fldChar w:fldCharType="separate"/>
          </w:r>
          <w:r>
            <w:t>49</w:t>
          </w:r>
          <w:r>
            <w:fldChar w:fldCharType="end"/>
          </w:r>
          <w:r>
            <w:fldChar w:fldCharType="end"/>
          </w:r>
        </w:p>
        <w:p>
          <w:pPr>
            <w:pStyle w:val="38"/>
            <w:tabs>
              <w:tab w:val="right" w:leader="dot" w:pos="8306"/>
            </w:tabs>
          </w:pPr>
          <w:r>
            <w:fldChar w:fldCharType="begin"/>
          </w:r>
          <w:r>
            <w:instrText xml:space="preserve"> HYPERLINK \l _Toc13892 </w:instrText>
          </w:r>
          <w:r>
            <w:fldChar w:fldCharType="separate"/>
          </w:r>
          <w:r>
            <w:rPr>
              <w:rFonts w:hint="eastAsia" w:ascii="仿宋" w:hAnsi="仿宋" w:eastAsia="仿宋"/>
              <w:bCs w:val="0"/>
              <w:highlight w:val="none"/>
            </w:rPr>
            <w:t>十一、</w:t>
          </w:r>
          <w:r>
            <w:rPr>
              <w:rFonts w:hint="eastAsia" w:ascii="仿宋" w:hAnsi="仿宋" w:eastAsia="仿宋"/>
              <w:highlight w:val="none"/>
            </w:rPr>
            <w:t>国</w:t>
          </w:r>
          <w:r>
            <w:rPr>
              <w:rFonts w:hint="eastAsia" w:ascii="仿宋" w:hAnsi="仿宋" w:eastAsia="仿宋"/>
              <w:bCs w:val="0"/>
              <w:highlight w:val="none"/>
            </w:rPr>
            <w:t>有资本经营预算</w:t>
          </w:r>
          <w:r>
            <w:rPr>
              <w:rFonts w:hint="eastAsia" w:ascii="仿宋" w:hAnsi="仿宋" w:eastAsia="仿宋"/>
              <w:bCs w:val="0"/>
              <w:highlight w:val="none"/>
              <w:lang w:eastAsia="zh-CN"/>
            </w:rPr>
            <w:t>财政拨款收入</w:t>
          </w:r>
          <w:r>
            <w:rPr>
              <w:rFonts w:hint="eastAsia" w:ascii="仿宋" w:hAnsi="仿宋" w:eastAsia="仿宋"/>
              <w:bCs w:val="0"/>
              <w:highlight w:val="none"/>
            </w:rPr>
            <w:t>支出决算表</w:t>
          </w:r>
          <w:r>
            <w:tab/>
          </w:r>
          <w:r>
            <w:fldChar w:fldCharType="begin"/>
          </w:r>
          <w:r>
            <w:instrText xml:space="preserve"> PAGEREF _Toc13892 \h </w:instrText>
          </w:r>
          <w:r>
            <w:fldChar w:fldCharType="separate"/>
          </w:r>
          <w:r>
            <w:t>49</w:t>
          </w:r>
          <w:r>
            <w:fldChar w:fldCharType="end"/>
          </w:r>
          <w:r>
            <w:fldChar w:fldCharType="end"/>
          </w:r>
        </w:p>
        <w:p>
          <w:pPr>
            <w:pStyle w:val="38"/>
            <w:tabs>
              <w:tab w:val="right" w:leader="dot" w:pos="8306"/>
            </w:tabs>
          </w:pPr>
          <w:r>
            <w:fldChar w:fldCharType="begin"/>
          </w:r>
          <w:r>
            <w:instrText xml:space="preserve"> HYPERLINK \l _Toc6283 </w:instrText>
          </w:r>
          <w:r>
            <w:fldChar w:fldCharType="separate"/>
          </w:r>
          <w:r>
            <w:rPr>
              <w:rFonts w:hint="eastAsia" w:ascii="仿宋" w:hAnsi="仿宋" w:eastAsia="仿宋"/>
              <w:bCs w:val="0"/>
              <w:highlight w:val="none"/>
            </w:rPr>
            <w:t>十二、</w:t>
          </w:r>
          <w:r>
            <w:rPr>
              <w:rFonts w:hint="eastAsia" w:ascii="仿宋" w:hAnsi="仿宋" w:eastAsia="仿宋"/>
              <w:bCs w:val="0"/>
              <w:highlight w:val="none"/>
              <w:lang w:eastAsia="zh-CN"/>
            </w:rPr>
            <w:t>国有资本经营预算财政拨款支出决算表</w:t>
          </w:r>
          <w:r>
            <w:tab/>
          </w:r>
          <w:r>
            <w:fldChar w:fldCharType="begin"/>
          </w:r>
          <w:r>
            <w:instrText xml:space="preserve"> PAGEREF _Toc6283 \h </w:instrText>
          </w:r>
          <w:r>
            <w:fldChar w:fldCharType="separate"/>
          </w:r>
          <w:r>
            <w:t>49</w:t>
          </w:r>
          <w:r>
            <w:fldChar w:fldCharType="end"/>
          </w:r>
          <w:r>
            <w:fldChar w:fldCharType="end"/>
          </w:r>
        </w:p>
        <w:p>
          <w:pPr>
            <w:pStyle w:val="38"/>
            <w:tabs>
              <w:tab w:val="right" w:leader="dot" w:pos="8306"/>
            </w:tabs>
          </w:pPr>
          <w:r>
            <w:fldChar w:fldCharType="begin"/>
          </w:r>
          <w:r>
            <w:instrText xml:space="preserve"> HYPERLINK \l _Toc6769 </w:instrText>
          </w:r>
          <w:r>
            <w:fldChar w:fldCharType="separate"/>
          </w:r>
          <w:r>
            <w:rPr>
              <w:rFonts w:hint="eastAsia" w:ascii="仿宋" w:hAnsi="仿宋" w:eastAsia="仿宋"/>
              <w:bCs w:val="0"/>
              <w:highlight w:val="none"/>
            </w:rPr>
            <w:t>十三、</w:t>
          </w:r>
          <w:r>
            <w:rPr>
              <w:rFonts w:hint="eastAsia" w:ascii="仿宋" w:hAnsi="仿宋" w:eastAsia="仿宋"/>
              <w:bCs w:val="0"/>
              <w:highlight w:val="none"/>
              <w:lang w:eastAsia="zh-CN"/>
            </w:rPr>
            <w:t>财政拨款“三公”经费支出决算表</w:t>
          </w:r>
          <w:r>
            <w:tab/>
          </w:r>
          <w:r>
            <w:fldChar w:fldCharType="begin"/>
          </w:r>
          <w:r>
            <w:instrText xml:space="preserve"> PAGEREF _Toc6769 \h </w:instrText>
          </w:r>
          <w:r>
            <w:fldChar w:fldCharType="separate"/>
          </w:r>
          <w:r>
            <w:t>49</w:t>
          </w:r>
          <w:r>
            <w:fldChar w:fldCharType="end"/>
          </w:r>
          <w:r>
            <w:fldChar w:fldCharType="end"/>
          </w:r>
        </w:p>
        <w:p>
          <w:r>
            <w:fldChar w:fldCharType="end"/>
          </w:r>
        </w:p>
      </w:sdtContent>
    </w:sdt>
    <w:p>
      <w:pPr>
        <w:widowControl/>
        <w:spacing w:line="440" w:lineRule="exact"/>
        <w:jc w:val="left"/>
        <w:rPr>
          <w:rFonts w:ascii="仿宋" w:hAnsi="仿宋" w:eastAsia="仿宋"/>
          <w:bCs/>
          <w:color w:val="auto"/>
          <w:kern w:val="44"/>
          <w:sz w:val="24"/>
          <w:highlight w:val="none"/>
        </w:rPr>
      </w:pPr>
      <w:r>
        <w:rPr>
          <w:rFonts w:ascii="仿宋" w:hAnsi="仿宋" w:eastAsia="仿宋"/>
          <w:b/>
          <w:color w:val="auto"/>
          <w:sz w:val="24"/>
          <w:highlight w:val="none"/>
        </w:rPr>
        <w:br w:type="page"/>
      </w:r>
      <w:bookmarkStart w:id="112" w:name="_GoBack"/>
      <w:bookmarkEnd w:id="112"/>
    </w:p>
    <w:p>
      <w:pPr>
        <w:pStyle w:val="3"/>
        <w:jc w:val="center"/>
        <w:rPr>
          <w:rFonts w:ascii="黑体" w:eastAsia="黑体"/>
          <w:color w:val="auto"/>
          <w:sz w:val="32"/>
          <w:szCs w:val="32"/>
          <w:highlight w:val="none"/>
        </w:rPr>
      </w:pPr>
      <w:bookmarkStart w:id="16" w:name="_Toc7676"/>
      <w:r>
        <w:rPr>
          <w:rFonts w:hint="eastAsia" w:ascii="黑体" w:hAnsi="黑体" w:eastAsia="黑体"/>
          <w:b w:val="0"/>
          <w:color w:val="auto"/>
          <w:highlight w:val="none"/>
        </w:rPr>
        <w:t xml:space="preserve">第一部分 </w:t>
      </w:r>
      <w:r>
        <w:rPr>
          <w:rStyle w:val="28"/>
          <w:rFonts w:hint="eastAsia" w:ascii="黑体" w:hAnsi="黑体" w:eastAsia="黑体"/>
          <w:b w:val="0"/>
          <w:bCs w:val="0"/>
          <w:color w:val="auto"/>
          <w:highlight w:val="none"/>
        </w:rPr>
        <w:t>部门概况</w:t>
      </w:r>
      <w:bookmarkEnd w:id="14"/>
      <w:bookmarkEnd w:id="15"/>
      <w:bookmarkEnd w:id="16"/>
    </w:p>
    <w:p>
      <w:pPr>
        <w:pStyle w:val="4"/>
        <w:numPr>
          <w:ilvl w:val="0"/>
          <w:numId w:val="1"/>
        </w:numPr>
        <w:rPr>
          <w:rFonts w:hint="eastAsia" w:ascii="黑体" w:hAnsi="黑体" w:eastAsia="黑体"/>
          <w:b w:val="0"/>
          <w:color w:val="auto"/>
          <w:highlight w:val="none"/>
          <w:lang w:eastAsia="zh-CN"/>
        </w:rPr>
      </w:pPr>
      <w:bookmarkStart w:id="17" w:name="_Toc20564"/>
      <w:r>
        <w:rPr>
          <w:rFonts w:hint="eastAsia" w:ascii="黑体" w:hAnsi="黑体" w:eastAsia="黑体"/>
          <w:b w:val="0"/>
          <w:color w:val="auto"/>
          <w:highlight w:val="none"/>
          <w:lang w:eastAsia="zh-CN"/>
        </w:rPr>
        <w:t>部门职责</w:t>
      </w:r>
      <w:bookmarkEnd w:id="17"/>
    </w:p>
    <w:p>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贯彻执行国家、省、市有关国土空间规划管理的方针、政策和法律、法规；承担朝天区国土空间发展战略规划、公共政策、项目和计划的研究；执行市国土空间规划管理相关技术标准和技术规定。</w:t>
      </w:r>
    </w:p>
    <w:p>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2.</w:t>
      </w:r>
      <w:r>
        <w:rPr>
          <w:rFonts w:hint="eastAsia" w:ascii="仿宋_GB2312" w:hAnsi="仿宋" w:eastAsia="仿宋_GB2312"/>
          <w:sz w:val="32"/>
          <w:szCs w:val="32"/>
          <w:lang w:eastAsia="zh-CN"/>
        </w:rPr>
        <w:t>受区人民政府及区自然资源分局委托，组织编制、维护区级国土空间总体规划、详细规划、专项设计及相关概念性规划。</w:t>
      </w:r>
    </w:p>
    <w:p>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3.</w:t>
      </w:r>
      <w:r>
        <w:rPr>
          <w:rFonts w:hint="eastAsia" w:ascii="仿宋_GB2312" w:hAnsi="仿宋" w:eastAsia="仿宋_GB2312"/>
          <w:sz w:val="32"/>
          <w:szCs w:val="32"/>
          <w:lang w:eastAsia="zh-CN"/>
        </w:rPr>
        <w:t>负责各经济片区（各乡镇、村）国土空间规划编制工作。</w:t>
      </w:r>
    </w:p>
    <w:p>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4.</w:t>
      </w:r>
      <w:r>
        <w:rPr>
          <w:rFonts w:hint="eastAsia" w:ascii="仿宋_GB2312" w:hAnsi="仿宋" w:eastAsia="仿宋_GB2312"/>
          <w:sz w:val="32"/>
          <w:szCs w:val="32"/>
          <w:lang w:eastAsia="zh-CN"/>
        </w:rPr>
        <w:t>负责乡村振兴规划和乡村风貌规划及名镇、名村和历史文化街区、传统村落规划的技术指导和审查工作；</w:t>
      </w:r>
    </w:p>
    <w:p>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5.</w:t>
      </w:r>
      <w:r>
        <w:rPr>
          <w:rFonts w:hint="eastAsia" w:ascii="仿宋_GB2312" w:hAnsi="仿宋" w:eastAsia="仿宋_GB2312"/>
          <w:sz w:val="32"/>
          <w:szCs w:val="32"/>
          <w:lang w:eastAsia="zh-CN"/>
        </w:rPr>
        <w:t>负责组织多部门、多行业技术审查，承办区国土空间规划专业审查组工作，承担区国土空间规划领导小组办公室相关事务工作。</w:t>
      </w:r>
    </w:p>
    <w:p>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6.</w:t>
      </w:r>
      <w:r>
        <w:rPr>
          <w:rFonts w:hint="eastAsia" w:ascii="仿宋_GB2312" w:hAnsi="仿宋" w:eastAsia="仿宋_GB2312"/>
          <w:sz w:val="32"/>
          <w:szCs w:val="32"/>
          <w:lang w:eastAsia="zh-CN"/>
        </w:rPr>
        <w:t>承担区内项目的规划选址、论证、规划设计前期研究和规划设计方案审查工作。</w:t>
      </w:r>
    </w:p>
    <w:p>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7.</w:t>
      </w:r>
      <w:r>
        <w:rPr>
          <w:rFonts w:hint="eastAsia" w:ascii="仿宋_GB2312" w:hAnsi="仿宋" w:eastAsia="仿宋_GB2312"/>
          <w:sz w:val="32"/>
          <w:szCs w:val="32"/>
          <w:lang w:eastAsia="zh-CN"/>
        </w:rPr>
        <w:t>承担区国土空间规划信息数据平台实施维护和国土空间规划、详细规划等数据更新工作。</w:t>
      </w:r>
    </w:p>
    <w:p>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8.</w:t>
      </w:r>
      <w:r>
        <w:rPr>
          <w:rFonts w:hint="eastAsia" w:ascii="仿宋_GB2312" w:hAnsi="仿宋" w:eastAsia="仿宋_GB2312"/>
          <w:sz w:val="32"/>
          <w:szCs w:val="32"/>
          <w:lang w:eastAsia="zh-CN"/>
        </w:rPr>
        <w:t>协助区自然资源分局相关工作组做好规划编制、项目选址及用地预审、规划审批、规划巡查、规划核实等工作。</w:t>
      </w:r>
    </w:p>
    <w:p>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9.</w:t>
      </w:r>
      <w:r>
        <w:rPr>
          <w:rFonts w:hint="eastAsia" w:ascii="仿宋_GB2312" w:hAnsi="仿宋" w:eastAsia="仿宋_GB2312"/>
          <w:sz w:val="32"/>
          <w:szCs w:val="32"/>
          <w:lang w:eastAsia="zh-CN"/>
        </w:rPr>
        <w:t>完成朝天区委、区政府和市、区自然资源局党委、党组交办的其他工作。</w:t>
      </w:r>
    </w:p>
    <w:p>
      <w:pPr>
        <w:numPr>
          <w:ilvl w:val="0"/>
          <w:numId w:val="0"/>
        </w:numPr>
        <w:rPr>
          <w:rFonts w:hint="eastAsia"/>
          <w:lang w:eastAsia="zh-CN"/>
        </w:rPr>
      </w:pPr>
    </w:p>
    <w:p>
      <w:pPr>
        <w:pStyle w:val="4"/>
        <w:rPr>
          <w:rStyle w:val="29"/>
          <w:b w:val="0"/>
          <w:bCs w:val="0"/>
          <w:color w:val="auto"/>
          <w:highlight w:val="none"/>
        </w:rPr>
      </w:pPr>
      <w:bookmarkStart w:id="18" w:name="_Toc15377200"/>
      <w:bookmarkStart w:id="19" w:name="_Toc15396601"/>
      <w:bookmarkStart w:id="20" w:name="_Toc1472"/>
      <w:r>
        <w:rPr>
          <w:rFonts w:hint="eastAsia" w:ascii="黑体" w:eastAsia="黑体"/>
          <w:b w:val="0"/>
          <w:color w:val="auto"/>
          <w:highlight w:val="none"/>
        </w:rPr>
        <w:t>二、</w:t>
      </w:r>
      <w:r>
        <w:rPr>
          <w:rFonts w:hint="eastAsia" w:ascii="黑体" w:hAnsi="黑体" w:eastAsia="黑体"/>
          <w:b w:val="0"/>
          <w:color w:val="auto"/>
          <w:highlight w:val="none"/>
        </w:rPr>
        <w:t>机</w:t>
      </w:r>
      <w:r>
        <w:rPr>
          <w:rStyle w:val="29"/>
          <w:rFonts w:hint="eastAsia" w:ascii="黑体" w:hAnsi="黑体" w:eastAsia="黑体"/>
          <w:b w:val="0"/>
          <w:bCs w:val="0"/>
          <w:color w:val="auto"/>
          <w:highlight w:val="none"/>
        </w:rPr>
        <w:t>构设置</w:t>
      </w:r>
      <w:bookmarkEnd w:id="18"/>
      <w:bookmarkEnd w:id="19"/>
      <w:bookmarkEnd w:id="20"/>
    </w:p>
    <w:p>
      <w:pPr>
        <w:ind w:firstLine="800" w:firstLineChars="250"/>
        <w:rPr>
          <w:rFonts w:hint="default" w:ascii="仿宋" w:hAnsi="仿宋" w:eastAsia="仿宋"/>
          <w:color w:val="auto"/>
          <w:sz w:val="32"/>
          <w:szCs w:val="32"/>
          <w:highlight w:val="none"/>
          <w:lang w:val="en-US" w:eastAsia="zh-CN"/>
        </w:rPr>
      </w:pPr>
      <w:r>
        <w:rPr>
          <w:rFonts w:hint="eastAsia" w:ascii="仿宋" w:hAnsi="仿宋" w:eastAsia="仿宋"/>
          <w:sz w:val="32"/>
          <w:szCs w:val="32"/>
          <w:lang w:eastAsia="zh-CN"/>
        </w:rPr>
        <w:t>广元市朝天国土空间规划编制研究中心</w:t>
      </w:r>
      <w:r>
        <w:rPr>
          <w:rFonts w:hint="eastAsia" w:ascii="仿宋" w:hAnsi="仿宋" w:eastAsia="仿宋"/>
          <w:color w:val="auto"/>
          <w:sz w:val="32"/>
          <w:szCs w:val="32"/>
          <w:highlight w:val="none"/>
        </w:rPr>
        <w:t>下属二级</w:t>
      </w:r>
      <w:r>
        <w:rPr>
          <w:rFonts w:hint="eastAsia" w:ascii="仿宋" w:hAnsi="仿宋" w:eastAsia="仿宋"/>
          <w:color w:val="auto"/>
          <w:sz w:val="32"/>
          <w:szCs w:val="32"/>
          <w:highlight w:val="none"/>
          <w:lang w:eastAsia="zh-CN"/>
        </w:rPr>
        <w:t>预算</w:t>
      </w:r>
      <w:r>
        <w:rPr>
          <w:rFonts w:hint="eastAsia" w:ascii="仿宋" w:hAnsi="仿宋" w:eastAsia="仿宋"/>
          <w:color w:val="auto"/>
          <w:sz w:val="32"/>
          <w:szCs w:val="32"/>
          <w:highlight w:val="none"/>
        </w:rPr>
        <w:t>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个，其中行政单位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个，参照公务员法管理的事业单位</w:t>
      </w:r>
      <w:r>
        <w:rPr>
          <w:rFonts w:hint="eastAsia" w:ascii="仿宋" w:hAnsi="仿宋" w:eastAsia="仿宋"/>
          <w:bCs/>
          <w:color w:val="auto"/>
          <w:sz w:val="32"/>
          <w:szCs w:val="32"/>
          <w:highlight w:val="none"/>
          <w:lang w:val="en-US" w:eastAsia="zh-CN"/>
        </w:rPr>
        <w:t>0</w:t>
      </w:r>
      <w:r>
        <w:rPr>
          <w:rFonts w:hint="eastAsia" w:ascii="仿宋" w:hAnsi="仿宋" w:eastAsia="仿宋"/>
          <w:color w:val="auto"/>
          <w:sz w:val="32"/>
          <w:szCs w:val="32"/>
          <w:highlight w:val="none"/>
        </w:rPr>
        <w:t>个，其他事业单位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w:t>
      </w:r>
      <w:r>
        <w:rPr>
          <w:rFonts w:hint="eastAsia" w:ascii="仿宋" w:hAnsi="仿宋" w:eastAsia="仿宋"/>
          <w:color w:val="auto"/>
          <w:sz w:val="32"/>
          <w:szCs w:val="32"/>
          <w:highlight w:val="none"/>
          <w:lang w:val="en-US" w:eastAsia="zh-CN"/>
        </w:rPr>
        <w:t>部门内设办公室、规划联审及工程股、规划编制及用地股、财务人事股。</w:t>
      </w: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rStyle w:val="28"/>
          <w:rFonts w:ascii="黑体" w:hAnsi="黑体" w:eastAsia="黑体"/>
          <w:b w:val="0"/>
          <w:bCs/>
          <w:color w:val="auto"/>
          <w:highlight w:val="none"/>
        </w:rPr>
      </w:pPr>
      <w:bookmarkStart w:id="21" w:name="_Toc15396602"/>
      <w:bookmarkStart w:id="22" w:name="_Toc15377204"/>
      <w:bookmarkStart w:id="23" w:name="_Toc20498"/>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8"/>
          <w:rFonts w:hint="eastAsia" w:ascii="黑体" w:hAnsi="黑体" w:eastAsia="黑体"/>
          <w:b w:val="0"/>
          <w:bCs/>
          <w:color w:val="auto"/>
          <w:highlight w:val="none"/>
        </w:rPr>
        <w:t>部门决算情况说明</w:t>
      </w:r>
      <w:bookmarkEnd w:id="21"/>
      <w:bookmarkEnd w:id="22"/>
      <w:bookmarkEnd w:id="23"/>
    </w:p>
    <w:p>
      <w:pPr>
        <w:rPr>
          <w:color w:val="auto"/>
          <w:highlight w:val="none"/>
        </w:rPr>
      </w:pPr>
    </w:p>
    <w:p>
      <w:pPr>
        <w:pStyle w:val="27"/>
        <w:numPr>
          <w:ilvl w:val="0"/>
          <w:numId w:val="2"/>
        </w:numPr>
        <w:spacing w:line="600" w:lineRule="exact"/>
        <w:ind w:firstLineChars="0"/>
        <w:outlineLvl w:val="1"/>
        <w:rPr>
          <w:rStyle w:val="29"/>
          <w:rFonts w:ascii="黑体" w:hAnsi="黑体" w:eastAsia="黑体"/>
          <w:b w:val="0"/>
          <w:color w:val="auto"/>
          <w:highlight w:val="none"/>
        </w:rPr>
      </w:pPr>
      <w:bookmarkStart w:id="24" w:name="_Toc15377205"/>
      <w:bookmarkStart w:id="25" w:name="_Toc15396603"/>
      <w:bookmarkStart w:id="26" w:name="_Toc394"/>
      <w:r>
        <w:rPr>
          <w:rFonts w:hint="eastAsia" w:ascii="黑体" w:hAnsi="黑体" w:eastAsia="黑体"/>
          <w:color w:val="auto"/>
          <w:sz w:val="32"/>
          <w:szCs w:val="32"/>
          <w:highlight w:val="none"/>
        </w:rPr>
        <w:t>收</w:t>
      </w:r>
      <w:r>
        <w:rPr>
          <w:rStyle w:val="29"/>
          <w:rFonts w:hint="eastAsia" w:ascii="黑体" w:hAnsi="黑体" w:eastAsia="黑体"/>
          <w:b w:val="0"/>
          <w:color w:val="auto"/>
          <w:highlight w:val="none"/>
        </w:rPr>
        <w:t>入支出决算总体情况说明</w:t>
      </w:r>
      <w:bookmarkEnd w:id="24"/>
      <w:bookmarkEnd w:id="25"/>
      <w:bookmarkEnd w:id="26"/>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_GB2312" w:hAnsi="仿宋_GB2312" w:eastAsia="仿宋_GB2312"/>
          <w:color w:val="000000"/>
          <w:kern w:val="2"/>
          <w:sz w:val="32"/>
          <w:szCs w:val="24"/>
          <w:lang w:val="zh-CN"/>
        </w:rPr>
        <w:t>1,016.87</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年相比，收、支总计各增加</w:t>
      </w:r>
      <w:r>
        <w:rPr>
          <w:rFonts w:hint="eastAsia" w:ascii="仿宋_GB2312" w:hAnsi="仿宋_GB2312" w:eastAsia="仿宋_GB2312"/>
          <w:color w:val="000000"/>
          <w:kern w:val="2"/>
          <w:sz w:val="32"/>
          <w:szCs w:val="24"/>
          <w:lang w:val="en-US" w:eastAsia="zh-CN"/>
        </w:rPr>
        <w:t>680.34</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202.16</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项目增加</w:t>
      </w:r>
      <w:r>
        <w:rPr>
          <w:rFonts w:hint="eastAsia" w:ascii="仿宋" w:hAnsi="仿宋" w:eastAsia="仿宋"/>
          <w:color w:val="auto"/>
          <w:sz w:val="32"/>
          <w:szCs w:val="32"/>
          <w:highlight w:val="none"/>
          <w:lang w:eastAsia="zh-CN"/>
        </w:rPr>
        <w:t>。</w:t>
      </w:r>
    </w:p>
    <w:p>
      <w:pPr>
        <w:spacing w:line="60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drawing>
          <wp:anchor distT="0" distB="0" distL="114300" distR="114300" simplePos="0" relativeHeight="251660288" behindDoc="0" locked="0" layoutInCell="1" allowOverlap="1">
            <wp:simplePos x="0" y="0"/>
            <wp:positionH relativeFrom="column">
              <wp:posOffset>133985</wp:posOffset>
            </wp:positionH>
            <wp:positionV relativeFrom="page">
              <wp:posOffset>3390265</wp:posOffset>
            </wp:positionV>
            <wp:extent cx="4982845" cy="2037080"/>
            <wp:effectExtent l="4445" t="4445" r="22860" b="1587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pStyle w:val="27"/>
        <w:numPr>
          <w:ilvl w:val="0"/>
          <w:numId w:val="2"/>
        </w:numPr>
        <w:spacing w:line="600" w:lineRule="exact"/>
        <w:ind w:firstLineChars="0"/>
        <w:outlineLvl w:val="1"/>
        <w:rPr>
          <w:rStyle w:val="29"/>
          <w:rFonts w:ascii="黑体" w:hAnsi="黑体" w:eastAsia="黑体"/>
          <w:b w:val="0"/>
          <w:color w:val="auto"/>
          <w:highlight w:val="none"/>
        </w:rPr>
      </w:pPr>
      <w:bookmarkStart w:id="27" w:name="_Toc15377206"/>
      <w:bookmarkStart w:id="28" w:name="_Toc15396604"/>
      <w:bookmarkStart w:id="29" w:name="_Toc2890"/>
      <w:r>
        <w:rPr>
          <w:rFonts w:hint="eastAsia" w:ascii="黑体" w:hAnsi="黑体" w:eastAsia="黑体"/>
          <w:color w:val="auto"/>
          <w:sz w:val="32"/>
          <w:szCs w:val="32"/>
          <w:highlight w:val="none"/>
        </w:rPr>
        <w:t>收</w:t>
      </w:r>
      <w:r>
        <w:rPr>
          <w:rStyle w:val="29"/>
          <w:rFonts w:hint="eastAsia" w:ascii="黑体" w:hAnsi="黑体" w:eastAsia="黑体"/>
          <w:b w:val="0"/>
          <w:color w:val="auto"/>
          <w:highlight w:val="none"/>
        </w:rPr>
        <w:t>入决算情况说明</w:t>
      </w:r>
      <w:bookmarkEnd w:id="27"/>
      <w:bookmarkEnd w:id="28"/>
      <w:bookmarkEnd w:id="29"/>
    </w:p>
    <w:p>
      <w:pPr>
        <w:spacing w:line="600" w:lineRule="exact"/>
        <w:ind w:firstLine="640" w:firstLineChars="200"/>
        <w:outlineLvl w:val="1"/>
        <w:rPr>
          <w:rFonts w:ascii="仿宋" w:hAnsi="仿宋" w:eastAsia="仿宋"/>
          <w:color w:val="auto"/>
          <w:sz w:val="32"/>
          <w:szCs w:val="32"/>
          <w:highlight w:val="none"/>
        </w:rPr>
      </w:pPr>
      <w:bookmarkStart w:id="30" w:name="_Toc25920"/>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_GB2312" w:hAnsi="仿宋_GB2312" w:eastAsia="仿宋_GB2312"/>
          <w:color w:val="000000"/>
          <w:kern w:val="2"/>
          <w:sz w:val="32"/>
          <w:szCs w:val="24"/>
          <w:lang w:val="en-US" w:eastAsia="zh-CN"/>
        </w:rPr>
        <w:t>1016.87</w:t>
      </w:r>
      <w:r>
        <w:rPr>
          <w:rFonts w:hint="eastAsia" w:ascii="仿宋" w:hAnsi="仿宋" w:eastAsia="仿宋"/>
          <w:color w:val="auto"/>
          <w:sz w:val="32"/>
          <w:szCs w:val="32"/>
          <w:highlight w:val="none"/>
        </w:rPr>
        <w:t>万元，其中：一般公共预算财政拨款收入</w:t>
      </w:r>
      <w:r>
        <w:rPr>
          <w:rFonts w:hint="eastAsia" w:ascii="仿宋_GB2312" w:hAnsi="仿宋_GB2312" w:eastAsia="仿宋_GB2312"/>
          <w:color w:val="000000"/>
          <w:kern w:val="2"/>
          <w:sz w:val="32"/>
          <w:szCs w:val="24"/>
          <w:lang w:val="en-US" w:eastAsia="zh-CN"/>
        </w:rPr>
        <w:t>1016.87</w:t>
      </w:r>
      <w:r>
        <w:rPr>
          <w:rFonts w:hint="eastAsia" w:ascii="仿宋" w:hAnsi="仿宋" w:eastAsia="仿宋"/>
          <w:color w:val="auto"/>
          <w:sz w:val="32"/>
          <w:szCs w:val="32"/>
          <w:highlight w:val="none"/>
        </w:rPr>
        <w:t>万元，占</w:t>
      </w:r>
      <w:r>
        <w:rPr>
          <w:rFonts w:hint="eastAsia" w:ascii="仿宋_GB2312" w:hAnsi="仿宋_GB2312" w:eastAsia="仿宋_GB2312"/>
          <w:color w:val="000000"/>
          <w:kern w:val="2"/>
          <w:sz w:val="32"/>
          <w:szCs w:val="24"/>
          <w:lang w:val="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bookmarkEnd w:id="30"/>
    </w:p>
    <w:p>
      <w:pPr>
        <w:spacing w:line="600" w:lineRule="exact"/>
        <w:ind w:firstLine="640" w:firstLineChars="200"/>
        <w:rPr>
          <w:rFonts w:ascii="仿宋" w:hAnsi="仿宋" w:eastAsia="仿宋"/>
          <w:color w:val="auto"/>
          <w:sz w:val="32"/>
          <w:szCs w:val="32"/>
          <w:highlight w:val="none"/>
        </w:rPr>
      </w:pPr>
      <w:r>
        <w:rPr>
          <w:rFonts w:hint="eastAsia" w:ascii="仿宋_GB2312" w:eastAsia="仿宋_GB2312"/>
          <w:color w:val="auto"/>
          <w:sz w:val="32"/>
          <w:szCs w:val="32"/>
          <w:highlight w:val="none"/>
          <w:lang w:eastAsia="zh-CN"/>
        </w:rPr>
        <w:drawing>
          <wp:anchor distT="0" distB="0" distL="114300" distR="114300" simplePos="0" relativeHeight="251661312" behindDoc="0" locked="0" layoutInCell="1" allowOverlap="1">
            <wp:simplePos x="0" y="0"/>
            <wp:positionH relativeFrom="column">
              <wp:posOffset>566420</wp:posOffset>
            </wp:positionH>
            <wp:positionV relativeFrom="page">
              <wp:posOffset>7103745</wp:posOffset>
            </wp:positionV>
            <wp:extent cx="3862070" cy="1750695"/>
            <wp:effectExtent l="4445" t="5080" r="19685" b="1587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auto"/>
          <w:sz w:val="32"/>
          <w:szCs w:val="32"/>
          <w:highlight w:val="none"/>
        </w:rPr>
        <w:t>（图2：收入决算结构图）（饼状图）</w:t>
      </w:r>
    </w:p>
    <w:p>
      <w:pPr>
        <w:spacing w:line="600" w:lineRule="exact"/>
        <w:ind w:firstLine="640" w:firstLineChars="200"/>
        <w:rPr>
          <w:rFonts w:ascii="仿宋_GB2312" w:eastAsia="仿宋_GB2312"/>
          <w:color w:val="auto"/>
          <w:sz w:val="32"/>
          <w:szCs w:val="32"/>
          <w:highlight w:val="none"/>
        </w:rPr>
      </w:pPr>
    </w:p>
    <w:p>
      <w:pPr>
        <w:pStyle w:val="27"/>
        <w:numPr>
          <w:ilvl w:val="0"/>
          <w:numId w:val="2"/>
        </w:numPr>
        <w:spacing w:line="600" w:lineRule="exact"/>
        <w:ind w:firstLineChars="0"/>
        <w:outlineLvl w:val="1"/>
        <w:rPr>
          <w:rStyle w:val="29"/>
          <w:rFonts w:ascii="黑体" w:hAnsi="黑体" w:eastAsia="黑体"/>
          <w:b w:val="0"/>
          <w:color w:val="auto"/>
          <w:highlight w:val="none"/>
        </w:rPr>
      </w:pPr>
      <w:bookmarkStart w:id="31" w:name="_Toc15396605"/>
      <w:bookmarkStart w:id="32" w:name="_Toc15377207"/>
      <w:bookmarkStart w:id="33" w:name="_Toc15532"/>
      <w:r>
        <w:rPr>
          <w:rFonts w:hint="eastAsia" w:ascii="黑体" w:hAnsi="黑体" w:eastAsia="黑体"/>
          <w:color w:val="auto"/>
          <w:sz w:val="32"/>
          <w:szCs w:val="32"/>
          <w:highlight w:val="none"/>
        </w:rPr>
        <w:t>支</w:t>
      </w:r>
      <w:r>
        <w:rPr>
          <w:rStyle w:val="29"/>
          <w:rFonts w:hint="eastAsia" w:ascii="黑体" w:hAnsi="黑体" w:eastAsia="黑体"/>
          <w:b w:val="0"/>
          <w:color w:val="auto"/>
          <w:highlight w:val="none"/>
        </w:rPr>
        <w:t>出决算情况说明</w:t>
      </w:r>
      <w:bookmarkEnd w:id="31"/>
      <w:bookmarkEnd w:id="32"/>
      <w:bookmarkEnd w:id="33"/>
    </w:p>
    <w:p>
      <w:pPr>
        <w:spacing w:line="600" w:lineRule="exact"/>
        <w:ind w:firstLine="640" w:firstLineChars="200"/>
        <w:outlineLvl w:val="1"/>
        <w:rPr>
          <w:rFonts w:ascii="仿宋" w:hAnsi="仿宋" w:eastAsia="仿宋"/>
          <w:color w:val="auto"/>
          <w:sz w:val="32"/>
          <w:szCs w:val="32"/>
          <w:highlight w:val="none"/>
          <w:shd w:val="pct10" w:color="auto" w:fill="FFFFFF"/>
        </w:rPr>
      </w:pPr>
      <w:bookmarkStart w:id="34" w:name="_Toc26030"/>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_GB2312" w:hAnsi="仿宋_GB2312" w:eastAsia="仿宋_GB2312"/>
          <w:color w:val="000000"/>
          <w:kern w:val="2"/>
          <w:sz w:val="32"/>
          <w:szCs w:val="24"/>
          <w:lang w:val="zh-CN"/>
        </w:rPr>
        <w:t>1,016.87</w:t>
      </w:r>
      <w:r>
        <w:rPr>
          <w:rFonts w:hint="eastAsia" w:ascii="仿宋" w:hAnsi="仿宋" w:eastAsia="仿宋"/>
          <w:color w:val="auto"/>
          <w:sz w:val="32"/>
          <w:szCs w:val="32"/>
          <w:highlight w:val="none"/>
        </w:rPr>
        <w:t>万元，其中：基本支出</w:t>
      </w:r>
      <w:r>
        <w:rPr>
          <w:rFonts w:hint="eastAsia" w:ascii="仿宋_GB2312" w:hAnsi="仿宋_GB2312" w:eastAsia="仿宋_GB2312"/>
          <w:color w:val="000000"/>
          <w:kern w:val="2"/>
          <w:sz w:val="32"/>
          <w:szCs w:val="24"/>
          <w:lang w:val="zh-CN"/>
        </w:rPr>
        <w:t>160.87</w:t>
      </w:r>
      <w:r>
        <w:rPr>
          <w:rFonts w:hint="eastAsia" w:ascii="仿宋" w:hAnsi="仿宋" w:eastAsia="仿宋"/>
          <w:color w:val="auto"/>
          <w:sz w:val="32"/>
          <w:szCs w:val="32"/>
          <w:highlight w:val="none"/>
        </w:rPr>
        <w:t>万元，占</w:t>
      </w:r>
      <w:r>
        <w:rPr>
          <w:rFonts w:hint="eastAsia" w:ascii="仿宋_GB2312" w:hAnsi="仿宋_GB2312" w:eastAsia="仿宋_GB2312"/>
          <w:color w:val="000000"/>
          <w:kern w:val="2"/>
          <w:sz w:val="32"/>
          <w:szCs w:val="24"/>
          <w:lang w:val="zh-CN"/>
        </w:rPr>
        <w:t>15.8</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_GB2312" w:hAnsi="仿宋_GB2312" w:eastAsia="仿宋_GB2312"/>
          <w:color w:val="000000"/>
          <w:kern w:val="2"/>
          <w:sz w:val="32"/>
          <w:szCs w:val="24"/>
          <w:lang w:val="zh-CN"/>
        </w:rPr>
        <w:t>856</w:t>
      </w:r>
      <w:r>
        <w:rPr>
          <w:rFonts w:hint="eastAsia" w:ascii="仿宋" w:hAnsi="仿宋" w:eastAsia="仿宋"/>
          <w:color w:val="auto"/>
          <w:sz w:val="32"/>
          <w:szCs w:val="32"/>
          <w:highlight w:val="none"/>
        </w:rPr>
        <w:t>万元，占</w:t>
      </w:r>
      <w:r>
        <w:rPr>
          <w:rFonts w:hint="eastAsia" w:ascii="仿宋_GB2312" w:hAnsi="仿宋_GB2312" w:eastAsia="仿宋_GB2312"/>
          <w:color w:val="000000"/>
          <w:kern w:val="2"/>
          <w:sz w:val="32"/>
          <w:szCs w:val="24"/>
          <w:lang w:val="zh-CN"/>
        </w:rPr>
        <w:t>84.2</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bookmarkEnd w:id="34"/>
    </w:p>
    <w:p>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drawing>
          <wp:anchor distT="0" distB="0" distL="114300" distR="114300" simplePos="0" relativeHeight="251662336" behindDoc="0" locked="0" layoutInCell="1" allowOverlap="1">
            <wp:simplePos x="0" y="0"/>
            <wp:positionH relativeFrom="column">
              <wp:posOffset>181610</wp:posOffset>
            </wp:positionH>
            <wp:positionV relativeFrom="page">
              <wp:posOffset>2118360</wp:posOffset>
            </wp:positionV>
            <wp:extent cx="4950460" cy="2131695"/>
            <wp:effectExtent l="4445" t="4445" r="17145" b="1651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olor w:val="auto"/>
          <w:sz w:val="32"/>
          <w:szCs w:val="32"/>
          <w:highlight w:val="none"/>
        </w:rPr>
        <w:t>（图3：支出决算结构图）（饼状图）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Style w:val="29"/>
          <w:rFonts w:ascii="黑体" w:hAnsi="黑体" w:eastAsia="黑体"/>
          <w:b w:val="0"/>
          <w:color w:val="auto"/>
          <w:highlight w:val="none"/>
        </w:rPr>
      </w:pPr>
      <w:bookmarkStart w:id="35" w:name="_Toc15396606"/>
      <w:bookmarkStart w:id="36" w:name="_Toc15377208"/>
      <w:bookmarkStart w:id="37" w:name="_Toc32583"/>
      <w:r>
        <w:rPr>
          <w:rFonts w:hint="eastAsia" w:ascii="黑体" w:hAnsi="黑体" w:eastAsia="黑体"/>
          <w:color w:val="auto"/>
          <w:sz w:val="32"/>
          <w:szCs w:val="32"/>
          <w:highlight w:val="none"/>
        </w:rPr>
        <w:t>四、财</w:t>
      </w:r>
      <w:r>
        <w:rPr>
          <w:rStyle w:val="29"/>
          <w:rFonts w:hint="eastAsia" w:ascii="黑体" w:hAnsi="黑体" w:eastAsia="黑体"/>
          <w:b w:val="0"/>
          <w:color w:val="auto"/>
          <w:highlight w:val="none"/>
        </w:rPr>
        <w:t>政拨款收入支出决算总体情况说明</w:t>
      </w:r>
      <w:bookmarkEnd w:id="35"/>
      <w:bookmarkEnd w:id="36"/>
      <w:bookmarkEnd w:id="3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_GB2312" w:hAnsi="仿宋_GB2312" w:eastAsia="仿宋_GB2312"/>
          <w:color w:val="000000"/>
          <w:kern w:val="2"/>
          <w:sz w:val="32"/>
          <w:szCs w:val="24"/>
          <w:lang w:val="zh-CN"/>
        </w:rPr>
        <w:t>1,016.87</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年相比，财政拨款收、支总计各增加</w:t>
      </w:r>
      <w:r>
        <w:rPr>
          <w:rFonts w:hint="eastAsia" w:ascii="仿宋_GB2312" w:hAnsi="仿宋_GB2312" w:eastAsia="仿宋_GB2312"/>
          <w:color w:val="000000"/>
          <w:kern w:val="2"/>
          <w:sz w:val="32"/>
          <w:szCs w:val="24"/>
          <w:lang w:val="en-US" w:eastAsia="zh-CN"/>
        </w:rPr>
        <w:t>680.34</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202.16</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项目增加</w:t>
      </w:r>
      <w:r>
        <w:rPr>
          <w:rFonts w:hint="eastAsia" w:ascii="仿宋" w:hAnsi="仿宋" w:eastAsia="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color w:val="auto"/>
          <w:sz w:val="32"/>
          <w:szCs w:val="32"/>
          <w:highlight w:val="none"/>
        </w:rPr>
      </w:pPr>
      <w:r>
        <w:rPr>
          <w:rFonts w:hint="eastAsia" w:ascii="仿宋" w:hAnsi="仿宋" w:eastAsia="仿宋"/>
          <w:b/>
          <w:color w:val="auto"/>
          <w:sz w:val="32"/>
          <w:szCs w:val="32"/>
          <w:highlight w:val="none"/>
          <w:lang w:eastAsia="zh-CN"/>
        </w:rPr>
        <w:drawing>
          <wp:anchor distT="0" distB="0" distL="114300" distR="114300" simplePos="0" relativeHeight="251663360" behindDoc="0" locked="0" layoutInCell="1" allowOverlap="1">
            <wp:simplePos x="0" y="0"/>
            <wp:positionH relativeFrom="column">
              <wp:posOffset>427990</wp:posOffset>
            </wp:positionH>
            <wp:positionV relativeFrom="page">
              <wp:posOffset>6282690</wp:posOffset>
            </wp:positionV>
            <wp:extent cx="4600575" cy="1951990"/>
            <wp:effectExtent l="5080" t="5080" r="4445" b="508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olor w:val="auto"/>
          <w:sz w:val="32"/>
          <w:szCs w:val="32"/>
          <w:highlight w:val="none"/>
        </w:rPr>
        <w:t>（图4：财政拨款收、支决算总计变动情况）（柱状图）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Style w:val="29"/>
          <w:rFonts w:ascii="黑体" w:hAnsi="黑体" w:eastAsia="黑体"/>
          <w:b w:val="0"/>
          <w:color w:val="auto"/>
          <w:highlight w:val="none"/>
        </w:rPr>
      </w:pPr>
      <w:bookmarkStart w:id="38" w:name="_Toc15377209"/>
      <w:bookmarkStart w:id="39" w:name="_Toc15396607"/>
      <w:bookmarkStart w:id="40" w:name="_Toc19793"/>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9"/>
          <w:rFonts w:hint="eastAsia" w:ascii="黑体" w:hAnsi="黑体" w:eastAsia="黑体"/>
          <w:b w:val="0"/>
          <w:color w:val="auto"/>
          <w:highlight w:val="none"/>
        </w:rPr>
        <w:t>般公共预算财政拨款支出决算情况说明</w:t>
      </w:r>
      <w:bookmarkEnd w:id="38"/>
      <w:bookmarkEnd w:id="39"/>
      <w:bookmarkEnd w:id="4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ascii="仿宋" w:hAnsi="仿宋" w:eastAsia="仿宋"/>
          <w:b/>
          <w:color w:val="auto"/>
          <w:sz w:val="32"/>
          <w:szCs w:val="32"/>
          <w:highlight w:val="none"/>
        </w:rPr>
      </w:pPr>
      <w:bookmarkStart w:id="41" w:name="_Toc15377210"/>
      <w:bookmarkStart w:id="42" w:name="_Toc18596"/>
      <w:r>
        <w:rPr>
          <w:rFonts w:hint="eastAsia" w:ascii="仿宋" w:hAnsi="仿宋" w:eastAsia="仿宋"/>
          <w:b/>
          <w:color w:val="auto"/>
          <w:sz w:val="32"/>
          <w:szCs w:val="32"/>
          <w:highlight w:val="none"/>
        </w:rPr>
        <w:t>（一）一般公共预算财政拨款支出决算总体情况</w:t>
      </w:r>
      <w:bookmarkEnd w:id="41"/>
      <w:bookmarkEnd w:id="4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_GB2312" w:hAnsi="仿宋_GB2312" w:eastAsia="仿宋_GB2312"/>
          <w:color w:val="000000"/>
          <w:kern w:val="2"/>
          <w:sz w:val="32"/>
          <w:szCs w:val="24"/>
          <w:lang w:val="zh-CN"/>
        </w:rPr>
        <w:t>1,016.87</w:t>
      </w:r>
      <w:r>
        <w:rPr>
          <w:rFonts w:hint="eastAsia" w:ascii="仿宋" w:hAnsi="仿宋" w:eastAsia="仿宋"/>
          <w:color w:val="auto"/>
          <w:sz w:val="32"/>
          <w:szCs w:val="32"/>
          <w:highlight w:val="none"/>
        </w:rPr>
        <w:t>万元，占本年支出合计的</w:t>
      </w:r>
      <w:r>
        <w:rPr>
          <w:rFonts w:hint="eastAsia" w:ascii="仿宋_GB2312" w:hAnsi="仿宋_GB2312" w:eastAsia="仿宋_GB2312"/>
          <w:color w:val="000000"/>
          <w:kern w:val="2"/>
          <w:sz w:val="32"/>
          <w:szCs w:val="24"/>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_GB2312" w:hAnsi="仿宋_GB2312" w:eastAsia="仿宋_GB2312"/>
          <w:color w:val="000000"/>
          <w:kern w:val="2"/>
          <w:sz w:val="32"/>
          <w:szCs w:val="24"/>
          <w:lang w:val="en-US" w:eastAsia="zh-CN"/>
        </w:rPr>
        <w:t>680.34</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202.16</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项目增加</w:t>
      </w:r>
      <w:r>
        <w:rPr>
          <w:rFonts w:hint="eastAsia" w:ascii="仿宋" w:hAnsi="仿宋" w:eastAsia="仿宋"/>
          <w:color w:val="auto"/>
          <w:sz w:val="32"/>
          <w:szCs w:val="32"/>
          <w:highlight w:val="none"/>
          <w:lang w:eastAsia="zh-CN"/>
        </w:rPr>
        <w:t>。</w:t>
      </w:r>
    </w:p>
    <w:p>
      <w:pPr>
        <w:spacing w:line="6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drawing>
          <wp:anchor distT="0" distB="0" distL="114300" distR="114300" simplePos="0" relativeHeight="251664384" behindDoc="0" locked="0" layoutInCell="1" allowOverlap="1">
            <wp:simplePos x="0" y="0"/>
            <wp:positionH relativeFrom="column">
              <wp:posOffset>440690</wp:posOffset>
            </wp:positionH>
            <wp:positionV relativeFrom="page">
              <wp:posOffset>2118360</wp:posOffset>
            </wp:positionV>
            <wp:extent cx="4504690" cy="2089150"/>
            <wp:effectExtent l="4445" t="4445" r="5715" b="2095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auto"/>
          <w:sz w:val="28"/>
          <w:szCs w:val="28"/>
          <w:highlight w:val="none"/>
        </w:rPr>
        <w:t>（图5：一般公共预算财政拨款支出决算变动情况）（柱状图）</w:t>
      </w:r>
    </w:p>
    <w:p>
      <w:pPr>
        <w:spacing w:line="600" w:lineRule="exact"/>
        <w:ind w:firstLine="643" w:firstLineChars="200"/>
        <w:outlineLvl w:val="2"/>
        <w:rPr>
          <w:rFonts w:ascii="仿宋" w:hAnsi="仿宋" w:eastAsia="仿宋"/>
          <w:b/>
          <w:color w:val="auto"/>
          <w:sz w:val="32"/>
          <w:szCs w:val="32"/>
          <w:highlight w:val="none"/>
        </w:rPr>
      </w:pPr>
      <w:bookmarkStart w:id="43" w:name="_Toc15377211"/>
      <w:bookmarkStart w:id="44" w:name="_Toc17541"/>
      <w:r>
        <w:rPr>
          <w:rFonts w:hint="eastAsia" w:ascii="仿宋" w:hAnsi="仿宋" w:eastAsia="仿宋"/>
          <w:b/>
          <w:color w:val="auto"/>
          <w:sz w:val="32"/>
          <w:szCs w:val="32"/>
          <w:highlight w:val="none"/>
        </w:rPr>
        <w:t>（二）一般公共预算财政拨款支出决算结构情况</w:t>
      </w:r>
      <w:bookmarkEnd w:id="43"/>
      <w:bookmarkEnd w:id="44"/>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_GB2312" w:hAnsi="仿宋_GB2312" w:eastAsia="仿宋_GB2312"/>
          <w:color w:val="000000"/>
          <w:kern w:val="2"/>
          <w:sz w:val="32"/>
          <w:szCs w:val="24"/>
          <w:lang w:val="zh-CN"/>
        </w:rPr>
        <w:t>1,016.87</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bCs/>
          <w:color w:val="auto"/>
          <w:sz w:val="32"/>
          <w:szCs w:val="32"/>
          <w:highlight w:val="none"/>
        </w:rPr>
        <w:t>文化旅游体育与传媒支出</w:t>
      </w:r>
      <w:r>
        <w:rPr>
          <w:rFonts w:hint="eastAsia" w:ascii="仿宋_GB2312" w:hAnsi="仿宋_GB2312" w:eastAsia="仿宋_GB2312"/>
          <w:color w:val="000000"/>
          <w:kern w:val="2"/>
          <w:sz w:val="32"/>
          <w:szCs w:val="24"/>
          <w:lang w:val="zh-CN"/>
        </w:rPr>
        <w:t>7</w:t>
      </w:r>
      <w:r>
        <w:rPr>
          <w:rFonts w:hint="eastAsia" w:ascii="仿宋" w:hAnsi="仿宋" w:eastAsia="仿宋"/>
          <w:b/>
          <w:bCs/>
          <w:color w:val="auto"/>
          <w:sz w:val="32"/>
          <w:szCs w:val="32"/>
          <w:highlight w:val="none"/>
        </w:rPr>
        <w:t>万元，占</w:t>
      </w:r>
      <w:r>
        <w:rPr>
          <w:rFonts w:hint="eastAsia" w:ascii="仿宋_GB2312" w:hAnsi="仿宋_GB2312" w:eastAsia="仿宋_GB2312"/>
          <w:color w:val="000000"/>
          <w:kern w:val="2"/>
          <w:sz w:val="32"/>
          <w:szCs w:val="24"/>
          <w:lang w:val="zh-CN"/>
        </w:rPr>
        <w:t>0.7</w:t>
      </w:r>
      <w:r>
        <w:rPr>
          <w:rFonts w:ascii="仿宋" w:hAnsi="仿宋" w:eastAsia="仿宋"/>
          <w:b/>
          <w:bCs/>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_GB2312" w:hAnsi="仿宋_GB2312" w:eastAsia="仿宋_GB2312"/>
          <w:color w:val="000000"/>
          <w:kern w:val="2"/>
          <w:sz w:val="32"/>
          <w:szCs w:val="24"/>
          <w:lang w:val="zh-CN"/>
        </w:rPr>
        <w:t>11.98</w:t>
      </w:r>
      <w:r>
        <w:rPr>
          <w:rFonts w:hint="eastAsia" w:ascii="仿宋" w:hAnsi="仿宋" w:eastAsia="仿宋"/>
          <w:color w:val="auto"/>
          <w:sz w:val="32"/>
          <w:szCs w:val="32"/>
          <w:highlight w:val="none"/>
        </w:rPr>
        <w:t>万元，占</w:t>
      </w:r>
      <w:r>
        <w:rPr>
          <w:rFonts w:hint="eastAsia" w:ascii="仿宋_GB2312" w:hAnsi="仿宋_GB2312" w:eastAsia="仿宋_GB2312"/>
          <w:color w:val="000000"/>
          <w:kern w:val="2"/>
          <w:sz w:val="32"/>
          <w:szCs w:val="24"/>
          <w:lang w:val="zh-CN"/>
        </w:rPr>
        <w:t>1.2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_GB2312" w:hAnsi="仿宋_GB2312" w:eastAsia="仿宋_GB2312"/>
          <w:color w:val="000000"/>
          <w:kern w:val="2"/>
          <w:sz w:val="32"/>
          <w:szCs w:val="24"/>
          <w:lang w:val="zh-CN"/>
        </w:rPr>
        <w:t>7.54</w:t>
      </w:r>
      <w:r>
        <w:rPr>
          <w:rFonts w:hint="eastAsia" w:ascii="仿宋" w:hAnsi="仿宋" w:eastAsia="仿宋"/>
          <w:color w:val="auto"/>
          <w:sz w:val="32"/>
          <w:szCs w:val="32"/>
          <w:highlight w:val="none"/>
        </w:rPr>
        <w:t>万元，占</w:t>
      </w:r>
      <w:r>
        <w:rPr>
          <w:rFonts w:hint="eastAsia" w:ascii="仿宋_GB2312" w:hAnsi="仿宋_GB2312" w:eastAsia="仿宋_GB2312"/>
          <w:color w:val="000000"/>
          <w:kern w:val="2"/>
          <w:sz w:val="32"/>
          <w:szCs w:val="24"/>
          <w:lang w:val="zh-CN"/>
        </w:rPr>
        <w:t>0.7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_GB2312" w:hAnsi="仿宋_GB2312" w:eastAsia="仿宋_GB2312"/>
          <w:color w:val="000000"/>
          <w:kern w:val="2"/>
          <w:sz w:val="32"/>
          <w:szCs w:val="24"/>
          <w:lang w:val="zh-CN"/>
        </w:rPr>
        <w:t>12.28</w:t>
      </w:r>
      <w:r>
        <w:rPr>
          <w:rFonts w:hint="eastAsia" w:ascii="仿宋" w:hAnsi="仿宋" w:eastAsia="仿宋"/>
          <w:color w:val="auto"/>
          <w:sz w:val="32"/>
          <w:szCs w:val="32"/>
          <w:highlight w:val="none"/>
        </w:rPr>
        <w:t>万元，占</w:t>
      </w:r>
      <w:r>
        <w:rPr>
          <w:rFonts w:hint="eastAsia" w:ascii="仿宋_GB2312" w:hAnsi="仿宋_GB2312" w:eastAsia="仿宋_GB2312"/>
          <w:color w:val="000000"/>
          <w:kern w:val="2"/>
          <w:sz w:val="32"/>
          <w:szCs w:val="24"/>
          <w:lang w:val="zh-CN"/>
        </w:rPr>
        <w:t>1.2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_GB2312" w:hAnsi="仿宋_GB2312" w:eastAsia="仿宋_GB2312"/>
          <w:b/>
          <w:bCs/>
          <w:color w:val="000000"/>
          <w:kern w:val="2"/>
          <w:sz w:val="32"/>
          <w:szCs w:val="24"/>
          <w:lang w:val="zh-CN"/>
        </w:rPr>
        <w:t>城乡社区支出</w:t>
      </w:r>
      <w:r>
        <w:rPr>
          <w:rFonts w:hint="eastAsia" w:ascii="仿宋_GB2312" w:hAnsi="仿宋_GB2312" w:eastAsia="仿宋_GB2312"/>
          <w:color w:val="000000"/>
          <w:kern w:val="2"/>
          <w:sz w:val="32"/>
          <w:szCs w:val="24"/>
          <w:lang w:val="zh-CN"/>
        </w:rPr>
        <w:t>60万元，占5.9%；</w:t>
      </w:r>
      <w:r>
        <w:rPr>
          <w:rFonts w:hint="eastAsia" w:ascii="仿宋_GB2312" w:hAnsi="仿宋_GB2312" w:eastAsia="仿宋_GB2312"/>
          <w:b/>
          <w:bCs/>
          <w:color w:val="000000"/>
          <w:kern w:val="2"/>
          <w:sz w:val="32"/>
          <w:szCs w:val="24"/>
          <w:lang w:val="zh-CN"/>
        </w:rPr>
        <w:t>自然资源海洋气象等支出</w:t>
      </w:r>
      <w:r>
        <w:rPr>
          <w:rFonts w:hint="eastAsia" w:ascii="仿宋_GB2312" w:hAnsi="仿宋_GB2312" w:eastAsia="仿宋_GB2312"/>
          <w:color w:val="000000"/>
          <w:kern w:val="2"/>
          <w:sz w:val="32"/>
          <w:szCs w:val="24"/>
          <w:lang w:val="zh-CN"/>
        </w:rPr>
        <w:t>918.07万元，占90.3%</w:t>
      </w:r>
      <w:r>
        <w:rPr>
          <w:rFonts w:hint="eastAsia" w:ascii="仿宋" w:hAnsi="仿宋" w:eastAsia="仿宋"/>
          <w:color w:val="auto"/>
          <w:sz w:val="32"/>
          <w:szCs w:val="32"/>
          <w:highlight w:val="none"/>
        </w:rPr>
        <w:t>。</w:t>
      </w:r>
    </w:p>
    <w:p>
      <w:pPr>
        <w:spacing w:line="600" w:lineRule="exact"/>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65408" behindDoc="0" locked="0" layoutInCell="1" allowOverlap="1">
            <wp:simplePos x="0" y="0"/>
            <wp:positionH relativeFrom="column">
              <wp:posOffset>337820</wp:posOffset>
            </wp:positionH>
            <wp:positionV relativeFrom="page">
              <wp:posOffset>7372985</wp:posOffset>
            </wp:positionV>
            <wp:extent cx="4601845" cy="1845310"/>
            <wp:effectExtent l="4445" t="4445" r="22860" b="1714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color w:val="auto"/>
          <w:sz w:val="32"/>
          <w:szCs w:val="32"/>
          <w:highlight w:val="none"/>
        </w:rPr>
        <w:t>（图6：一般公共预算财政拨款支出决算结构）（饼状图）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ascii="仿宋" w:hAnsi="仿宋" w:eastAsia="仿宋"/>
          <w:b/>
          <w:color w:val="auto"/>
          <w:sz w:val="32"/>
          <w:szCs w:val="32"/>
          <w:highlight w:val="none"/>
        </w:rPr>
      </w:pPr>
      <w:bookmarkStart w:id="45" w:name="_Toc15377212"/>
      <w:bookmarkStart w:id="46" w:name="_Toc27842"/>
      <w:r>
        <w:rPr>
          <w:rFonts w:hint="eastAsia" w:ascii="仿宋" w:hAnsi="仿宋" w:eastAsia="仿宋"/>
          <w:b/>
          <w:color w:val="auto"/>
          <w:sz w:val="32"/>
          <w:szCs w:val="32"/>
          <w:highlight w:val="none"/>
        </w:rPr>
        <w:t>（三）一般公共预算财政拨款支出决算具体情况</w:t>
      </w:r>
      <w:bookmarkEnd w:id="45"/>
      <w:bookmarkEnd w:id="46"/>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ascii="仿宋" w:hAnsi="仿宋" w:eastAsia="仿宋"/>
          <w:color w:val="auto"/>
          <w:sz w:val="32"/>
          <w:szCs w:val="32"/>
          <w:highlight w:val="none"/>
        </w:rPr>
      </w:pPr>
      <w:bookmarkStart w:id="47" w:name="_Toc15377213"/>
      <w:bookmarkStart w:id="48" w:name="_Toc15378460"/>
      <w:bookmarkStart w:id="49" w:name="_Toc15377444"/>
      <w:bookmarkStart w:id="50" w:name="_Toc12316"/>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_GB2312" w:hAnsi="仿宋_GB2312" w:eastAsia="仿宋_GB2312"/>
          <w:b/>
          <w:color w:val="000000"/>
          <w:kern w:val="2"/>
          <w:sz w:val="32"/>
          <w:szCs w:val="24"/>
          <w:lang w:val="zh-CN"/>
        </w:rPr>
        <w:t>1,016.87</w:t>
      </w:r>
      <w:r>
        <w:rPr>
          <w:rFonts w:hint="eastAsia" w:ascii="仿宋" w:hAnsi="仿宋" w:eastAsia="仿宋"/>
          <w:color w:val="auto"/>
          <w:sz w:val="32"/>
          <w:szCs w:val="32"/>
          <w:highlight w:val="none"/>
        </w:rPr>
        <w:t>，</w:t>
      </w:r>
      <w:r>
        <w:rPr>
          <w:rStyle w:val="17"/>
          <w:rFonts w:hint="eastAsia" w:ascii="仿宋" w:hAnsi="仿宋" w:eastAsia="仿宋"/>
          <w:bCs/>
          <w:color w:val="auto"/>
          <w:sz w:val="32"/>
          <w:szCs w:val="32"/>
          <w:highlight w:val="none"/>
        </w:rPr>
        <w:t>完成预算</w:t>
      </w:r>
      <w:r>
        <w:rPr>
          <w:rFonts w:hint="eastAsia" w:ascii="仿宋_GB2312" w:hAnsi="仿宋_GB2312" w:eastAsia="仿宋_GB2312"/>
          <w:b/>
          <w:color w:val="000000"/>
          <w:kern w:val="2"/>
          <w:sz w:val="32"/>
          <w:szCs w:val="24"/>
          <w:lang w:val="zh-CN"/>
        </w:rPr>
        <w:t>100</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。其中：</w:t>
      </w:r>
      <w:bookmarkEnd w:id="47"/>
      <w:bookmarkEnd w:id="48"/>
      <w:bookmarkEnd w:id="49"/>
      <w:bookmarkEnd w:id="5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7"/>
          <w:rFonts w:hint="eastAsia" w:ascii="仿宋" w:hAnsi="仿宋" w:eastAsia="仿宋"/>
          <w:b w:val="0"/>
          <w:bCs/>
          <w:color w:val="auto"/>
          <w:sz w:val="32"/>
          <w:szCs w:val="32"/>
          <w:highlight w:val="none"/>
          <w:lang w:val="en-US" w:eastAsia="zh-CN"/>
        </w:rPr>
      </w:pPr>
      <w:r>
        <w:rPr>
          <w:rStyle w:val="17"/>
          <w:rFonts w:hint="eastAsia" w:ascii="仿宋" w:hAnsi="仿宋" w:eastAsia="仿宋"/>
          <w:bCs/>
          <w:color w:val="auto"/>
          <w:sz w:val="32"/>
          <w:szCs w:val="32"/>
          <w:highlight w:val="none"/>
          <w:lang w:val="en-US" w:eastAsia="zh-CN"/>
        </w:rPr>
        <w:t>1.</w:t>
      </w:r>
      <w:r>
        <w:rPr>
          <w:rStyle w:val="17"/>
          <w:rFonts w:hint="eastAsia" w:ascii="仿宋" w:hAnsi="仿宋" w:eastAsia="仿宋"/>
          <w:bCs/>
          <w:color w:val="auto"/>
          <w:sz w:val="32"/>
          <w:szCs w:val="32"/>
          <w:highlight w:val="none"/>
        </w:rPr>
        <w:t>文化旅游体育与传媒支出（类）其他文化旅游体育与传媒支出（款）其他文化旅游体育与传媒支出（项）</w:t>
      </w:r>
      <w:r>
        <w:rPr>
          <w:rStyle w:val="17"/>
          <w:rFonts w:hint="eastAsia" w:ascii="仿宋" w:hAnsi="仿宋" w:eastAsia="仿宋"/>
          <w:bCs/>
          <w:color w:val="auto"/>
          <w:sz w:val="32"/>
          <w:szCs w:val="32"/>
          <w:highlight w:val="none"/>
          <w:lang w:val="en-US" w:eastAsia="zh-CN"/>
        </w:rPr>
        <w:t>2079999</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7</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ascii="仿宋" w:hAnsi="仿宋" w:eastAsia="仿宋"/>
          <w:b/>
          <w:color w:val="auto"/>
          <w:sz w:val="32"/>
          <w:szCs w:val="32"/>
          <w:highlight w:val="none"/>
        </w:rPr>
      </w:pPr>
      <w:r>
        <w:rPr>
          <w:rStyle w:val="17"/>
          <w:rFonts w:ascii="仿宋" w:hAnsi="仿宋" w:eastAsia="仿宋"/>
          <w:bCs/>
          <w:color w:val="auto"/>
          <w:sz w:val="32"/>
          <w:szCs w:val="32"/>
          <w:highlight w:val="none"/>
        </w:rPr>
        <w:t>2.</w:t>
      </w:r>
      <w:r>
        <w:rPr>
          <w:rStyle w:val="17"/>
          <w:rFonts w:hint="eastAsia" w:ascii="仿宋" w:hAnsi="仿宋" w:eastAsia="仿宋"/>
          <w:bCs/>
          <w:color w:val="auto"/>
          <w:sz w:val="32"/>
          <w:szCs w:val="32"/>
          <w:highlight w:val="none"/>
        </w:rPr>
        <w:t>社会保障和就业支出（类）行政事业单位养老支出（款）机关事业单位基本养老保险缴费支出（项）</w:t>
      </w:r>
      <w:r>
        <w:rPr>
          <w:rStyle w:val="17"/>
          <w:rFonts w:hint="eastAsia" w:ascii="仿宋" w:hAnsi="仿宋" w:eastAsia="仿宋"/>
          <w:bCs/>
          <w:color w:val="auto"/>
          <w:sz w:val="32"/>
          <w:szCs w:val="32"/>
          <w:highlight w:val="none"/>
          <w:lang w:val="en-US" w:eastAsia="zh-CN"/>
        </w:rPr>
        <w:t>2080505</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11.98</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color w:val="auto"/>
          <w:sz w:val="32"/>
          <w:szCs w:val="32"/>
          <w:highlight w:val="none"/>
        </w:rPr>
      </w:pPr>
      <w:r>
        <w:rPr>
          <w:rStyle w:val="17"/>
          <w:rFonts w:ascii="仿宋" w:hAnsi="仿宋" w:eastAsia="仿宋"/>
          <w:bCs/>
          <w:color w:val="auto"/>
          <w:sz w:val="32"/>
          <w:szCs w:val="32"/>
          <w:highlight w:val="none"/>
        </w:rPr>
        <w:t>3.</w:t>
      </w:r>
      <w:r>
        <w:rPr>
          <w:rStyle w:val="17"/>
          <w:rFonts w:hint="eastAsia" w:ascii="仿宋" w:hAnsi="仿宋" w:eastAsia="仿宋"/>
          <w:bCs/>
          <w:color w:val="auto"/>
          <w:sz w:val="32"/>
          <w:szCs w:val="32"/>
          <w:highlight w:val="none"/>
        </w:rPr>
        <w:t>卫生健康支出（类）行政事业单位医疗（款）事业单位医疗（项）</w:t>
      </w:r>
      <w:r>
        <w:rPr>
          <w:rStyle w:val="17"/>
          <w:rFonts w:hint="eastAsia" w:ascii="仿宋" w:hAnsi="仿宋" w:eastAsia="仿宋"/>
          <w:bCs/>
          <w:color w:val="auto"/>
          <w:sz w:val="32"/>
          <w:szCs w:val="32"/>
          <w:highlight w:val="none"/>
          <w:lang w:val="en-US" w:eastAsia="zh-CN"/>
        </w:rPr>
        <w:t>2101102</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7.54</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color w:val="auto"/>
          <w:sz w:val="32"/>
          <w:szCs w:val="32"/>
          <w:highlight w:val="none"/>
        </w:rPr>
      </w:pPr>
      <w:r>
        <w:rPr>
          <w:rStyle w:val="17"/>
          <w:rFonts w:ascii="仿宋" w:hAnsi="仿宋" w:eastAsia="仿宋"/>
          <w:bCs/>
          <w:color w:val="auto"/>
          <w:sz w:val="32"/>
          <w:szCs w:val="32"/>
          <w:highlight w:val="none"/>
        </w:rPr>
        <w:t>4.</w:t>
      </w:r>
      <w:r>
        <w:rPr>
          <w:rStyle w:val="17"/>
          <w:rFonts w:hint="eastAsia" w:ascii="仿宋" w:hAnsi="仿宋" w:eastAsia="仿宋"/>
          <w:bCs/>
          <w:color w:val="auto"/>
          <w:sz w:val="32"/>
          <w:szCs w:val="32"/>
          <w:highlight w:val="none"/>
        </w:rPr>
        <w:t>城乡社区支出（类）城乡社区规划与管理（款）城乡社区规划与管理（项）</w:t>
      </w:r>
      <w:r>
        <w:rPr>
          <w:rStyle w:val="17"/>
          <w:rFonts w:hint="eastAsia" w:ascii="仿宋" w:hAnsi="仿宋" w:eastAsia="仿宋"/>
          <w:bCs/>
          <w:color w:val="auto"/>
          <w:sz w:val="32"/>
          <w:szCs w:val="32"/>
          <w:highlight w:val="none"/>
          <w:lang w:val="en-US" w:eastAsia="zh-CN"/>
        </w:rPr>
        <w:t>2120201</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60</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color w:val="auto"/>
          <w:sz w:val="32"/>
          <w:szCs w:val="32"/>
          <w:highlight w:val="none"/>
        </w:rPr>
      </w:pPr>
      <w:r>
        <w:rPr>
          <w:rStyle w:val="17"/>
          <w:rFonts w:ascii="仿宋" w:hAnsi="仿宋" w:eastAsia="仿宋"/>
          <w:bCs/>
          <w:color w:val="auto"/>
          <w:sz w:val="32"/>
          <w:szCs w:val="32"/>
          <w:highlight w:val="none"/>
        </w:rPr>
        <w:t>5.</w:t>
      </w:r>
      <w:r>
        <w:rPr>
          <w:rStyle w:val="17"/>
          <w:rFonts w:hint="eastAsia" w:ascii="仿宋" w:hAnsi="仿宋" w:eastAsia="仿宋"/>
          <w:bCs/>
          <w:color w:val="auto"/>
          <w:sz w:val="32"/>
          <w:szCs w:val="32"/>
          <w:highlight w:val="none"/>
        </w:rPr>
        <w:t>自然资源海洋气象等支出（类）自然资源事务（款） 自然资源规划及管理（项）</w:t>
      </w:r>
      <w:r>
        <w:rPr>
          <w:rStyle w:val="17"/>
          <w:rFonts w:hint="eastAsia" w:ascii="仿宋" w:hAnsi="仿宋" w:eastAsia="仿宋"/>
          <w:bCs/>
          <w:color w:val="auto"/>
          <w:sz w:val="32"/>
          <w:szCs w:val="32"/>
          <w:highlight w:val="none"/>
          <w:lang w:val="en-US" w:eastAsia="zh-CN"/>
        </w:rPr>
        <w:t>2200104</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89</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17"/>
          <w:rFonts w:hint="eastAsia" w:ascii="仿宋" w:hAnsi="仿宋" w:eastAsia="仿宋"/>
          <w:b w:val="0"/>
          <w:bCs/>
          <w:color w:val="auto"/>
          <w:sz w:val="32"/>
          <w:szCs w:val="32"/>
          <w:highlight w:val="none"/>
          <w:lang w:val="en-US" w:eastAsia="zh-CN"/>
        </w:rPr>
      </w:pPr>
      <w:r>
        <w:rPr>
          <w:rStyle w:val="17"/>
          <w:rFonts w:ascii="仿宋" w:hAnsi="仿宋" w:eastAsia="仿宋"/>
          <w:bCs/>
          <w:color w:val="auto"/>
          <w:sz w:val="32"/>
          <w:szCs w:val="32"/>
          <w:highlight w:val="none"/>
        </w:rPr>
        <w:t>6.</w:t>
      </w:r>
      <w:r>
        <w:rPr>
          <w:rStyle w:val="17"/>
          <w:rFonts w:hint="eastAsia" w:ascii="仿宋" w:hAnsi="仿宋" w:eastAsia="仿宋"/>
          <w:bCs/>
          <w:color w:val="auto"/>
          <w:sz w:val="32"/>
          <w:szCs w:val="32"/>
          <w:highlight w:val="none"/>
        </w:rPr>
        <w:t>自然资源海洋气象等支出（类）自然资源事务（款）事业运行（项）</w:t>
      </w:r>
      <w:r>
        <w:rPr>
          <w:rStyle w:val="17"/>
          <w:rFonts w:hint="eastAsia" w:ascii="仿宋" w:hAnsi="仿宋" w:eastAsia="仿宋"/>
          <w:bCs/>
          <w:color w:val="auto"/>
          <w:sz w:val="32"/>
          <w:szCs w:val="32"/>
          <w:highlight w:val="none"/>
          <w:lang w:val="en-US" w:eastAsia="zh-CN"/>
        </w:rPr>
        <w:t>2200150</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829.07</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color w:val="auto"/>
          <w:sz w:val="32"/>
          <w:szCs w:val="32"/>
          <w:highlight w:val="none"/>
        </w:rPr>
      </w:pPr>
      <w:r>
        <w:rPr>
          <w:rFonts w:hint="eastAsia" w:ascii="仿宋" w:hAnsi="仿宋" w:eastAsia="仿宋"/>
          <w:b/>
          <w:bCs/>
          <w:color w:val="auto"/>
          <w:sz w:val="32"/>
          <w:szCs w:val="32"/>
          <w:highlight w:val="none"/>
          <w:lang w:val="en-US" w:eastAsia="zh-CN"/>
        </w:rPr>
        <w:t>7.</w:t>
      </w:r>
      <w:r>
        <w:rPr>
          <w:rStyle w:val="17"/>
          <w:rFonts w:hint="eastAsia" w:ascii="仿宋" w:hAnsi="仿宋" w:eastAsia="仿宋"/>
          <w:bCs/>
          <w:color w:val="auto"/>
          <w:sz w:val="32"/>
          <w:szCs w:val="32"/>
          <w:highlight w:val="none"/>
        </w:rPr>
        <w:t>住房保障支出（类）住房改革支出（款）住房公积金（项）</w:t>
      </w:r>
      <w:r>
        <w:rPr>
          <w:rStyle w:val="17"/>
          <w:rFonts w:hint="eastAsia" w:ascii="仿宋" w:hAnsi="仿宋" w:eastAsia="仿宋"/>
          <w:bCs/>
          <w:color w:val="auto"/>
          <w:sz w:val="32"/>
          <w:szCs w:val="32"/>
          <w:highlight w:val="none"/>
          <w:lang w:val="en-US" w:eastAsia="zh-CN"/>
        </w:rPr>
        <w:t>2210201</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12.28</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lang w:val="en-US" w:eastAsia="zh-CN"/>
        </w:rPr>
        <w:t>。</w:t>
      </w:r>
    </w:p>
    <w:p>
      <w:pPr>
        <w:keepNext w:val="0"/>
        <w:keepLines w:val="0"/>
        <w:pageBreakBefore w:val="0"/>
        <w:widowControl w:val="0"/>
        <w:tabs>
          <w:tab w:val="right" w:pos="8306"/>
        </w:tabs>
        <w:kinsoku/>
        <w:wordWrap/>
        <w:overflowPunct/>
        <w:topLinePunct w:val="0"/>
        <w:autoSpaceDE/>
        <w:autoSpaceDN/>
        <w:bidi w:val="0"/>
        <w:adjustRightInd/>
        <w:snapToGrid/>
        <w:spacing w:line="560" w:lineRule="exact"/>
        <w:ind w:firstLine="640"/>
        <w:textAlignment w:val="auto"/>
        <w:outlineLvl w:val="1"/>
        <w:rPr>
          <w:rStyle w:val="29"/>
          <w:color w:val="auto"/>
          <w:highlight w:val="none"/>
        </w:rPr>
      </w:pPr>
      <w:bookmarkStart w:id="51" w:name="_Toc15377214"/>
      <w:bookmarkStart w:id="52" w:name="_Toc15396608"/>
      <w:bookmarkStart w:id="53" w:name="_Toc17103"/>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9"/>
          <w:rFonts w:hint="eastAsia" w:ascii="黑体" w:hAnsi="黑体" w:eastAsia="黑体"/>
          <w:b w:val="0"/>
          <w:color w:val="auto"/>
          <w:highlight w:val="none"/>
        </w:rPr>
        <w:t>般公共预算财政拨款基本支出决算情况说明</w:t>
      </w:r>
      <w:bookmarkEnd w:id="51"/>
      <w:bookmarkEnd w:id="52"/>
      <w:bookmarkEnd w:id="53"/>
      <w:r>
        <w:rPr>
          <w:rStyle w:val="29"/>
          <w:rFonts w:ascii="黑体" w:hAnsi="黑体" w:eastAsia="黑体"/>
          <w:b w:val="0"/>
          <w:color w:val="auto"/>
          <w:highlight w:val="none"/>
        </w:rPr>
        <w:tab/>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_GB2312" w:hAnsi="仿宋_GB2312" w:eastAsia="仿宋_GB2312"/>
          <w:color w:val="000000"/>
          <w:kern w:val="2"/>
          <w:sz w:val="32"/>
          <w:szCs w:val="24"/>
          <w:lang w:val="zh-CN"/>
        </w:rPr>
        <w:t>160.87</w:t>
      </w:r>
      <w:r>
        <w:rPr>
          <w:rFonts w:hint="eastAsia" w:ascii="仿宋" w:hAnsi="仿宋" w:eastAsia="仿宋"/>
          <w:color w:val="auto"/>
          <w:sz w:val="32"/>
          <w:szCs w:val="32"/>
          <w:highlight w:val="none"/>
        </w:rPr>
        <w:t>万元，其中：</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 w:hAnsi="仿宋" w:eastAsia="仿宋"/>
          <w:b/>
          <w:color w:val="auto"/>
          <w:sz w:val="32"/>
          <w:szCs w:val="32"/>
          <w:highlight w:val="none"/>
        </w:rPr>
      </w:pPr>
      <w:r>
        <w:rPr>
          <w:rFonts w:hint="eastAsia" w:ascii="仿宋" w:hAnsi="仿宋" w:eastAsia="仿宋"/>
          <w:color w:val="auto"/>
          <w:sz w:val="32"/>
          <w:szCs w:val="32"/>
          <w:highlight w:val="none"/>
        </w:rPr>
        <w:t>人员经费</w:t>
      </w:r>
      <w:r>
        <w:rPr>
          <w:rFonts w:hint="eastAsia" w:ascii="仿宋_GB2312" w:hAnsi="仿宋_GB2312" w:eastAsia="仿宋_GB2312"/>
          <w:color w:val="000000"/>
          <w:kern w:val="2"/>
          <w:sz w:val="32"/>
          <w:szCs w:val="24"/>
          <w:lang w:val="zh-CN"/>
        </w:rPr>
        <w:t>149.9</w:t>
      </w:r>
      <w:r>
        <w:rPr>
          <w:rFonts w:hint="eastAsia" w:ascii="仿宋" w:hAnsi="仿宋" w:eastAsia="仿宋"/>
          <w:color w:val="auto"/>
          <w:sz w:val="32"/>
          <w:szCs w:val="32"/>
          <w:highlight w:val="none"/>
        </w:rPr>
        <w:t>万元，主要包括：基本工资、津贴补贴、奖金、绩效工资、机关事业单位基本养老保险缴费、机关事业单位基本</w:t>
      </w:r>
      <w:r>
        <w:rPr>
          <w:rFonts w:hint="eastAsia" w:ascii="仿宋" w:hAnsi="仿宋" w:eastAsia="仿宋"/>
          <w:color w:val="auto"/>
          <w:sz w:val="32"/>
          <w:szCs w:val="32"/>
          <w:highlight w:val="none"/>
          <w:lang w:val="en-US" w:eastAsia="zh-CN"/>
        </w:rPr>
        <w:t>医疗</w:t>
      </w:r>
      <w:r>
        <w:rPr>
          <w:rFonts w:hint="eastAsia" w:ascii="仿宋" w:hAnsi="仿宋" w:eastAsia="仿宋"/>
          <w:color w:val="auto"/>
          <w:sz w:val="32"/>
          <w:szCs w:val="32"/>
          <w:highlight w:val="none"/>
        </w:rPr>
        <w:t>保险缴费、生活补助、奖励金、住房公积金。</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_GB2312" w:hAnsi="仿宋_GB2312" w:eastAsia="仿宋_GB2312"/>
          <w:color w:val="000000"/>
          <w:kern w:val="2"/>
          <w:sz w:val="32"/>
          <w:szCs w:val="24"/>
          <w:lang w:val="zh-CN"/>
        </w:rPr>
        <w:t>10.96</w:t>
      </w:r>
      <w:r>
        <w:rPr>
          <w:rFonts w:hint="eastAsia" w:ascii="仿宋" w:hAnsi="仿宋" w:eastAsia="仿宋"/>
          <w:color w:val="auto"/>
          <w:sz w:val="32"/>
          <w:szCs w:val="32"/>
          <w:highlight w:val="none"/>
        </w:rPr>
        <w:t>万元，主要包括：办公费、印刷费、水费、电费、邮电费、差旅费</w:t>
      </w:r>
      <w:r>
        <w:rPr>
          <w:rFonts w:hint="eastAsia" w:ascii="仿宋" w:hAnsi="仿宋" w:eastAsia="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1"/>
        <w:rPr>
          <w:rStyle w:val="29"/>
          <w:rFonts w:ascii="黑体" w:hAnsi="黑体" w:eastAsia="黑体"/>
          <w:b w:val="0"/>
          <w:color w:val="auto"/>
          <w:highlight w:val="none"/>
        </w:rPr>
      </w:pPr>
      <w:bookmarkStart w:id="54" w:name="_Toc15396609"/>
      <w:bookmarkStart w:id="55" w:name="_Toc15377215"/>
      <w:bookmarkStart w:id="56" w:name="_Toc418"/>
      <w:r>
        <w:rPr>
          <w:rFonts w:hint="eastAsia" w:ascii="黑体" w:eastAsia="黑体"/>
          <w:color w:val="auto"/>
          <w:sz w:val="32"/>
          <w:szCs w:val="32"/>
          <w:highlight w:val="none"/>
        </w:rPr>
        <w:t>七、</w:t>
      </w:r>
      <w:r>
        <w:rPr>
          <w:rStyle w:val="29"/>
          <w:rFonts w:hint="eastAsia" w:ascii="黑体" w:hAnsi="黑体" w:eastAsia="黑体"/>
          <w:b w:val="0"/>
          <w:color w:val="auto"/>
          <w:highlight w:val="none"/>
        </w:rPr>
        <w:t>财政拨款</w:t>
      </w:r>
      <w:r>
        <w:rPr>
          <w:rStyle w:val="29"/>
          <w:rFonts w:hint="eastAsia" w:ascii="黑体" w:hAnsi="黑体" w:eastAsia="黑体"/>
          <w:color w:val="auto"/>
          <w:highlight w:val="none"/>
        </w:rPr>
        <w:t>“</w:t>
      </w:r>
      <w:r>
        <w:rPr>
          <w:rStyle w:val="29"/>
          <w:rFonts w:hint="eastAsia" w:ascii="黑体" w:hAnsi="黑体" w:eastAsia="黑体"/>
          <w:b w:val="0"/>
          <w:color w:val="auto"/>
          <w:highlight w:val="none"/>
        </w:rPr>
        <w:t>三公”经费支出决算情况说明</w:t>
      </w:r>
      <w:bookmarkEnd w:id="54"/>
      <w:bookmarkEnd w:id="55"/>
      <w:bookmarkEnd w:id="56"/>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ascii="仿宋" w:hAnsi="仿宋" w:eastAsia="仿宋"/>
          <w:b/>
          <w:color w:val="auto"/>
          <w:sz w:val="32"/>
          <w:szCs w:val="32"/>
          <w:highlight w:val="none"/>
        </w:rPr>
      </w:pPr>
      <w:bookmarkStart w:id="57" w:name="_Toc15377216"/>
      <w:bookmarkStart w:id="58" w:name="_Toc30934"/>
      <w:r>
        <w:rPr>
          <w:rFonts w:hint="eastAsia" w:ascii="仿宋" w:hAnsi="仿宋" w:eastAsia="仿宋"/>
          <w:b/>
          <w:color w:val="auto"/>
          <w:sz w:val="32"/>
          <w:szCs w:val="32"/>
          <w:highlight w:val="none"/>
        </w:rPr>
        <w:t>（一）“三公”经费财政拨款支出决算总体情况说明</w:t>
      </w:r>
      <w:bookmarkEnd w:id="57"/>
      <w:bookmarkEnd w:id="58"/>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w:t>
      </w:r>
      <w:r>
        <w:rPr>
          <w:rFonts w:hint="eastAsia" w:ascii="仿宋" w:hAnsi="仿宋" w:eastAsia="仿宋"/>
          <w:color w:val="auto"/>
          <w:sz w:val="32"/>
          <w:szCs w:val="32"/>
          <w:highlight w:val="none"/>
          <w:lang w:val="en-US" w:eastAsia="zh-CN"/>
        </w:rPr>
        <w:t>减少0.78万元，下降100%。</w:t>
      </w:r>
      <w:r>
        <w:rPr>
          <w:rFonts w:hint="eastAsia" w:ascii="仿宋" w:hAnsi="仿宋" w:eastAsia="仿宋"/>
          <w:color w:val="auto"/>
          <w:sz w:val="32"/>
          <w:szCs w:val="32"/>
          <w:highlight w:val="none"/>
        </w:rPr>
        <w:t>决算数与预算数持平的主要原因是</w:t>
      </w:r>
      <w:r>
        <w:rPr>
          <w:rFonts w:hint="eastAsia" w:ascii="仿宋" w:hAnsi="仿宋" w:eastAsia="仿宋" w:cs="Times New Roman"/>
          <w:color w:val="auto"/>
          <w:sz w:val="32"/>
          <w:szCs w:val="32"/>
          <w:highlight w:val="none"/>
          <w:lang w:eastAsia="zh-CN"/>
        </w:rPr>
        <w:t>严格控制“三公经费”支出。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ascii="仿宋" w:hAnsi="仿宋" w:eastAsia="仿宋"/>
          <w:b/>
          <w:color w:val="auto"/>
          <w:sz w:val="32"/>
          <w:szCs w:val="32"/>
          <w:highlight w:val="none"/>
        </w:rPr>
      </w:pPr>
      <w:bookmarkStart w:id="59" w:name="_Toc15377217"/>
      <w:bookmarkStart w:id="60" w:name="_Toc28385"/>
      <w:r>
        <w:rPr>
          <w:rFonts w:hint="eastAsia" w:ascii="仿宋" w:hAnsi="仿宋" w:eastAsia="仿宋"/>
          <w:b/>
          <w:color w:val="auto"/>
          <w:sz w:val="32"/>
          <w:szCs w:val="32"/>
          <w:highlight w:val="none"/>
        </w:rPr>
        <w:t>（二）“三公”经费财政拨款支出决算具体情况说明</w:t>
      </w:r>
      <w:bookmarkEnd w:id="59"/>
      <w:bookmarkEnd w:id="60"/>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pPr>
      <w:r>
        <w:rPr>
          <w:rFonts w:hint="eastAsia" w:ascii="仿宋" w:hAnsi="仿宋" w:eastAsia="仿宋"/>
          <w:color w:val="auto"/>
          <w:sz w:val="32"/>
          <w:szCs w:val="32"/>
          <w:highlight w:val="none"/>
          <w:lang w:eastAsia="zh-CN"/>
        </w:rPr>
        <w:drawing>
          <wp:anchor distT="0" distB="0" distL="114300" distR="114300" simplePos="0" relativeHeight="251666432" behindDoc="0" locked="0" layoutInCell="1" allowOverlap="1">
            <wp:simplePos x="0" y="0"/>
            <wp:positionH relativeFrom="column">
              <wp:posOffset>285115</wp:posOffset>
            </wp:positionH>
            <wp:positionV relativeFrom="page">
              <wp:posOffset>6677025</wp:posOffset>
            </wp:positionV>
            <wp:extent cx="4177030" cy="2268855"/>
            <wp:effectExtent l="4445" t="4445" r="9525" b="12700"/>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 w:hAnsi="仿宋" w:eastAsia="仿宋"/>
          <w:color w:val="auto"/>
          <w:sz w:val="32"/>
          <w:szCs w:val="32"/>
          <w:highlight w:val="none"/>
        </w:rPr>
        <w:t>（图7：“三公”经费财政拨款支出结构）（饼状图）</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无</w:t>
      </w:r>
      <w:r>
        <w:rPr>
          <w:rFonts w:hint="eastAsia" w:ascii="仿宋_GB2312" w:eastAsia="仿宋_GB2312"/>
          <w:color w:val="auto"/>
          <w:sz w:val="32"/>
          <w:szCs w:val="32"/>
          <w:highlight w:val="none"/>
        </w:rPr>
        <w:t>。</w:t>
      </w:r>
    </w:p>
    <w:p>
      <w:pPr>
        <w:spacing w:line="600" w:lineRule="exact"/>
        <w:ind w:firstLine="640"/>
        <w:rPr>
          <w:rFonts w:hint="eastAsia" w:ascii="仿宋_GB2312" w:eastAsia="仿宋_GB2312"/>
          <w:b/>
          <w:color w:val="auto"/>
          <w:sz w:val="32"/>
          <w:szCs w:val="32"/>
          <w:highlight w:val="none"/>
          <w:lang w:eastAsia="zh-CN"/>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无</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0.78</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100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无</w:t>
      </w:r>
      <w:r>
        <w:rPr>
          <w:rFonts w:hint="eastAsia" w:ascii="仿宋_GB2312" w:eastAsia="仿宋_GB2312"/>
          <w:color w:val="auto"/>
          <w:sz w:val="32"/>
          <w:szCs w:val="32"/>
          <w:highlight w:val="none"/>
        </w:rPr>
        <w:t>。</w:t>
      </w:r>
    </w:p>
    <w:p>
      <w:pPr>
        <w:spacing w:line="600" w:lineRule="exact"/>
        <w:ind w:firstLine="640"/>
        <w:rPr>
          <w:rFonts w:hint="eastAsia" w:ascii="仿宋_GB2312" w:eastAsia="仿宋_GB2312"/>
          <w:color w:val="auto"/>
          <w:sz w:val="32"/>
          <w:szCs w:val="32"/>
          <w:highlight w:val="none"/>
          <w:lang w:eastAsia="zh-CN"/>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spacing w:line="600" w:lineRule="exact"/>
        <w:ind w:firstLine="643" w:firstLineChars="200"/>
        <w:rPr>
          <w:rFonts w:ascii="黑体" w:eastAsia="黑体"/>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b/>
          <w:color w:val="auto"/>
          <w:sz w:val="32"/>
          <w:szCs w:val="32"/>
          <w:highlight w:val="none"/>
          <w:lang w:val="en-US" w:eastAsia="zh-CN"/>
        </w:rPr>
        <w:t>0</w:t>
      </w:r>
      <w:r>
        <w:rPr>
          <w:rFonts w:hint="eastAsia" w:ascii="仿宋_GB2312" w:eastAsia="仿宋_GB2312"/>
          <w:color w:val="auto"/>
          <w:sz w:val="32"/>
          <w:szCs w:val="32"/>
          <w:highlight w:val="none"/>
        </w:rPr>
        <w:t>万元。</w:t>
      </w:r>
      <w:bookmarkStart w:id="61" w:name="_Toc15396610"/>
      <w:bookmarkStart w:id="62" w:name="_Toc15377218"/>
    </w:p>
    <w:p>
      <w:pPr>
        <w:spacing w:line="600" w:lineRule="exact"/>
        <w:ind w:firstLine="640"/>
        <w:outlineLvl w:val="1"/>
        <w:rPr>
          <w:rStyle w:val="29"/>
          <w:rFonts w:ascii="黑体" w:hAnsi="黑体" w:eastAsia="黑体"/>
          <w:color w:val="auto"/>
          <w:highlight w:val="none"/>
        </w:rPr>
      </w:pPr>
      <w:bookmarkStart w:id="63" w:name="_Toc21950"/>
      <w:r>
        <w:rPr>
          <w:rFonts w:hint="eastAsia" w:ascii="黑体" w:eastAsia="黑体"/>
          <w:color w:val="auto"/>
          <w:sz w:val="32"/>
          <w:szCs w:val="32"/>
          <w:highlight w:val="none"/>
        </w:rPr>
        <w:t>八、</w:t>
      </w:r>
      <w:r>
        <w:rPr>
          <w:rStyle w:val="29"/>
          <w:rFonts w:hint="eastAsia" w:ascii="黑体" w:hAnsi="黑体" w:eastAsia="黑体"/>
          <w:b w:val="0"/>
          <w:color w:val="auto"/>
          <w:highlight w:val="none"/>
        </w:rPr>
        <w:t>政府性基金预算支出决算情况说明</w:t>
      </w:r>
      <w:bookmarkEnd w:id="61"/>
      <w:bookmarkEnd w:id="62"/>
      <w:bookmarkEnd w:id="63"/>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9"/>
          <w:rFonts w:ascii="黑体" w:hAnsi="黑体" w:eastAsia="黑体"/>
          <w:b w:val="0"/>
          <w:color w:val="auto"/>
          <w:highlight w:val="none"/>
        </w:rPr>
      </w:pPr>
      <w:bookmarkStart w:id="64" w:name="_Toc15377219"/>
      <w:bookmarkStart w:id="65" w:name="_Toc15396611"/>
      <w:bookmarkStart w:id="66" w:name="_Toc29278"/>
      <w:r>
        <w:rPr>
          <w:rStyle w:val="29"/>
          <w:rFonts w:hint="eastAsia" w:ascii="黑体" w:hAnsi="黑体" w:eastAsia="黑体"/>
          <w:b w:val="0"/>
          <w:color w:val="auto"/>
          <w:highlight w:val="none"/>
        </w:rPr>
        <w:t>国有资本经营预算支出决算情况说明</w:t>
      </w:r>
      <w:bookmarkEnd w:id="64"/>
      <w:bookmarkEnd w:id="65"/>
      <w:bookmarkEnd w:id="66"/>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9"/>
          <w:rFonts w:hint="eastAsia" w:ascii="黑体" w:hAnsi="黑体" w:eastAsia="黑体"/>
          <w:b w:val="0"/>
          <w:color w:val="auto"/>
          <w:highlight w:val="none"/>
        </w:rPr>
      </w:pPr>
      <w:bookmarkStart w:id="67" w:name="_Toc15396612"/>
      <w:bookmarkStart w:id="68" w:name="_Toc15377221"/>
      <w:bookmarkStart w:id="69" w:name="_Toc25669"/>
      <w:r>
        <w:rPr>
          <w:rStyle w:val="29"/>
          <w:rFonts w:hint="eastAsia" w:ascii="黑体" w:hAnsi="黑体" w:eastAsia="黑体"/>
          <w:b w:val="0"/>
          <w:color w:val="auto"/>
          <w:highlight w:val="none"/>
        </w:rPr>
        <w:t>其他重要事项的情况说明</w:t>
      </w:r>
      <w:bookmarkEnd w:id="67"/>
      <w:bookmarkEnd w:id="68"/>
      <w:bookmarkEnd w:id="69"/>
    </w:p>
    <w:p>
      <w:pPr>
        <w:spacing w:line="600" w:lineRule="exact"/>
        <w:ind w:firstLine="643" w:firstLineChars="200"/>
        <w:outlineLvl w:val="2"/>
        <w:rPr>
          <w:rFonts w:ascii="仿宋" w:hAnsi="仿宋" w:eastAsia="仿宋"/>
          <w:color w:val="auto"/>
          <w:sz w:val="32"/>
          <w:szCs w:val="32"/>
          <w:highlight w:val="none"/>
        </w:rPr>
      </w:pPr>
      <w:bookmarkStart w:id="70" w:name="_Toc15377222"/>
      <w:bookmarkStart w:id="71" w:name="_Toc17640"/>
      <w:r>
        <w:rPr>
          <w:rFonts w:hint="eastAsia" w:ascii="仿宋" w:hAnsi="仿宋" w:eastAsia="仿宋"/>
          <w:b/>
          <w:color w:val="auto"/>
          <w:sz w:val="32"/>
          <w:szCs w:val="32"/>
          <w:highlight w:val="none"/>
        </w:rPr>
        <w:t>（一）机关运行经费支出情况</w:t>
      </w:r>
      <w:bookmarkEnd w:id="70"/>
      <w:bookmarkEnd w:id="71"/>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 w:hAnsi="仿宋" w:eastAsia="仿宋"/>
          <w:sz w:val="32"/>
          <w:szCs w:val="32"/>
          <w:lang w:eastAsia="zh-CN"/>
        </w:rPr>
        <w:t>广元市朝天国土空间规划编制研究中心</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（或与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年决算数持平）。主要原因是</w:t>
      </w:r>
      <w:r>
        <w:rPr>
          <w:rFonts w:hint="eastAsia" w:ascii="仿宋_GB2312" w:eastAsia="仿宋_GB2312"/>
          <w:color w:val="auto"/>
          <w:sz w:val="32"/>
          <w:szCs w:val="32"/>
          <w:highlight w:val="none"/>
          <w:lang w:val="en-US" w:eastAsia="zh-CN"/>
        </w:rPr>
        <w:t>事业单位无</w:t>
      </w:r>
      <w:r>
        <w:rPr>
          <w:rFonts w:hint="eastAsia" w:ascii="仿宋_GB2312" w:eastAsia="仿宋_GB2312"/>
          <w:color w:val="auto"/>
          <w:sz w:val="32"/>
          <w:szCs w:val="32"/>
          <w:highlight w:val="none"/>
          <w:lang w:eastAsia="zh-CN"/>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2" w:name="_Toc15377223"/>
      <w:bookmarkStart w:id="73" w:name="_Toc5861"/>
      <w:r>
        <w:rPr>
          <w:rFonts w:hint="eastAsia" w:ascii="仿宋" w:hAnsi="仿宋" w:eastAsia="仿宋"/>
          <w:b/>
          <w:color w:val="auto"/>
          <w:sz w:val="32"/>
          <w:szCs w:val="32"/>
          <w:highlight w:val="none"/>
        </w:rPr>
        <w:t>（二）政府采购支出情况</w:t>
      </w:r>
      <w:bookmarkEnd w:id="72"/>
      <w:bookmarkEnd w:id="73"/>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 w:hAnsi="仿宋" w:eastAsia="仿宋"/>
          <w:sz w:val="32"/>
          <w:szCs w:val="32"/>
          <w:lang w:eastAsia="zh-CN"/>
        </w:rPr>
        <w:t>广元市朝天国土空间规划编制研究中心</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4" w:name="_Toc15377224"/>
      <w:bookmarkStart w:id="75" w:name="_Toc16495"/>
      <w:r>
        <w:rPr>
          <w:rFonts w:hint="eastAsia" w:ascii="仿宋" w:hAnsi="仿宋" w:eastAsia="仿宋"/>
          <w:b/>
          <w:color w:val="auto"/>
          <w:sz w:val="32"/>
          <w:szCs w:val="32"/>
          <w:highlight w:val="none"/>
        </w:rPr>
        <w:t>（三）国有资产占有使用情况</w:t>
      </w:r>
      <w:bookmarkEnd w:id="74"/>
      <w:bookmarkEnd w:id="75"/>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 w:hAnsi="仿宋" w:eastAsia="仿宋"/>
          <w:sz w:val="32"/>
          <w:szCs w:val="32"/>
          <w:lang w:eastAsia="zh-CN"/>
        </w:rPr>
        <w:t>广元市朝天国土空间规划编制研究中心</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6" w:name="_Toc13246"/>
      <w:r>
        <w:rPr>
          <w:rFonts w:hint="eastAsia" w:ascii="仿宋" w:hAnsi="仿宋" w:eastAsia="仿宋"/>
          <w:b/>
          <w:color w:val="auto"/>
          <w:sz w:val="32"/>
          <w:szCs w:val="32"/>
          <w:highlight w:val="none"/>
        </w:rPr>
        <w:t>（四）预算绩效管理情况</w:t>
      </w:r>
      <w:bookmarkEnd w:id="76"/>
    </w:p>
    <w:p>
      <w:pPr>
        <w:widowControl/>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年度预算编制阶段，组织对朝天区镇村国土空间规划编制项目等</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个项目开展了预算事前绩效评估，对</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个项目开展绩效监控。</w:t>
      </w:r>
    </w:p>
    <w:p>
      <w:pPr>
        <w:keepNext w:val="0"/>
        <w:keepLines w:val="0"/>
        <w:pageBreakBefore w:val="0"/>
        <w:widowControl/>
        <w:numPr>
          <w:ilvl w:val="0"/>
          <w:numId w:val="0"/>
        </w:numPr>
        <w:kinsoku/>
        <w:wordWrap/>
        <w:overflowPunct/>
        <w:topLinePunct w:val="0"/>
        <w:autoSpaceDE w:val="0"/>
        <w:autoSpaceDN/>
        <w:bidi w:val="0"/>
        <w:adjustRightInd w:val="0"/>
        <w:snapToGrid w:val="0"/>
        <w:spacing w:line="500" w:lineRule="exact"/>
        <w:ind w:left="0" w:leftChars="0" w:firstLine="640" w:firstLineChars="200"/>
        <w:contextualSpacing/>
        <w:jc w:val="left"/>
        <w:textAlignment w:val="auto"/>
      </w:pPr>
      <w:r>
        <w:rPr>
          <w:rFonts w:hint="eastAsia" w:ascii="仿宋_GB2312" w:hAnsi="仿宋_GB2312" w:eastAsia="仿宋_GB2312" w:cs="仿宋_GB2312"/>
          <w:color w:val="auto"/>
          <w:sz w:val="32"/>
          <w:szCs w:val="32"/>
          <w:highlight w:val="none"/>
        </w:rPr>
        <w:t>组织对2022年度一般公共预算、政府性基金预算、国有资本经营预算、社会保险基金预算以及资本资产、债券资金等全面开展绩效自评，形成</w:t>
      </w:r>
      <w:r>
        <w:rPr>
          <w:rFonts w:hint="eastAsia" w:ascii="仿宋" w:hAnsi="仿宋" w:eastAsia="仿宋"/>
          <w:sz w:val="32"/>
          <w:szCs w:val="32"/>
          <w:lang w:eastAsia="zh-CN"/>
        </w:rPr>
        <w:t>广元市朝天国土空间规划编制研究中心</w:t>
      </w:r>
      <w:r>
        <w:rPr>
          <w:rFonts w:hint="eastAsia" w:ascii="仿宋_GB2312" w:hAnsi="仿宋_GB2312" w:eastAsia="仿宋_GB2312" w:cs="仿宋_GB2312"/>
          <w:color w:val="auto"/>
          <w:sz w:val="32"/>
          <w:szCs w:val="32"/>
          <w:highlight w:val="none"/>
        </w:rPr>
        <w:t>部门整体绩效自评报告、</w:t>
      </w:r>
      <w:r>
        <w:rPr>
          <w:rFonts w:hint="eastAsia" w:ascii="仿宋_GB2312" w:hAnsi="仿宋_GB2312" w:eastAsia="仿宋_GB2312" w:cs="仿宋_GB2312"/>
          <w:color w:val="auto"/>
          <w:kern w:val="0"/>
          <w:sz w:val="32"/>
          <w:szCs w:val="32"/>
          <w:highlight w:val="none"/>
          <w:u w:val="none"/>
          <w:shd w:val="clear" w:color="auto" w:fill="FFFFFF"/>
          <w:lang w:val="en-US" w:eastAsia="zh-CN"/>
        </w:rPr>
        <w:t>2022年乡村国土空间规划编制省级财政奖补专项资金</w:t>
      </w:r>
      <w:r>
        <w:rPr>
          <w:rFonts w:hint="eastAsia" w:ascii="仿宋_GB2312" w:hAnsi="仿宋_GB2312" w:eastAsia="仿宋_GB2312" w:cs="仿宋_GB2312"/>
          <w:color w:val="auto"/>
          <w:sz w:val="32"/>
          <w:szCs w:val="32"/>
          <w:highlight w:val="none"/>
        </w:rPr>
        <w:t>预算项目绩效自评报告，其中，</w:t>
      </w:r>
      <w:r>
        <w:rPr>
          <w:rFonts w:hint="eastAsia" w:ascii="仿宋" w:hAnsi="仿宋" w:eastAsia="仿宋"/>
          <w:sz w:val="32"/>
          <w:szCs w:val="32"/>
          <w:lang w:eastAsia="zh-CN"/>
        </w:rPr>
        <w:t>广元市朝天国土空间规划编制研究中心</w:t>
      </w:r>
      <w:r>
        <w:rPr>
          <w:rFonts w:hint="eastAsia" w:ascii="仿宋_GB2312" w:hAnsi="仿宋_GB2312" w:eastAsia="仿宋_GB2312" w:cs="仿宋_GB2312"/>
          <w:color w:val="auto"/>
          <w:sz w:val="32"/>
          <w:szCs w:val="32"/>
          <w:highlight w:val="none"/>
        </w:rPr>
        <w:t>部门整体绩效自评得分为</w:t>
      </w:r>
      <w:r>
        <w:rPr>
          <w:rFonts w:hint="eastAsia" w:ascii="仿宋_GB2312" w:hAnsi="仿宋_GB2312" w:eastAsia="仿宋_GB2312" w:cs="仿宋_GB2312"/>
          <w:color w:val="auto"/>
          <w:sz w:val="32"/>
          <w:szCs w:val="32"/>
          <w:highlight w:val="none"/>
          <w:lang w:val="en-US" w:eastAsia="zh-CN"/>
        </w:rPr>
        <w:t>96.2</w:t>
      </w:r>
      <w:r>
        <w:rPr>
          <w:rFonts w:hint="eastAsia" w:ascii="仿宋_GB2312" w:hAnsi="仿宋_GB2312" w:eastAsia="仿宋_GB2312" w:cs="仿宋_GB2312"/>
          <w:color w:val="auto"/>
          <w:sz w:val="32"/>
          <w:szCs w:val="32"/>
          <w:highlight w:val="none"/>
        </w:rPr>
        <w:t>分，绩效自评综述：</w:t>
      </w:r>
      <w:r>
        <w:rPr>
          <w:rFonts w:hint="eastAsia" w:ascii="Arial Narrow" w:hAnsi="Arial Narrow" w:eastAsia="仿宋"/>
          <w:sz w:val="32"/>
          <w:highlight w:val="none"/>
        </w:rPr>
        <w:t>广元市</w:t>
      </w:r>
      <w:r>
        <w:rPr>
          <w:rFonts w:hint="eastAsia" w:ascii="Arial Narrow" w:hAnsi="Arial Narrow" w:eastAsia="仿宋"/>
          <w:sz w:val="32"/>
          <w:highlight w:val="none"/>
          <w:lang w:val="en-US" w:eastAsia="zh-CN"/>
        </w:rPr>
        <w:t>朝天国土空间规划编制研究中心</w:t>
      </w:r>
      <w:r>
        <w:rPr>
          <w:rFonts w:hint="eastAsia" w:ascii="仿宋_GB2312" w:hAnsi="仿宋_GB2312" w:eastAsia="仿宋_GB2312" w:cs="仿宋_GB2312"/>
          <w:color w:val="auto"/>
          <w:kern w:val="0"/>
          <w:sz w:val="32"/>
          <w:szCs w:val="32"/>
          <w:highlight w:val="none"/>
          <w:u w:val="none"/>
          <w:shd w:val="clear" w:color="auto" w:fill="FFFFFF"/>
          <w:lang w:val="en-US" w:eastAsia="zh-CN"/>
        </w:rPr>
        <w:t>2022</w:t>
      </w:r>
      <w:r>
        <w:rPr>
          <w:rFonts w:hint="eastAsia" w:ascii="Arial Narrow" w:hAnsi="Arial Narrow" w:eastAsia="仿宋"/>
          <w:sz w:val="32"/>
          <w:highlight w:val="none"/>
        </w:rPr>
        <w:t>年部门支出较规范、合理，符合财政预算资金的相关制度和办法。部门制度建立健全且执行情况良好，较好的履行了部门基本职能，完成了年度重点任务工作</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0"/>
          <w:sz w:val="32"/>
          <w:szCs w:val="32"/>
          <w:highlight w:val="none"/>
          <w:u w:val="none"/>
          <w:shd w:val="clear" w:color="auto" w:fill="FFFFFF"/>
          <w:lang w:val="en-US" w:eastAsia="zh-CN"/>
        </w:rPr>
        <w:t>2022年乡村国土空间规划编制省级财政奖补专项资金</w:t>
      </w:r>
      <w:r>
        <w:rPr>
          <w:rFonts w:hint="eastAsia" w:ascii="仿宋_GB2312" w:hAnsi="仿宋_GB2312" w:eastAsia="仿宋_GB2312" w:cs="仿宋_GB2312"/>
          <w:color w:val="auto"/>
          <w:sz w:val="32"/>
          <w:szCs w:val="32"/>
          <w:highlight w:val="none"/>
        </w:rPr>
        <w:t>预算项目绩效自评得分为</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分，绩效自评综述：</w:t>
      </w:r>
      <w:r>
        <w:rPr>
          <w:rFonts w:hint="eastAsia" w:ascii="仿宋_GB2312" w:hAnsi="仿宋_GB2312" w:eastAsia="仿宋_GB2312" w:cs="仿宋_GB2312"/>
          <w:color w:val="auto"/>
          <w:kern w:val="0"/>
          <w:sz w:val="32"/>
          <w:szCs w:val="32"/>
          <w:highlight w:val="none"/>
          <w:u w:val="none"/>
          <w:shd w:val="clear" w:color="auto" w:fill="FFFFFF"/>
          <w:lang w:val="zh-CN"/>
        </w:rPr>
        <w:t>按照财政要求专款专用，财务处理及时，会计核算规范，达到预期社会效益，群众满意度较高。</w:t>
      </w:r>
      <w:r>
        <w:rPr>
          <w:rFonts w:hint="eastAsia" w:ascii="仿宋_GB2312" w:hAnsi="仿宋_GB2312" w:eastAsia="仿宋_GB2312" w:cs="仿宋_GB2312"/>
          <w:color w:val="auto"/>
          <w:sz w:val="32"/>
          <w:szCs w:val="32"/>
          <w:highlight w:val="none"/>
        </w:rPr>
        <w:t>绩效自评报告详见附件。</w:t>
      </w:r>
    </w:p>
    <w:p/>
    <w:p>
      <w:pPr>
        <w:numPr>
          <w:ilvl w:val="0"/>
          <w:numId w:val="4"/>
        </w:numPr>
        <w:spacing w:line="600" w:lineRule="exact"/>
        <w:ind w:firstLine="660" w:firstLineChars="150"/>
        <w:jc w:val="center"/>
        <w:outlineLvl w:val="0"/>
        <w:rPr>
          <w:rStyle w:val="28"/>
          <w:rFonts w:ascii="黑体" w:hAnsi="黑体" w:eastAsia="黑体"/>
          <w:b w:val="0"/>
          <w:color w:val="auto"/>
          <w:highlight w:val="none"/>
        </w:rPr>
      </w:pPr>
      <w:bookmarkStart w:id="77" w:name="_Toc15396613"/>
      <w:bookmarkStart w:id="78" w:name="_Toc15377225"/>
      <w:bookmarkStart w:id="79" w:name="_Toc24251"/>
      <w:r>
        <w:rPr>
          <w:rFonts w:hint="eastAsia" w:ascii="黑体" w:hAnsi="黑体" w:eastAsia="黑体"/>
          <w:color w:val="auto"/>
          <w:sz w:val="44"/>
          <w:szCs w:val="44"/>
          <w:highlight w:val="none"/>
        </w:rPr>
        <w:t>名</w:t>
      </w:r>
      <w:r>
        <w:rPr>
          <w:rStyle w:val="28"/>
          <w:rFonts w:hint="eastAsia" w:ascii="黑体" w:hAnsi="黑体" w:eastAsia="黑体"/>
          <w:b w:val="0"/>
          <w:color w:val="auto"/>
          <w:highlight w:val="none"/>
        </w:rPr>
        <w:t>词解释</w:t>
      </w:r>
      <w:bookmarkEnd w:id="77"/>
      <w:bookmarkEnd w:id="78"/>
      <w:bookmarkEnd w:id="79"/>
    </w:p>
    <w:p>
      <w:pPr>
        <w:spacing w:line="600" w:lineRule="exact"/>
        <w:jc w:val="left"/>
        <w:rPr>
          <w:rFonts w:ascii="宋体"/>
          <w:b/>
          <w:color w:val="auto"/>
          <w:sz w:val="44"/>
          <w:szCs w:val="44"/>
          <w:highlight w:val="none"/>
        </w:rPr>
      </w:pPr>
    </w:p>
    <w:p>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6"/>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pPr>
        <w:pStyle w:val="26"/>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6"/>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年末结转和结余：指单位按有关规定结转到下年或以后年度继续使用的资金。</w:t>
      </w:r>
    </w:p>
    <w:p>
      <w:pPr>
        <w:pStyle w:val="26"/>
        <w:spacing w:line="56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lang w:eastAsia="zh-CN"/>
        </w:rPr>
        <w:t>文化旅游体育与传媒支出（类）其他文化旅游体育与传媒支出（款）其他文化旅游体育与传媒支出（项）</w:t>
      </w:r>
      <w:r>
        <w:rPr>
          <w:rFonts w:hint="eastAsia" w:ascii="仿宋_GB2312" w:eastAsia="仿宋_GB2312"/>
          <w:color w:val="auto"/>
          <w:sz w:val="32"/>
          <w:szCs w:val="32"/>
          <w:highlight w:val="none"/>
          <w:lang w:val="en-US" w:eastAsia="zh-CN"/>
        </w:rPr>
        <w:t>2079999</w:t>
      </w:r>
      <w:r>
        <w:rPr>
          <w:rFonts w:hint="eastAsia" w:ascii="仿宋_GB2312" w:eastAsia="仿宋_GB2312"/>
          <w:color w:val="auto"/>
          <w:sz w:val="32"/>
          <w:szCs w:val="32"/>
          <w:highlight w:val="none"/>
          <w:lang w:eastAsia="zh-CN"/>
        </w:rPr>
        <w:t xml:space="preserve">: </w:t>
      </w:r>
      <w:r>
        <w:rPr>
          <w:rFonts w:hint="eastAsia" w:ascii="仿宋_GB2312" w:eastAsia="仿宋_GB2312"/>
          <w:color w:val="auto"/>
          <w:sz w:val="32"/>
          <w:szCs w:val="32"/>
          <w:highlight w:val="none"/>
          <w:lang w:val="en-US" w:eastAsia="zh-CN"/>
        </w:rPr>
        <w:t>指反应除上述项目以外其他用于文化旅游体育与传媒方面的支出。</w:t>
      </w:r>
    </w:p>
    <w:p>
      <w:pPr>
        <w:pStyle w:val="26"/>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lang w:eastAsia="zh-CN"/>
        </w:rPr>
        <w:t>社会保障和就业支出（类）行政事业单位养老支出（款）机关事业单位基本养老保险缴费支出（项）</w:t>
      </w:r>
      <w:r>
        <w:rPr>
          <w:rFonts w:hint="eastAsia" w:ascii="仿宋_GB2312" w:eastAsia="仿宋_GB2312"/>
          <w:color w:val="auto"/>
          <w:sz w:val="32"/>
          <w:szCs w:val="32"/>
          <w:highlight w:val="none"/>
          <w:lang w:val="en-US" w:eastAsia="zh-CN"/>
        </w:rPr>
        <w:t>2080505</w:t>
      </w:r>
      <w:r>
        <w:rPr>
          <w:rFonts w:hint="eastAsia" w:ascii="仿宋_GB2312" w:eastAsia="仿宋_GB2312"/>
          <w:color w:val="auto"/>
          <w:sz w:val="32"/>
          <w:szCs w:val="32"/>
          <w:highlight w:val="none"/>
          <w:lang w:eastAsia="zh-CN"/>
        </w:rPr>
        <w:t>: 指反应用于机关事业单位实施养老保险制度由单位缴纳的基本养老保险费支出</w:t>
      </w:r>
    </w:p>
    <w:p>
      <w:pPr>
        <w:pStyle w:val="26"/>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lang w:eastAsia="zh-CN"/>
        </w:rPr>
        <w:t>卫生健康支出（类）行政事业单位医疗（款）事业单位医疗（项）</w:t>
      </w:r>
      <w:r>
        <w:rPr>
          <w:rFonts w:hint="eastAsia" w:ascii="仿宋_GB2312" w:eastAsia="仿宋_GB2312"/>
          <w:color w:val="auto"/>
          <w:sz w:val="32"/>
          <w:szCs w:val="32"/>
          <w:highlight w:val="none"/>
          <w:lang w:val="en-US" w:eastAsia="zh-CN"/>
        </w:rPr>
        <w:t>2101102</w:t>
      </w:r>
      <w:r>
        <w:rPr>
          <w:rFonts w:hint="eastAsia" w:ascii="仿宋_GB2312" w:eastAsia="仿宋_GB2312"/>
          <w:color w:val="auto"/>
          <w:sz w:val="32"/>
          <w:szCs w:val="32"/>
          <w:highlight w:val="none"/>
          <w:lang w:eastAsia="zh-CN"/>
        </w:rPr>
        <w:t xml:space="preserve">: </w:t>
      </w:r>
      <w:r>
        <w:rPr>
          <w:rFonts w:hint="eastAsia" w:ascii="仿宋_GB2312" w:eastAsia="仿宋_GB2312"/>
          <w:color w:val="auto"/>
          <w:sz w:val="32"/>
          <w:szCs w:val="32"/>
          <w:highlight w:val="none"/>
          <w:lang w:val="en-US" w:eastAsia="zh-CN"/>
        </w:rPr>
        <w:t>指财政部门安排的事业单位基本医疗保险缴费经费。</w:t>
      </w:r>
    </w:p>
    <w:p>
      <w:pPr>
        <w:pStyle w:val="26"/>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lang w:eastAsia="zh-CN"/>
        </w:rPr>
        <w:t>.城乡社区支出（类）城乡社区规划与管理（款）城乡社区规划与管理（项）</w:t>
      </w:r>
      <w:r>
        <w:rPr>
          <w:rFonts w:hint="eastAsia" w:ascii="仿宋_GB2312" w:eastAsia="仿宋_GB2312"/>
          <w:color w:val="auto"/>
          <w:sz w:val="32"/>
          <w:szCs w:val="32"/>
          <w:highlight w:val="none"/>
          <w:lang w:val="en-US" w:eastAsia="zh-CN"/>
        </w:rPr>
        <w:t>2120201</w:t>
      </w:r>
      <w:r>
        <w:rPr>
          <w:rFonts w:hint="eastAsia" w:ascii="仿宋_GB2312" w:eastAsia="仿宋_GB2312"/>
          <w:color w:val="auto"/>
          <w:sz w:val="32"/>
          <w:szCs w:val="32"/>
          <w:highlight w:val="none"/>
          <w:lang w:eastAsia="zh-CN"/>
        </w:rPr>
        <w:t xml:space="preserve">: </w:t>
      </w:r>
      <w:r>
        <w:rPr>
          <w:rFonts w:hint="eastAsia" w:ascii="仿宋_GB2312" w:eastAsia="仿宋_GB2312"/>
          <w:color w:val="auto"/>
          <w:sz w:val="32"/>
          <w:szCs w:val="32"/>
          <w:highlight w:val="none"/>
          <w:lang w:val="en-US" w:eastAsia="zh-CN"/>
        </w:rPr>
        <w:t>指反映社区、防灾减灾、历史名城规划制定与管理方面的支出。</w:t>
      </w:r>
    </w:p>
    <w:p>
      <w:pPr>
        <w:pStyle w:val="26"/>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lang w:eastAsia="zh-CN"/>
        </w:rPr>
        <w:t>.自然资源海洋气象等支出（类）自然资源事务（款） 自然资源规划及管理（项）</w:t>
      </w:r>
      <w:r>
        <w:rPr>
          <w:rFonts w:hint="eastAsia" w:ascii="仿宋_GB2312" w:eastAsia="仿宋_GB2312"/>
          <w:color w:val="auto"/>
          <w:sz w:val="32"/>
          <w:szCs w:val="32"/>
          <w:highlight w:val="none"/>
          <w:lang w:val="en-US" w:eastAsia="zh-CN"/>
        </w:rPr>
        <w:t>2200104</w:t>
      </w:r>
      <w:r>
        <w:rPr>
          <w:rFonts w:hint="eastAsia" w:ascii="仿宋_GB2312" w:eastAsia="仿宋_GB2312"/>
          <w:color w:val="auto"/>
          <w:sz w:val="32"/>
          <w:szCs w:val="32"/>
          <w:highlight w:val="none"/>
          <w:lang w:eastAsia="zh-CN"/>
        </w:rPr>
        <w:t xml:space="preserve">: </w:t>
      </w:r>
      <w:r>
        <w:rPr>
          <w:rFonts w:hint="eastAsia" w:ascii="仿宋_GB2312" w:eastAsia="仿宋_GB2312"/>
          <w:color w:val="auto"/>
          <w:sz w:val="32"/>
          <w:szCs w:val="32"/>
          <w:highlight w:val="none"/>
          <w:lang w:val="en-US" w:eastAsia="zh-CN"/>
        </w:rPr>
        <w:t>指反映用于国土空间规划、国土空间开发适宜性评价等方面的支出。</w:t>
      </w:r>
    </w:p>
    <w:p>
      <w:pPr>
        <w:pStyle w:val="26"/>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lang w:eastAsia="zh-CN"/>
        </w:rPr>
        <w:t>.自然资源海洋气象等支出（类）自然资源事务（款）事业运行（项）</w:t>
      </w:r>
      <w:r>
        <w:rPr>
          <w:rFonts w:hint="eastAsia" w:ascii="仿宋_GB2312" w:eastAsia="仿宋_GB2312"/>
          <w:color w:val="auto"/>
          <w:sz w:val="32"/>
          <w:szCs w:val="32"/>
          <w:highlight w:val="none"/>
          <w:lang w:val="en-US" w:eastAsia="zh-CN"/>
        </w:rPr>
        <w:t>2200150</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指事业单位的基本支出。</w:t>
      </w:r>
    </w:p>
    <w:p>
      <w:pPr>
        <w:pStyle w:val="26"/>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lang w:eastAsia="zh-CN"/>
        </w:rPr>
        <w:t>住房保障支出（类）住房改革支出（款）住房公积金（项）</w:t>
      </w:r>
      <w:r>
        <w:rPr>
          <w:rFonts w:hint="eastAsia" w:ascii="仿宋_GB2312" w:eastAsia="仿宋_GB2312"/>
          <w:color w:val="auto"/>
          <w:sz w:val="32"/>
          <w:szCs w:val="32"/>
          <w:highlight w:val="none"/>
          <w:lang w:val="en-US" w:eastAsia="zh-CN"/>
        </w:rPr>
        <w:t>2210201</w:t>
      </w:r>
      <w:r>
        <w:rPr>
          <w:rFonts w:hint="eastAsia" w:ascii="仿宋_GB2312" w:eastAsia="仿宋_GB2312"/>
          <w:color w:val="auto"/>
          <w:sz w:val="32"/>
          <w:szCs w:val="32"/>
          <w:highlight w:val="none"/>
          <w:lang w:eastAsia="zh-CN"/>
        </w:rPr>
        <w:t>:指行政事业单位按人力资源和社会保障部、财政部规定的基本工资和津贴补贴以及规定比例为职工缴纳的住房公积金。</w:t>
      </w:r>
    </w:p>
    <w:p>
      <w:pPr>
        <w:pStyle w:val="26"/>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lang w:eastAsia="zh-CN"/>
        </w:rPr>
        <w:t>.基本支出：指为保障机构正常运转、完成日常工作任务而发生的人员支出和公用支出。</w:t>
      </w:r>
    </w:p>
    <w:p>
      <w:pPr>
        <w:pStyle w:val="26"/>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13</w:t>
      </w:r>
      <w:r>
        <w:rPr>
          <w:rFonts w:hint="eastAsia" w:ascii="仿宋_GB2312" w:eastAsia="仿宋_GB2312"/>
          <w:color w:val="auto"/>
          <w:sz w:val="32"/>
          <w:szCs w:val="32"/>
          <w:highlight w:val="none"/>
          <w:lang w:eastAsia="zh-CN"/>
        </w:rPr>
        <w:t>.项目支出：指在基本支出之外为完成特定行政任务</w:t>
      </w:r>
      <w:r>
        <w:rPr>
          <w:rFonts w:hint="eastAsia" w:ascii="仿宋_GB2312" w:eastAsia="仿宋_GB2312"/>
          <w:color w:val="auto"/>
          <w:sz w:val="32"/>
          <w:szCs w:val="32"/>
          <w:highlight w:val="none"/>
        </w:rPr>
        <w:t>和事业发展目标所发生的支出。</w:t>
      </w:r>
      <w:r>
        <w:rPr>
          <w:rFonts w:ascii="仿宋_GB2312" w:eastAsia="仿宋_GB2312"/>
          <w:color w:val="auto"/>
          <w:sz w:val="32"/>
          <w:szCs w:val="32"/>
          <w:highlight w:val="none"/>
        </w:rPr>
        <w:t xml:space="preserve"> </w:t>
      </w:r>
    </w:p>
    <w:p>
      <w:pPr>
        <w:pStyle w:val="26"/>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14</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bookmarkStart w:id="80" w:name="_Toc15396614"/>
      <w:bookmarkStart w:id="81" w:name="_Toc4348"/>
      <w:bookmarkStart w:id="82" w:name="_Toc15377226"/>
    </w:p>
    <w:p>
      <w:pPr>
        <w:pStyle w:val="26"/>
        <w:spacing w:line="560" w:lineRule="exact"/>
        <w:ind w:firstLine="880" w:firstLineChars="200"/>
        <w:jc w:val="center"/>
        <w:rPr>
          <w:rStyle w:val="28"/>
          <w:rFonts w:hint="eastAsia" w:ascii="黑体" w:hAnsi="黑体" w:eastAsia="黑体"/>
          <w:b w:val="0"/>
          <w:color w:val="auto"/>
          <w:highlight w:val="none"/>
          <w:lang w:eastAsia="zh-CN"/>
        </w:rPr>
      </w:pPr>
      <w:r>
        <w:rPr>
          <w:rFonts w:hint="eastAsia" w:ascii="黑体" w:hAnsi="黑体" w:eastAsia="黑体"/>
          <w:color w:val="auto"/>
          <w:sz w:val="44"/>
          <w:szCs w:val="44"/>
          <w:highlight w:val="none"/>
        </w:rPr>
        <w:t>第</w:t>
      </w:r>
      <w:r>
        <w:rPr>
          <w:rStyle w:val="28"/>
          <w:rFonts w:hint="eastAsia" w:ascii="黑体" w:hAnsi="黑体" w:eastAsia="黑体"/>
          <w:b w:val="0"/>
          <w:color w:val="auto"/>
          <w:highlight w:val="none"/>
        </w:rPr>
        <w:t>四部分 附件</w:t>
      </w:r>
      <w:bookmarkEnd w:id="80"/>
      <w:bookmarkEnd w:id="81"/>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方正小标宋简体" w:hAnsi="方正小标宋简体" w:eastAsia="黑体" w:cs="方正小标宋简体"/>
          <w:color w:val="auto"/>
          <w:sz w:val="44"/>
          <w:szCs w:val="44"/>
          <w:highlight w:val="none"/>
          <w:lang w:val="en-US" w:eastAsia="zh-CN"/>
        </w:rPr>
      </w:pPr>
      <w:bookmarkStart w:id="83" w:name="_Toc23229"/>
      <w:r>
        <w:rPr>
          <w:rFonts w:hint="eastAsia" w:ascii="黑体" w:hAnsi="黑体" w:eastAsia="黑体" w:cs="黑体"/>
          <w:color w:val="auto"/>
          <w:sz w:val="32"/>
          <w:szCs w:val="32"/>
          <w:highlight w:val="none"/>
        </w:rPr>
        <w:t>附件</w:t>
      </w:r>
      <w:bookmarkEnd w:id="83"/>
      <w:r>
        <w:rPr>
          <w:rFonts w:hint="eastAsia" w:ascii="黑体" w:hAnsi="黑体" w:eastAsia="黑体" w:cs="黑体"/>
          <w:color w:val="auto"/>
          <w:sz w:val="32"/>
          <w:szCs w:val="32"/>
          <w:highlight w:val="none"/>
          <w:lang w:val="en-US" w:eastAsia="zh-CN"/>
        </w:rPr>
        <w:t>1</w:t>
      </w:r>
    </w:p>
    <w:p>
      <w:pPr>
        <w:keepNext w:val="0"/>
        <w:keepLines w:val="0"/>
        <w:pageBreakBefore w:val="0"/>
        <w:widowControl/>
        <w:kinsoku/>
        <w:wordWrap/>
        <w:overflowPunct/>
        <w:topLinePunct w:val="0"/>
        <w:autoSpaceDE/>
        <w:autoSpaceDN/>
        <w:bidi w:val="0"/>
        <w:spacing w:line="560" w:lineRule="exact"/>
        <w:contextualSpacing/>
        <w:jc w:val="center"/>
        <w:textAlignment w:val="auto"/>
        <w:rPr>
          <w:rFonts w:hint="eastAsia" w:ascii="宋体" w:hAnsi="宋体" w:eastAsia="宋体" w:cs="Times New Roman"/>
          <w:b/>
          <w:color w:val="auto"/>
          <w:sz w:val="32"/>
          <w:szCs w:val="32"/>
          <w:highlight w:val="none"/>
          <w:shd w:val="clear" w:color="auto" w:fill="FFFFFF"/>
        </w:rPr>
      </w:pPr>
      <w:r>
        <w:rPr>
          <w:rFonts w:hint="eastAsia" w:ascii="宋体" w:hAnsi="宋体" w:eastAsia="宋体"/>
          <w:b/>
          <w:color w:val="auto"/>
          <w:sz w:val="32"/>
          <w:szCs w:val="32"/>
          <w:highlight w:val="none"/>
          <w:shd w:val="clear" w:color="auto" w:fill="FFFFFF"/>
        </w:rPr>
        <w:t>20</w:t>
      </w:r>
      <w:r>
        <w:rPr>
          <w:rFonts w:hint="eastAsia" w:ascii="宋体" w:hAnsi="宋体" w:eastAsia="宋体"/>
          <w:b/>
          <w:color w:val="auto"/>
          <w:sz w:val="32"/>
          <w:szCs w:val="32"/>
          <w:highlight w:val="none"/>
          <w:shd w:val="clear" w:color="auto" w:fill="FFFFFF"/>
          <w:lang w:val="en-US" w:eastAsia="zh-CN"/>
        </w:rPr>
        <w:t>2</w:t>
      </w:r>
      <w:r>
        <w:rPr>
          <w:rFonts w:hint="eastAsia" w:ascii="宋体" w:hAnsi="宋体"/>
          <w:b/>
          <w:color w:val="auto"/>
          <w:sz w:val="32"/>
          <w:szCs w:val="32"/>
          <w:highlight w:val="none"/>
          <w:shd w:val="clear" w:color="auto" w:fill="FFFFFF"/>
          <w:lang w:val="en-US" w:eastAsia="zh-CN"/>
        </w:rPr>
        <w:t>2</w:t>
      </w:r>
      <w:r>
        <w:rPr>
          <w:rFonts w:hint="eastAsia" w:ascii="宋体" w:hAnsi="宋体" w:eastAsia="宋体"/>
          <w:b/>
          <w:color w:val="auto"/>
          <w:sz w:val="32"/>
          <w:szCs w:val="32"/>
          <w:highlight w:val="none"/>
          <w:shd w:val="clear" w:color="auto" w:fill="FFFFFF"/>
        </w:rPr>
        <w:t>年</w:t>
      </w:r>
      <w:r>
        <w:rPr>
          <w:rFonts w:hint="eastAsia" w:ascii="宋体" w:hAnsi="宋体" w:eastAsia="宋体" w:cs="Times New Roman"/>
          <w:b/>
          <w:color w:val="auto"/>
          <w:sz w:val="32"/>
          <w:szCs w:val="32"/>
          <w:highlight w:val="none"/>
          <w:shd w:val="clear" w:color="auto" w:fill="FFFFFF"/>
        </w:rPr>
        <w:t>广元市朝天国土空间规划编制研究中心</w:t>
      </w:r>
    </w:p>
    <w:p>
      <w:pPr>
        <w:keepNext w:val="0"/>
        <w:keepLines w:val="0"/>
        <w:pageBreakBefore w:val="0"/>
        <w:widowControl/>
        <w:kinsoku/>
        <w:wordWrap/>
        <w:overflowPunct/>
        <w:topLinePunct w:val="0"/>
        <w:autoSpaceDE/>
        <w:autoSpaceDN/>
        <w:bidi w:val="0"/>
        <w:spacing w:line="560" w:lineRule="exact"/>
        <w:contextualSpacing/>
        <w:jc w:val="center"/>
        <w:textAlignment w:val="auto"/>
        <w:rPr>
          <w:rFonts w:ascii="宋体" w:hAnsi="宋体" w:eastAsia="宋体"/>
          <w:b/>
          <w:color w:val="auto"/>
          <w:sz w:val="32"/>
          <w:szCs w:val="32"/>
          <w:highlight w:val="none"/>
          <w:shd w:val="clear" w:color="auto" w:fill="FFFFFF"/>
        </w:rPr>
      </w:pPr>
      <w:r>
        <w:rPr>
          <w:rFonts w:hint="eastAsia" w:ascii="宋体" w:hAnsi="宋体" w:eastAsia="宋体" w:cs="Times New Roman"/>
          <w:b/>
          <w:color w:val="auto"/>
          <w:sz w:val="32"/>
          <w:szCs w:val="32"/>
          <w:highlight w:val="none"/>
          <w:shd w:val="clear" w:color="auto" w:fill="FFFFFF"/>
        </w:rPr>
        <w:t>部门</w:t>
      </w:r>
      <w:r>
        <w:rPr>
          <w:rFonts w:hint="eastAsia" w:ascii="宋体" w:hAnsi="宋体" w:eastAsia="宋体"/>
          <w:b/>
          <w:color w:val="auto"/>
          <w:sz w:val="32"/>
          <w:szCs w:val="32"/>
          <w:highlight w:val="none"/>
          <w:shd w:val="clear" w:color="auto" w:fill="FFFFFF"/>
        </w:rPr>
        <w:t>整体绩效评价报告</w:t>
      </w:r>
    </w:p>
    <w:p>
      <w:pPr>
        <w:keepNext w:val="0"/>
        <w:keepLines w:val="0"/>
        <w:pageBreakBefore w:val="0"/>
        <w:widowControl/>
        <w:kinsoku/>
        <w:wordWrap/>
        <w:overflowPunct/>
        <w:topLinePunct w:val="0"/>
        <w:autoSpaceDE/>
        <w:autoSpaceDN/>
        <w:bidi w:val="0"/>
        <w:spacing w:line="560" w:lineRule="exact"/>
        <w:contextualSpacing/>
        <w:jc w:val="center"/>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（报告范围包括机关和下属单位）</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p>
    <w:p>
      <w:pPr>
        <w:keepNext w:val="0"/>
        <w:keepLines w:val="0"/>
        <w:pageBreakBefore w:val="0"/>
        <w:widowControl/>
        <w:numPr>
          <w:ilvl w:val="0"/>
          <w:numId w:val="5"/>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黑体" w:hAnsi="宋体" w:eastAsia="黑体" w:cs="宋体"/>
          <w:color w:val="auto"/>
          <w:kern w:val="0"/>
          <w:sz w:val="32"/>
          <w:szCs w:val="32"/>
          <w:highlight w:val="none"/>
          <w:shd w:val="clear" w:color="auto" w:fill="FFFFFF"/>
          <w:lang w:val="zh-CN"/>
        </w:rPr>
      </w:pPr>
      <w:r>
        <w:rPr>
          <w:rFonts w:hint="eastAsia" w:ascii="黑体" w:hAnsi="宋体" w:eastAsia="黑体" w:cs="宋体"/>
          <w:color w:val="auto"/>
          <w:kern w:val="0"/>
          <w:sz w:val="32"/>
          <w:szCs w:val="32"/>
          <w:highlight w:val="none"/>
          <w:shd w:val="clear" w:color="auto" w:fill="FFFFFF"/>
          <w:lang w:val="zh-CN"/>
        </w:rPr>
        <w:t>部门（单位）基本情况</w:t>
      </w:r>
    </w:p>
    <w:p>
      <w:pPr>
        <w:keepNext w:val="0"/>
        <w:keepLines w:val="0"/>
        <w:pageBreakBefore w:val="0"/>
        <w:widowControl/>
        <w:numPr>
          <w:ilvl w:val="0"/>
          <w:numId w:val="6"/>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机构组成。</w:t>
      </w:r>
    </w:p>
    <w:p>
      <w:pPr>
        <w:snapToGrid w:val="0"/>
        <w:spacing w:line="520" w:lineRule="exact"/>
        <w:ind w:firstLine="640" w:firstLineChars="200"/>
        <w:rPr>
          <w:rFonts w:hint="eastAsia"/>
          <w:lang w:val="zh-CN"/>
        </w:rPr>
      </w:pPr>
      <w:r>
        <w:rPr>
          <w:rFonts w:hint="eastAsia" w:ascii="仿宋_GB2312" w:hAnsi="仿宋" w:eastAsia="仿宋_GB2312"/>
          <w:sz w:val="32"/>
          <w:szCs w:val="32"/>
        </w:rPr>
        <w:t>广元市朝天国土空间规划编制研究中心下属二级单位0个，其中行政单位0个，参照公务员法管理的事业单位0个，其他事业单位0个。</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（二）机构职能和人员概况。</w:t>
      </w:r>
    </w:p>
    <w:p>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贯彻执行国家、省、市有关国土空间规划管理的方针、政策和法律、法规；承担朝天区国土空间发展战略规划、公共政策、项目和计划的研究；执行市国土空间规划管理相关技术标准和技术规定。</w:t>
      </w:r>
    </w:p>
    <w:p>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2.</w:t>
      </w:r>
      <w:r>
        <w:rPr>
          <w:rFonts w:hint="eastAsia" w:ascii="仿宋_GB2312" w:hAnsi="仿宋" w:eastAsia="仿宋_GB2312"/>
          <w:sz w:val="32"/>
          <w:szCs w:val="32"/>
          <w:lang w:eastAsia="zh-CN"/>
        </w:rPr>
        <w:t>受区人民政府及区自然资源分局委托，组织编制、维护区级国土空间总体规划、详细规划、专项设计及相关概念性规划。</w:t>
      </w:r>
    </w:p>
    <w:p>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3.</w:t>
      </w:r>
      <w:r>
        <w:rPr>
          <w:rFonts w:hint="eastAsia" w:ascii="仿宋_GB2312" w:hAnsi="仿宋" w:eastAsia="仿宋_GB2312"/>
          <w:sz w:val="32"/>
          <w:szCs w:val="32"/>
          <w:lang w:eastAsia="zh-CN"/>
        </w:rPr>
        <w:t>负责各经济片区（各乡镇、村）国土空间规划编制工作。</w:t>
      </w:r>
    </w:p>
    <w:p>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4.</w:t>
      </w:r>
      <w:r>
        <w:rPr>
          <w:rFonts w:hint="eastAsia" w:ascii="仿宋_GB2312" w:hAnsi="仿宋" w:eastAsia="仿宋_GB2312"/>
          <w:sz w:val="32"/>
          <w:szCs w:val="32"/>
          <w:lang w:eastAsia="zh-CN"/>
        </w:rPr>
        <w:t>负责乡村振兴规划和乡村风貌规划及名镇、名村和历史文化街区、传统村落规划的技术指导和审查工作；</w:t>
      </w:r>
    </w:p>
    <w:p>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5.</w:t>
      </w:r>
      <w:r>
        <w:rPr>
          <w:rFonts w:hint="eastAsia" w:ascii="仿宋_GB2312" w:hAnsi="仿宋" w:eastAsia="仿宋_GB2312"/>
          <w:sz w:val="32"/>
          <w:szCs w:val="32"/>
          <w:lang w:eastAsia="zh-CN"/>
        </w:rPr>
        <w:t>负责组织多部门、多行业技术审查，承办区国土空间规划专业审查组工作，承担区国土空间规划领导小组办公室相关事务工作。</w:t>
      </w:r>
    </w:p>
    <w:p>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6.</w:t>
      </w:r>
      <w:r>
        <w:rPr>
          <w:rFonts w:hint="eastAsia" w:ascii="仿宋_GB2312" w:hAnsi="仿宋" w:eastAsia="仿宋_GB2312"/>
          <w:sz w:val="32"/>
          <w:szCs w:val="32"/>
          <w:lang w:eastAsia="zh-CN"/>
        </w:rPr>
        <w:t>承担区内项目的规划选址、论证、规划设计前期研究和规划设计方案审查工作。</w:t>
      </w:r>
    </w:p>
    <w:p>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7.</w:t>
      </w:r>
      <w:r>
        <w:rPr>
          <w:rFonts w:hint="eastAsia" w:ascii="仿宋_GB2312" w:hAnsi="仿宋" w:eastAsia="仿宋_GB2312"/>
          <w:sz w:val="32"/>
          <w:szCs w:val="32"/>
          <w:lang w:eastAsia="zh-CN"/>
        </w:rPr>
        <w:t>承担区国土空间规划信息数据平台实施维护和国土空间规划、详细规划等数据更新工作。</w:t>
      </w:r>
    </w:p>
    <w:p>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8.</w:t>
      </w:r>
      <w:r>
        <w:rPr>
          <w:rFonts w:hint="eastAsia" w:ascii="仿宋_GB2312" w:hAnsi="仿宋" w:eastAsia="仿宋_GB2312"/>
          <w:sz w:val="32"/>
          <w:szCs w:val="32"/>
          <w:lang w:eastAsia="zh-CN"/>
        </w:rPr>
        <w:t>协助区自然资源分局相关工作组做好规划编制、项目选址及用地预审、规划审批、规划巡查、规划核实等工作。</w:t>
      </w:r>
    </w:p>
    <w:p>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9.</w:t>
      </w:r>
      <w:r>
        <w:rPr>
          <w:rFonts w:hint="eastAsia" w:ascii="仿宋_GB2312" w:hAnsi="仿宋" w:eastAsia="仿宋_GB2312"/>
          <w:sz w:val="32"/>
          <w:szCs w:val="32"/>
          <w:lang w:eastAsia="zh-CN"/>
        </w:rPr>
        <w:t>完成朝天区委、区政府和市、区自然资源局党委、党组交办的其他工作。</w:t>
      </w:r>
    </w:p>
    <w:p>
      <w:pPr>
        <w:numPr>
          <w:ilvl w:val="0"/>
          <w:numId w:val="0"/>
        </w:numPr>
        <w:snapToGrid w:val="0"/>
        <w:spacing w:line="520" w:lineRule="exact"/>
        <w:ind w:firstLine="640" w:firstLineChars="200"/>
        <w:rPr>
          <w:rFonts w:hint="eastAsia"/>
          <w:lang w:val="zh-CN"/>
        </w:rPr>
      </w:pPr>
      <w:r>
        <w:rPr>
          <w:rFonts w:hint="eastAsia" w:ascii="仿宋_GB2312" w:hAnsi="仿宋" w:eastAsia="仿宋_GB2312"/>
          <w:sz w:val="32"/>
          <w:szCs w:val="32"/>
          <w:lang w:val="en-US" w:eastAsia="zh-CN"/>
        </w:rPr>
        <w:t>人员概况：</w:t>
      </w:r>
      <w:r>
        <w:rPr>
          <w:rFonts w:hint="eastAsia" w:ascii="仿宋_GB2312" w:hAnsi="仿宋" w:eastAsia="仿宋_GB2312"/>
          <w:sz w:val="32"/>
          <w:szCs w:val="32"/>
        </w:rPr>
        <w:t>广元市朝天国土空间规划编制研究中心</w:t>
      </w:r>
      <w:r>
        <w:rPr>
          <w:rFonts w:hint="eastAsia" w:ascii="仿宋_GB2312" w:hAnsi="仿宋" w:eastAsia="仿宋_GB2312"/>
          <w:sz w:val="32"/>
          <w:szCs w:val="32"/>
          <w:lang w:val="en-US" w:eastAsia="zh-CN"/>
        </w:rPr>
        <w:t>2022年末年末实有人数12人，其中行政编制0人，参公编制0人，事业编制11人，年末其他人员1人。</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（三）年度主要工作任务。</w:t>
      </w:r>
    </w:p>
    <w:p>
      <w:pPr>
        <w:numPr>
          <w:ilvl w:val="0"/>
          <w:numId w:val="0"/>
        </w:num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lang w:val="en-US" w:eastAsia="zh-CN"/>
        </w:rPr>
        <w:t>1.</w:t>
      </w:r>
      <w:r>
        <w:rPr>
          <w:rFonts w:hint="eastAsia" w:ascii="仿宋_GB2312" w:hAnsi="仿宋" w:eastAsia="仿宋_GB2312" w:cs="Times New Roman"/>
          <w:sz w:val="32"/>
          <w:szCs w:val="32"/>
        </w:rPr>
        <w:t>国土空间规划编制工作顺利开展，配合完成三区三线划定工作。协助推进朝天区国土空间总体规划的编制，确定了我区耕地（永久基本农田）保护目标，生态红线范围和生态保护重要区（极重要区）范围和面积，划定了城镇开发边界，优化了农业、生态和城镇开发体系的布局，完成了土地用途结构调整。</w:t>
      </w:r>
    </w:p>
    <w:p>
      <w:pPr>
        <w:numPr>
          <w:ilvl w:val="0"/>
          <w:numId w:val="0"/>
        </w:num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lang w:val="en-US" w:eastAsia="zh-CN"/>
        </w:rPr>
        <w:t>2.</w:t>
      </w:r>
      <w:r>
        <w:rPr>
          <w:rFonts w:hint="eastAsia" w:ascii="仿宋_GB2312" w:hAnsi="仿宋" w:eastAsia="仿宋_GB2312" w:cs="Times New Roman"/>
          <w:sz w:val="32"/>
          <w:szCs w:val="32"/>
        </w:rPr>
        <w:t>按照《广元市朝天区乡（镇）级和村级国土空间规划编制工作方案》我中心积极推进编制朝天区乡镇、村级片区国土空间规划工作。第一批片区规划编制已完成《曾家山农旅文康融合发展片区国土空间总体规划（2021-2035）》乡镇级规划成果提交。曾家山农旅文康融合发展片区11个村级片区规划已完成意见征求并进行了修改完善。目前第一批村级片区规划已形成成果稿，曾家山片区规划编制工作实现全覆盖。第二批《朝天核桃农文旅融合发展片区国土空间总体规划》、《中子农工旅融合发展片区国土空间总体规划》、《羊木农商融合发展片区国土空间总体规划》已形成规划成果稿。村级片区规划有序推进，目前现场调研踏勘、基础资料收集等各项工作已全面完成，正在进行规划编制工作。</w:t>
      </w:r>
    </w:p>
    <w:p>
      <w:pPr>
        <w:numPr>
          <w:ilvl w:val="0"/>
          <w:numId w:val="0"/>
        </w:num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3.</w:t>
      </w:r>
      <w:r>
        <w:rPr>
          <w:rFonts w:hint="eastAsia" w:ascii="仿宋_GB2312" w:hAnsi="仿宋" w:eastAsia="仿宋_GB2312" w:cs="Times New Roman"/>
          <w:sz w:val="32"/>
          <w:szCs w:val="32"/>
        </w:rPr>
        <w:t>是盘活土地资源，带动康养旅游发展。今年我中心积极探索实施曾家山片区康养旅游小宗地共24块，分布于曾家镇、李家镇、两河口镇、麻柳乡，涉及土地面积共计421.7亩。预计出让总价39016万元，预估土地溢价30400.2万元。</w:t>
      </w:r>
      <w:r>
        <w:rPr>
          <w:rFonts w:hint="eastAsia" w:ascii="仿宋_GB2312" w:hAnsi="仿宋" w:eastAsia="仿宋_GB2312" w:cs="Times New Roman"/>
          <w:sz w:val="32"/>
          <w:szCs w:val="32"/>
          <w:lang w:val="en-US" w:eastAsia="zh-CN"/>
        </w:rPr>
        <w:t xml:space="preserve">   </w:t>
      </w:r>
    </w:p>
    <w:p>
      <w:pPr>
        <w:numPr>
          <w:ilvl w:val="0"/>
          <w:numId w:val="0"/>
        </w:num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lang w:val="en-US" w:eastAsia="zh-CN"/>
        </w:rPr>
        <w:t>4.</w:t>
      </w:r>
      <w:r>
        <w:rPr>
          <w:rFonts w:hint="eastAsia" w:ascii="仿宋_GB2312" w:hAnsi="仿宋" w:eastAsia="仿宋_GB2312" w:cs="Times New Roman"/>
          <w:sz w:val="32"/>
          <w:szCs w:val="32"/>
        </w:rPr>
        <w:t>按照要求及金堆新区建设推进情况，启动了金堆新区控制性详细规划的编制工作，前期已与规划单位一起，多次现场踏勘，并与区政府主要领导、分管领导及相关部门座谈，初步确定了规划编制的合作模式及规划定位。</w:t>
      </w:r>
    </w:p>
    <w:p>
      <w:pPr>
        <w:numPr>
          <w:ilvl w:val="0"/>
          <w:numId w:val="0"/>
        </w:numPr>
        <w:snapToGrid w:val="0"/>
        <w:spacing w:line="520" w:lineRule="exact"/>
        <w:ind w:firstLine="640" w:firstLineChars="200"/>
        <w:rPr>
          <w:rFonts w:hint="eastAsia"/>
          <w:lang w:val="zh-CN"/>
        </w:rPr>
      </w:pPr>
      <w:r>
        <w:rPr>
          <w:rFonts w:hint="eastAsia" w:ascii="仿宋_GB2312" w:hAnsi="仿宋" w:eastAsia="仿宋_GB2312" w:cs="Times New Roman"/>
          <w:sz w:val="32"/>
          <w:szCs w:val="32"/>
          <w:lang w:val="en-US" w:eastAsia="zh-CN"/>
        </w:rPr>
        <w:t>5.</w:t>
      </w:r>
      <w:r>
        <w:rPr>
          <w:rFonts w:hint="eastAsia" w:ascii="仿宋_GB2312" w:hAnsi="仿宋" w:eastAsia="仿宋_GB2312" w:cs="Times New Roman"/>
          <w:sz w:val="32"/>
          <w:szCs w:val="32"/>
        </w:rPr>
        <w:t>持续做好规划服务。根据项目进度情况，提前介入，为项目建设提供全过程、全流程、保姆式服务，采取小批量、多频次的方式，积极开展项目联审制度。截止目前，共完成61批次项目内审，共召开区国土空间规划领导小组会议10次，召开项目专项审查会议1次，共审查规划方案54个。</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（四）部门整体支出绩效目标。</w:t>
      </w:r>
    </w:p>
    <w:p>
      <w:pPr>
        <w:pStyle w:val="6"/>
        <w:ind w:firstLine="600" w:firstLineChars="200"/>
        <w:rPr>
          <w:rFonts w:hint="eastAsia"/>
          <w:lang w:val="zh-CN"/>
        </w:rPr>
      </w:pPr>
      <w:r>
        <w:rPr>
          <w:rFonts w:hint="eastAsia"/>
          <w:lang w:val="zh-CN"/>
        </w:rPr>
        <w:t>完成朝天区镇村国土空间规划编制、曾家山区域乡村级国土空间规划编制，保障单位正常运转。</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二、</w:t>
      </w:r>
      <w:r>
        <w:rPr>
          <w:rFonts w:hint="eastAsia" w:ascii="黑体" w:hAnsi="宋体" w:eastAsia="黑体" w:cs="宋体"/>
          <w:color w:val="auto"/>
          <w:kern w:val="0"/>
          <w:sz w:val="32"/>
          <w:szCs w:val="32"/>
          <w:highlight w:val="none"/>
          <w:shd w:val="clear" w:color="auto" w:fill="FFFFFF"/>
          <w:lang w:eastAsia="zh-CN"/>
        </w:rPr>
        <w:t>部门</w:t>
      </w:r>
      <w:r>
        <w:rPr>
          <w:rFonts w:hint="eastAsia" w:ascii="黑体" w:hAnsi="宋体" w:eastAsia="黑体" w:cs="宋体"/>
          <w:color w:val="auto"/>
          <w:kern w:val="0"/>
          <w:sz w:val="32"/>
          <w:szCs w:val="32"/>
          <w:highlight w:val="none"/>
          <w:shd w:val="clear" w:color="auto" w:fill="FFFFFF"/>
        </w:rPr>
        <w:t>资金收支情况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（一）部门总体收支情况。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1.部门总体收入情况</w:t>
      </w:r>
    </w:p>
    <w:p>
      <w:pPr>
        <w:snapToGrid w:val="0"/>
        <w:spacing w:line="520" w:lineRule="exact"/>
        <w:ind w:firstLine="640" w:firstLineChars="200"/>
        <w:rPr>
          <w:rFonts w:hint="eastAsia"/>
          <w:lang w:val="en-US" w:eastAsia="zh-CN"/>
        </w:rPr>
      </w:pPr>
      <w:r>
        <w:rPr>
          <w:rFonts w:hint="eastAsia" w:ascii="仿宋_GB2312" w:hAnsi="仿宋" w:eastAsia="仿宋_GB2312"/>
          <w:color w:val="000000"/>
          <w:sz w:val="32"/>
          <w:szCs w:val="32"/>
          <w:lang w:val="en-US" w:eastAsia="zh-CN"/>
        </w:rPr>
        <w:t>2022年</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部门</w:t>
      </w:r>
      <w:r>
        <w:rPr>
          <w:rFonts w:hint="eastAsia" w:ascii="仿宋_GB2312" w:hAnsi="仿宋" w:eastAsia="仿宋_GB2312"/>
          <w:color w:val="000000"/>
          <w:sz w:val="32"/>
          <w:szCs w:val="32"/>
          <w:lang w:val="en-US" w:eastAsia="zh-CN"/>
        </w:rPr>
        <w:t>收入总计为1016.87万元，其中：本年收入966.87万元，年初财政拨款结转50万元。</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2.部门总体支出情况</w:t>
      </w:r>
    </w:p>
    <w:p>
      <w:pPr>
        <w:snapToGrid w:val="0"/>
        <w:spacing w:line="520" w:lineRule="exact"/>
        <w:ind w:firstLine="640" w:firstLineChars="200"/>
        <w:rPr>
          <w:rFonts w:hint="eastAsia"/>
          <w:lang w:val="en-US" w:eastAsia="zh-CN"/>
        </w:rPr>
      </w:pPr>
      <w:r>
        <w:rPr>
          <w:rFonts w:hint="eastAsia" w:ascii="仿宋_GB2312" w:hAnsi="仿宋" w:eastAsia="仿宋_GB2312" w:cs="Times New Roman"/>
          <w:kern w:val="2"/>
          <w:sz w:val="32"/>
          <w:szCs w:val="32"/>
          <w:lang w:val="en-US" w:eastAsia="zh-CN" w:bidi="ar-SA"/>
        </w:rPr>
        <w:t>2022年</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部门总体</w:t>
      </w:r>
      <w:r>
        <w:rPr>
          <w:rFonts w:hint="eastAsia" w:ascii="仿宋_GB2312" w:hAnsi="仿宋" w:eastAsia="仿宋_GB2312" w:cs="Times New Roman"/>
          <w:kern w:val="2"/>
          <w:sz w:val="32"/>
          <w:szCs w:val="32"/>
          <w:lang w:val="en-US" w:eastAsia="zh-CN" w:bidi="ar-SA"/>
        </w:rPr>
        <w:t>支出1016.87万元，其中：一般公共预算财政拨款支出1016.87万元。支出主要分为基本支出和项目支出。</w:t>
      </w:r>
      <w:r>
        <w:rPr>
          <w:rFonts w:hint="eastAsia" w:ascii="仿宋_GB2312" w:hAnsi="仿宋" w:eastAsia="仿宋_GB2312" w:cs="Times New Roman"/>
          <w:color w:val="000000"/>
          <w:kern w:val="2"/>
          <w:sz w:val="32"/>
          <w:szCs w:val="32"/>
          <w:lang w:val="en-US" w:eastAsia="zh-CN" w:bidi="ar-SA"/>
        </w:rPr>
        <w:t>基本支出160.87万元，其中：工资福利支出149.9万元；商品和服务支出10.97万元。项目支出856万元，其中：</w:t>
      </w:r>
      <w:r>
        <w:rPr>
          <w:rFonts w:hint="eastAsia" w:ascii="仿宋_GB2312" w:hAnsi="仿宋" w:eastAsia="仿宋_GB2312"/>
          <w:sz w:val="32"/>
          <w:szCs w:val="32"/>
        </w:rPr>
        <w:t>朝天区镇村国土空间规划编制</w:t>
      </w:r>
      <w:r>
        <w:rPr>
          <w:rFonts w:hint="eastAsia" w:ascii="仿宋_GB2312" w:hAnsi="仿宋" w:eastAsia="仿宋_GB2312"/>
          <w:sz w:val="32"/>
          <w:szCs w:val="32"/>
          <w:lang w:val="en-US" w:eastAsia="zh-CN"/>
        </w:rPr>
        <w:t>项目160万元；曾家山区域乡村级国土空间规划编制项目345万元；商品和服务支出351万元</w:t>
      </w:r>
      <w:r>
        <w:rPr>
          <w:rFonts w:hint="eastAsia" w:ascii="仿宋_GB2312" w:hAnsi="仿宋" w:eastAsia="仿宋_GB2312" w:cs="Times New Roman"/>
          <w:color w:val="000000"/>
          <w:kern w:val="2"/>
          <w:sz w:val="32"/>
          <w:szCs w:val="32"/>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3.部门总体结转结余情况</w:t>
      </w:r>
    </w:p>
    <w:p>
      <w:pPr>
        <w:pStyle w:val="6"/>
        <w:numPr>
          <w:ilvl w:val="0"/>
          <w:numId w:val="0"/>
        </w:numPr>
        <w:ind w:leftChars="200" w:firstLine="300" w:firstLineChars="100"/>
        <w:rPr>
          <w:rFonts w:hint="default"/>
          <w:lang w:val="en-US" w:eastAsia="zh-CN"/>
        </w:rPr>
      </w:pPr>
      <w:r>
        <w:rPr>
          <w:rFonts w:hint="eastAsia"/>
          <w:lang w:val="en-US" w:eastAsia="zh-CN"/>
        </w:rPr>
        <w:t>2022年部门无结转结余。</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（二）部门财政拨款收支情况。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1.部门财政拨款收入情况</w:t>
      </w:r>
    </w:p>
    <w:p>
      <w:pPr>
        <w:snapToGrid w:val="0"/>
        <w:spacing w:line="520" w:lineRule="exact"/>
        <w:ind w:firstLine="640" w:firstLineChars="200"/>
        <w:rPr>
          <w:rFonts w:hint="eastAsia"/>
          <w:lang w:val="en-US" w:eastAsia="zh-CN"/>
        </w:rPr>
      </w:pPr>
      <w:r>
        <w:rPr>
          <w:rFonts w:hint="eastAsia" w:ascii="仿宋_GB2312" w:hAnsi="仿宋" w:eastAsia="仿宋_GB2312"/>
          <w:color w:val="000000"/>
          <w:sz w:val="32"/>
          <w:szCs w:val="32"/>
          <w:lang w:val="en-US" w:eastAsia="zh-CN"/>
        </w:rPr>
        <w:t>2022年</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部门财政拨款收入</w:t>
      </w:r>
      <w:r>
        <w:rPr>
          <w:rFonts w:hint="eastAsia" w:ascii="仿宋_GB2312" w:hAnsi="仿宋" w:eastAsia="仿宋_GB2312"/>
          <w:color w:val="000000"/>
          <w:sz w:val="32"/>
          <w:szCs w:val="32"/>
          <w:lang w:val="en-US" w:eastAsia="zh-CN"/>
        </w:rPr>
        <w:t>总计为1016.87万元，其中：本年收入966.87万元，年初财政拨款结转50万元。</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2.部门财政拨款支出情况</w:t>
      </w:r>
    </w:p>
    <w:p>
      <w:pPr>
        <w:snapToGrid w:val="0"/>
        <w:spacing w:line="520" w:lineRule="exact"/>
        <w:ind w:firstLine="640" w:firstLineChars="200"/>
        <w:rPr>
          <w:rFonts w:hint="eastAsia"/>
          <w:lang w:val="en-US" w:eastAsia="zh-CN"/>
        </w:rPr>
      </w:pPr>
      <w:r>
        <w:rPr>
          <w:rFonts w:hint="eastAsia" w:ascii="仿宋_GB2312" w:hAnsi="仿宋" w:eastAsia="仿宋_GB2312" w:cs="Times New Roman"/>
          <w:kern w:val="2"/>
          <w:sz w:val="32"/>
          <w:szCs w:val="32"/>
          <w:lang w:val="en-US" w:eastAsia="zh-CN" w:bidi="ar-SA"/>
        </w:rPr>
        <w:t>2022年</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部门财政拨款支出</w:t>
      </w:r>
      <w:r>
        <w:rPr>
          <w:rFonts w:hint="eastAsia" w:ascii="仿宋_GB2312" w:hAnsi="仿宋" w:eastAsia="仿宋_GB2312" w:cs="Times New Roman"/>
          <w:kern w:val="2"/>
          <w:sz w:val="32"/>
          <w:szCs w:val="32"/>
          <w:lang w:val="en-US" w:eastAsia="zh-CN" w:bidi="ar-SA"/>
        </w:rPr>
        <w:t>1016.87万元，其中：一般公共预算财政拨款支出1016.87万元。支出主要分为基本支出和项目支出。</w:t>
      </w:r>
      <w:r>
        <w:rPr>
          <w:rFonts w:hint="eastAsia" w:ascii="仿宋_GB2312" w:hAnsi="仿宋" w:eastAsia="仿宋_GB2312" w:cs="Times New Roman"/>
          <w:color w:val="000000"/>
          <w:kern w:val="2"/>
          <w:sz w:val="32"/>
          <w:szCs w:val="32"/>
          <w:lang w:val="en-US" w:eastAsia="zh-CN" w:bidi="ar-SA"/>
        </w:rPr>
        <w:t>基本支出160.87万元，其中：工资福利支出149.9万元；商品和服务支出10.97万元。项目支出856万元，其中：</w:t>
      </w:r>
      <w:r>
        <w:rPr>
          <w:rFonts w:hint="eastAsia" w:ascii="仿宋_GB2312" w:hAnsi="仿宋" w:eastAsia="仿宋_GB2312"/>
          <w:sz w:val="32"/>
          <w:szCs w:val="32"/>
        </w:rPr>
        <w:t>朝天区镇村国土空间规划编制</w:t>
      </w:r>
      <w:r>
        <w:rPr>
          <w:rFonts w:hint="eastAsia" w:ascii="仿宋_GB2312" w:hAnsi="仿宋" w:eastAsia="仿宋_GB2312"/>
          <w:sz w:val="32"/>
          <w:szCs w:val="32"/>
          <w:lang w:val="en-US" w:eastAsia="zh-CN"/>
        </w:rPr>
        <w:t>项目160万元；曾家山区域乡村级国土空间规划编制项目345万元；商品和服务支出351万元</w:t>
      </w:r>
      <w:r>
        <w:rPr>
          <w:rFonts w:hint="eastAsia" w:ascii="仿宋_GB2312" w:hAnsi="仿宋" w:eastAsia="仿宋_GB2312" w:cs="Times New Roman"/>
          <w:color w:val="000000"/>
          <w:kern w:val="2"/>
          <w:sz w:val="32"/>
          <w:szCs w:val="32"/>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3.部门财政拨款结转结余情况</w:t>
      </w:r>
    </w:p>
    <w:p>
      <w:pPr>
        <w:pStyle w:val="6"/>
        <w:numPr>
          <w:ilvl w:val="0"/>
          <w:numId w:val="0"/>
        </w:numPr>
        <w:ind w:leftChars="200" w:firstLine="300" w:firstLineChars="100"/>
        <w:rPr>
          <w:rFonts w:hint="default"/>
          <w:lang w:val="en-US" w:eastAsia="zh-CN"/>
        </w:rPr>
      </w:pPr>
      <w:r>
        <w:rPr>
          <w:rFonts w:hint="eastAsia"/>
          <w:lang w:val="en-US" w:eastAsia="zh-CN"/>
        </w:rPr>
        <w:t>2022年部门</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财政拨款</w:t>
      </w:r>
      <w:r>
        <w:rPr>
          <w:rFonts w:hint="eastAsia"/>
          <w:lang w:val="en-US" w:eastAsia="zh-CN"/>
        </w:rPr>
        <w:t>无结转结余。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三、</w:t>
      </w:r>
      <w:r>
        <w:rPr>
          <w:rFonts w:hint="eastAsia" w:ascii="黑体" w:hAnsi="宋体" w:eastAsia="黑体" w:cs="宋体"/>
          <w:color w:val="auto"/>
          <w:kern w:val="0"/>
          <w:sz w:val="32"/>
          <w:szCs w:val="32"/>
          <w:highlight w:val="none"/>
          <w:u w:val="none"/>
          <w:shd w:val="clear" w:color="auto" w:fill="FFFFFF"/>
        </w:rPr>
        <w:t>部门整体绩效</w:t>
      </w:r>
      <w:r>
        <w:rPr>
          <w:rFonts w:hint="eastAsia" w:ascii="黑体" w:hAnsi="宋体" w:eastAsia="黑体" w:cs="宋体"/>
          <w:color w:val="auto"/>
          <w:kern w:val="0"/>
          <w:sz w:val="32"/>
          <w:szCs w:val="32"/>
          <w:highlight w:val="none"/>
          <w:u w:val="none"/>
          <w:shd w:val="clear" w:color="auto" w:fill="FFFFFF"/>
          <w:lang w:eastAsia="zh-CN"/>
        </w:rPr>
        <w:t>分析</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楷体_GB2312" w:hAnsi="楷体_GB2312" w:eastAsia="楷体_GB2312" w:cs="楷体_GB2312"/>
          <w:b/>
          <w:bCs/>
          <w:color w:val="auto"/>
          <w:kern w:val="0"/>
          <w:sz w:val="32"/>
          <w:szCs w:val="32"/>
          <w:highlight w:val="none"/>
          <w:shd w:val="clear" w:color="auto" w:fill="FFFFFF"/>
          <w:lang w:val="zh-CN"/>
        </w:rPr>
        <w:t>（一）部门预算项目绩效分析。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1.人员类项目绩效分析</w:t>
      </w:r>
    </w:p>
    <w:p>
      <w:pPr>
        <w:pStyle w:val="2"/>
        <w:ind w:left="0" w:leftChars="0" w:firstLine="640" w:firstLineChars="200"/>
        <w:jc w:val="left"/>
        <w:rPr>
          <w:rFonts w:hint="eastAsia" w:ascii="仿宋_GB2312" w:hAnsi="仿宋" w:cs="Times New Roman"/>
          <w:color w:val="000000"/>
          <w:kern w:val="2"/>
          <w:sz w:val="32"/>
          <w:szCs w:val="32"/>
          <w:lang w:val="en-US" w:eastAsia="zh-CN" w:bidi="ar-SA"/>
        </w:rPr>
      </w:pPr>
      <w:r>
        <w:rPr>
          <w:rFonts w:hint="eastAsia" w:ascii="仿宋_GB2312" w:hAnsi="仿宋" w:cs="Times New Roman"/>
          <w:color w:val="000000"/>
          <w:kern w:val="2"/>
          <w:sz w:val="32"/>
          <w:szCs w:val="32"/>
          <w:lang w:val="en-US" w:eastAsia="zh-CN" w:bidi="ar-SA"/>
        </w:rPr>
        <w:t>按时发放2022年在编人员全年工资福利及各项保险公积金。</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2.运转类项目绩效分析</w:t>
      </w:r>
    </w:p>
    <w:p>
      <w:pPr>
        <w:ind w:firstLine="640" w:firstLineChars="200"/>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t>保障日常办公采购用品、水、电、气等一系列开支。</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3.特定目标类项目绩效分析</w:t>
      </w:r>
    </w:p>
    <w:p>
      <w:pPr>
        <w:pStyle w:val="2"/>
        <w:ind w:left="0" w:leftChars="0" w:firstLine="640" w:firstLineChars="200"/>
        <w:rPr>
          <w:rFonts w:hint="eastAsia" w:ascii="仿宋_GB2312" w:hAnsi="仿宋"/>
          <w:sz w:val="32"/>
          <w:szCs w:val="32"/>
          <w:lang w:val="en-US" w:eastAsia="zh-CN"/>
        </w:rPr>
      </w:pPr>
      <w:r>
        <w:rPr>
          <w:rFonts w:hint="eastAsia" w:ascii="仿宋_GB2312" w:hAnsi="仿宋" w:eastAsia="仿宋_GB2312"/>
          <w:sz w:val="32"/>
          <w:szCs w:val="32"/>
        </w:rPr>
        <w:t>朝天区镇村国土空间规划编制</w:t>
      </w:r>
      <w:r>
        <w:rPr>
          <w:rFonts w:hint="eastAsia" w:ascii="仿宋_GB2312" w:hAnsi="仿宋" w:eastAsia="仿宋_GB2312"/>
          <w:sz w:val="32"/>
          <w:szCs w:val="32"/>
          <w:lang w:val="en-US" w:eastAsia="zh-CN"/>
        </w:rPr>
        <w:t>项目</w:t>
      </w:r>
      <w:r>
        <w:rPr>
          <w:rFonts w:hint="eastAsia" w:ascii="仿宋_GB2312" w:hAnsi="仿宋" w:cs="Times New Roman"/>
          <w:color w:val="000000"/>
          <w:kern w:val="2"/>
          <w:sz w:val="32"/>
          <w:szCs w:val="32"/>
          <w:lang w:val="en-US" w:eastAsia="zh-CN" w:bidi="ar-SA"/>
        </w:rPr>
        <w:t>完成了朝天核桃农文旅融合发展片区乡镇级国土空间规划、中子农工旅融合发展片区乡镇级国土空间规划、羊木农商融合发展片区乡镇级国土空间规划。</w:t>
      </w:r>
      <w:r>
        <w:rPr>
          <w:rFonts w:hint="eastAsia" w:ascii="仿宋_GB2312" w:hAnsi="仿宋" w:eastAsia="仿宋_GB2312"/>
          <w:sz w:val="32"/>
          <w:szCs w:val="32"/>
          <w:lang w:val="en-US" w:eastAsia="zh-CN"/>
        </w:rPr>
        <w:t>曾家山区域乡村级国土空间规划编制项目</w:t>
      </w:r>
      <w:r>
        <w:rPr>
          <w:rFonts w:hint="eastAsia" w:ascii="仿宋_GB2312" w:hAnsi="仿宋"/>
          <w:sz w:val="32"/>
          <w:szCs w:val="32"/>
          <w:lang w:val="en-US" w:eastAsia="zh-CN"/>
        </w:rPr>
        <w:t>完成了</w:t>
      </w:r>
      <w:r>
        <w:rPr>
          <w:rFonts w:hint="eastAsia" w:ascii="仿宋_GB2312" w:hAnsi="仿宋" w:eastAsia="仿宋_GB2312"/>
          <w:sz w:val="32"/>
          <w:szCs w:val="32"/>
          <w:lang w:val="en-US" w:eastAsia="zh-CN"/>
        </w:rPr>
        <w:t>5个乡镇级、45个村规划</w:t>
      </w:r>
      <w:r>
        <w:rPr>
          <w:rFonts w:hint="eastAsia" w:ascii="仿宋_GB2312" w:hAnsi="仿宋"/>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（二）部门整体履职绩效分析。</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t xml:space="preserve">1.履职完成情况：效率性评价和有效性评价 </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t xml:space="preserve">我中心基本完成了当年度计划经费的拨付工作，有效对其实行了监管，确保了专项经费专款专用。对于基本支出也能遵守各项规章制度，人员经费安排基本得当，业务工作与项目经费、人员经费安排配比率良好。 </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t>2.履职效果情况：社会效益</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t xml:space="preserve">加强规划科学实施，强化规划督导检查，努力打造生活、生产、生态于一体，产、城、人融合发展的城市生活生态圈。    </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t>3.社会满意度及可持续性影响。</w:t>
      </w:r>
    </w:p>
    <w:p>
      <w:pPr>
        <w:keepNext w:val="0"/>
        <w:keepLines w:val="0"/>
        <w:pageBreakBefore w:val="0"/>
        <w:numPr>
          <w:ilvl w:val="0"/>
          <w:numId w:val="0"/>
        </w:numPr>
        <w:kinsoku/>
        <w:wordWrap/>
        <w:overflowPunct/>
        <w:topLinePunct w:val="0"/>
        <w:autoSpaceDN/>
        <w:bidi w:val="0"/>
        <w:spacing w:line="576" w:lineRule="exact"/>
        <w:ind w:firstLine="640" w:firstLineChars="200"/>
        <w:textAlignment w:val="auto"/>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t>构建朝天区域发展新格局和建设“美丽朝天”为主线，充分发挥规划引领城乡建设的职能作用，重点在“加强规划管理、强化规划保障、推进配套建设、优化规划服务”上发力，助推朝天社会经济发展再上新台阶。</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（三）结果应用情况。</w:t>
      </w:r>
    </w:p>
    <w:p>
      <w:pPr>
        <w:keepNext w:val="0"/>
        <w:keepLines w:val="0"/>
        <w:pageBreakBefore w:val="0"/>
        <w:numPr>
          <w:ilvl w:val="0"/>
          <w:numId w:val="0"/>
        </w:numPr>
        <w:kinsoku/>
        <w:wordWrap/>
        <w:overflowPunct/>
        <w:topLinePunct w:val="0"/>
        <w:autoSpaceDN/>
        <w:bidi w:val="0"/>
        <w:spacing w:line="576" w:lineRule="exact"/>
        <w:ind w:firstLine="608" w:firstLineChars="200"/>
        <w:textAlignment w:val="auto"/>
        <w:rPr>
          <w:rFonts w:hint="eastAsia" w:ascii="仿宋_GB2312" w:hAnsi="仿宋_GB2312" w:eastAsia="仿宋_GB2312" w:cs="仿宋_GB2312"/>
          <w:b w:val="0"/>
          <w:bCs/>
          <w:spacing w:val="-6"/>
          <w:w w:val="99"/>
          <w:sz w:val="32"/>
          <w:szCs w:val="32"/>
          <w:lang w:val="en-US" w:eastAsia="zh-CN"/>
        </w:rPr>
      </w:pPr>
      <w:r>
        <w:rPr>
          <w:rFonts w:hint="eastAsia" w:ascii="仿宋_GB2312" w:hAnsi="仿宋_GB2312" w:eastAsia="仿宋_GB2312" w:cs="仿宋_GB2312"/>
          <w:b w:val="0"/>
          <w:bCs/>
          <w:spacing w:val="-6"/>
          <w:w w:val="99"/>
          <w:sz w:val="32"/>
          <w:szCs w:val="32"/>
          <w:lang w:val="en-US" w:eastAsia="zh-CN"/>
        </w:rPr>
        <w:t>本次财务审核结果将作为部门预算绩效管理考核以及下一年度项目预算申报的重要依据。按要求将部门整体绩效自评情况和自行组织的评价情况向社会公开。</w:t>
      </w:r>
    </w:p>
    <w:p>
      <w:pPr>
        <w:keepNext w:val="0"/>
        <w:keepLines w:val="0"/>
        <w:pageBreakBefore w:val="0"/>
        <w:widowControl/>
        <w:numPr>
          <w:ilvl w:val="0"/>
          <w:numId w:val="7"/>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自评质量。</w:t>
      </w:r>
    </w:p>
    <w:p>
      <w:pPr>
        <w:keepNext w:val="0"/>
        <w:keepLines w:val="0"/>
        <w:pageBreakBefore w:val="0"/>
        <w:widowControl/>
        <w:numPr>
          <w:ilvl w:val="0"/>
          <w:numId w:val="0"/>
        </w:numPr>
        <w:kinsoku/>
        <w:wordWrap/>
        <w:overflowPunct/>
        <w:topLinePunct w:val="0"/>
        <w:autoSpaceDE w:val="0"/>
        <w:autoSpaceDN/>
        <w:bidi w:val="0"/>
        <w:adjustRightInd w:val="0"/>
        <w:snapToGrid w:val="0"/>
        <w:spacing w:line="500" w:lineRule="exact"/>
        <w:ind w:firstLine="608" w:firstLineChars="200"/>
        <w:contextualSpacing/>
        <w:jc w:val="left"/>
        <w:textAlignment w:val="auto"/>
        <w:rPr>
          <w:rFonts w:hint="eastAsia" w:ascii="仿宋_GB2312" w:hAnsi="Times New Roman" w:eastAsia="仿宋_GB2312" w:cs="Times New Roman"/>
          <w:color w:val="000000"/>
          <w:spacing w:val="-6"/>
          <w:w w:val="99"/>
          <w:kern w:val="0"/>
          <w:sz w:val="32"/>
          <w:szCs w:val="32"/>
          <w:shd w:val="clear" w:color="auto" w:fill="FFFFFF"/>
        </w:rPr>
      </w:pPr>
      <w:r>
        <w:rPr>
          <w:rFonts w:hint="eastAsia" w:ascii="楷体_GB2312" w:hAnsi="楷体_GB2312" w:eastAsia="楷体_GB2312" w:cs="楷体_GB2312"/>
          <w:b w:val="0"/>
          <w:bCs/>
          <w:spacing w:val="-6"/>
          <w:w w:val="99"/>
          <w:sz w:val="32"/>
          <w:szCs w:val="32"/>
          <w:lang w:val="en-US" w:eastAsia="zh-CN"/>
        </w:rPr>
        <w:t>2022年</w:t>
      </w:r>
      <w:r>
        <w:rPr>
          <w:rFonts w:hint="eastAsia" w:ascii="仿宋_GB2312" w:hAnsi="Times New Roman" w:eastAsia="仿宋_GB2312" w:cs="Times New Roman"/>
          <w:color w:val="000000"/>
          <w:spacing w:val="-6"/>
          <w:w w:val="99"/>
          <w:kern w:val="0"/>
          <w:sz w:val="32"/>
          <w:szCs w:val="32"/>
          <w:shd w:val="clear" w:color="auto" w:fill="FFFFFF"/>
        </w:rPr>
        <w:t>部门整体支出自评</w:t>
      </w:r>
      <w:r>
        <w:rPr>
          <w:rFonts w:hint="eastAsia" w:ascii="仿宋_GB2312" w:hAnsi="Times New Roman" w:eastAsia="仿宋_GB2312" w:cs="Times New Roman"/>
          <w:color w:val="000000"/>
          <w:spacing w:val="-6"/>
          <w:w w:val="99"/>
          <w:kern w:val="0"/>
          <w:sz w:val="32"/>
          <w:szCs w:val="32"/>
          <w:shd w:val="clear" w:color="auto" w:fill="FFFFFF"/>
          <w:lang w:val="en-US" w:eastAsia="zh-CN"/>
        </w:rPr>
        <w:t>情况良好</w:t>
      </w:r>
      <w:r>
        <w:rPr>
          <w:rFonts w:hint="eastAsia" w:ascii="仿宋_GB2312" w:hAnsi="Times New Roman" w:eastAsia="仿宋_GB2312" w:cs="Times New Roman"/>
          <w:color w:val="000000"/>
          <w:spacing w:val="-6"/>
          <w:w w:val="99"/>
          <w:kern w:val="0"/>
          <w:sz w:val="32"/>
          <w:szCs w:val="32"/>
          <w:shd w:val="clear" w:color="auto" w:fill="FFFFFF"/>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四、评价结论及建议</w:t>
      </w:r>
    </w:p>
    <w:p>
      <w:pPr>
        <w:keepNext w:val="0"/>
        <w:keepLines w:val="0"/>
        <w:pageBreakBefore w:val="0"/>
        <w:widowControl/>
        <w:numPr>
          <w:ilvl w:val="0"/>
          <w:numId w:val="0"/>
        </w:numPr>
        <w:kinsoku/>
        <w:wordWrap/>
        <w:overflowPunct/>
        <w:topLinePunct w:val="0"/>
        <w:autoSpaceDE w:val="0"/>
        <w:autoSpaceDN/>
        <w:bidi w:val="0"/>
        <w:adjustRightInd w:val="0"/>
        <w:snapToGrid w:val="0"/>
        <w:spacing w:line="500" w:lineRule="exact"/>
        <w:ind w:left="0" w:leftChars="0"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（一）评价结论。</w:t>
      </w:r>
    </w:p>
    <w:p>
      <w:pPr>
        <w:keepNext w:val="0"/>
        <w:keepLines w:val="0"/>
        <w:pageBreakBefore w:val="0"/>
        <w:widowControl/>
        <w:numPr>
          <w:ilvl w:val="0"/>
          <w:numId w:val="0"/>
        </w:numPr>
        <w:kinsoku/>
        <w:wordWrap/>
        <w:overflowPunct/>
        <w:topLinePunct w:val="0"/>
        <w:autoSpaceDE w:val="0"/>
        <w:autoSpaceDN/>
        <w:bidi w:val="0"/>
        <w:adjustRightInd w:val="0"/>
        <w:snapToGrid w:val="0"/>
        <w:spacing w:line="500" w:lineRule="exact"/>
        <w:ind w:left="0" w:leftChars="0" w:firstLine="640"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Arial Narrow" w:hAnsi="Arial Narrow" w:eastAsia="仿宋"/>
          <w:sz w:val="32"/>
          <w:highlight w:val="none"/>
        </w:rPr>
        <w:t>总体上看，广元市</w:t>
      </w:r>
      <w:r>
        <w:rPr>
          <w:rFonts w:hint="eastAsia" w:ascii="Arial Narrow" w:hAnsi="Arial Narrow" w:eastAsia="仿宋"/>
          <w:sz w:val="32"/>
          <w:highlight w:val="none"/>
          <w:lang w:val="en-US" w:eastAsia="zh-CN"/>
        </w:rPr>
        <w:t>朝天国土空间规划编制研究中</w:t>
      </w:r>
      <w:r>
        <w:rPr>
          <w:rFonts w:hint="eastAsia" w:ascii="Arial Narrow" w:hAnsi="Arial Narrow" w:eastAsia="仿宋" w:cs="Times New Roman"/>
          <w:sz w:val="32"/>
          <w:highlight w:val="none"/>
          <w:lang w:val="en-US" w:eastAsia="zh-CN"/>
        </w:rPr>
        <w:t>心</w:t>
      </w:r>
      <w:r>
        <w:rPr>
          <w:rFonts w:hint="eastAsia" w:ascii="楷体_GB2312" w:hAnsi="楷体_GB2312" w:eastAsia="楷体_GB2312" w:cs="楷体_GB2312"/>
          <w:b w:val="0"/>
          <w:bCs/>
          <w:spacing w:val="-6"/>
          <w:w w:val="99"/>
          <w:sz w:val="32"/>
          <w:szCs w:val="32"/>
          <w:lang w:val="en-US" w:eastAsia="zh-CN"/>
        </w:rPr>
        <w:t>2022</w:t>
      </w:r>
      <w:r>
        <w:rPr>
          <w:rFonts w:hint="eastAsia" w:ascii="Arial Narrow" w:hAnsi="Arial Narrow" w:eastAsia="仿宋"/>
          <w:sz w:val="32"/>
          <w:highlight w:val="none"/>
        </w:rPr>
        <w:t>年部门支出较规范、合理，符合财政预算资金的相关制度和办法。部门制</w:t>
      </w:r>
      <w:r>
        <w:rPr>
          <w:rFonts w:hint="eastAsia" w:ascii="Arial Narrow" w:hAnsi="Arial Narrow" w:eastAsia="仿宋" w:cs="Times New Roman"/>
          <w:sz w:val="32"/>
          <w:highlight w:val="none"/>
          <w:lang w:val="en-US" w:eastAsia="zh-CN"/>
        </w:rPr>
        <w:t>度建立健全且执行情况良好，较好的履行了部门基本职能，完成</w:t>
      </w:r>
      <w:r>
        <w:rPr>
          <w:rFonts w:hint="eastAsia" w:ascii="Arial Narrow" w:hAnsi="Arial Narrow" w:eastAsia="仿宋"/>
          <w:sz w:val="32"/>
          <w:highlight w:val="none"/>
        </w:rPr>
        <w:t>了年度重点任务工作。</w:t>
      </w:r>
    </w:p>
    <w:p>
      <w:pPr>
        <w:keepNext w:val="0"/>
        <w:keepLines w:val="0"/>
        <w:pageBreakBefore w:val="0"/>
        <w:widowControl/>
        <w:numPr>
          <w:ilvl w:val="0"/>
          <w:numId w:val="6"/>
        </w:numPr>
        <w:kinsoku/>
        <w:wordWrap/>
        <w:overflowPunct/>
        <w:topLinePunct w:val="0"/>
        <w:autoSpaceDE/>
        <w:autoSpaceDN/>
        <w:bidi w:val="0"/>
        <w:adjustRightInd w:val="0"/>
        <w:snapToGrid w:val="0"/>
        <w:spacing w:line="560" w:lineRule="exact"/>
        <w:ind w:left="0" w:leftChars="0"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存在问题。</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预算准确率有待提高。年初预算编制不够精确，考虑不全面，导致年底决算数与年初预算数有差异。原因是前瞻性不强。</w:t>
      </w:r>
    </w:p>
    <w:p>
      <w:pPr>
        <w:keepNext w:val="0"/>
        <w:keepLines w:val="0"/>
        <w:pageBreakBefore w:val="0"/>
        <w:widowControl/>
        <w:numPr>
          <w:ilvl w:val="0"/>
          <w:numId w:val="6"/>
        </w:numPr>
        <w:kinsoku/>
        <w:wordWrap/>
        <w:overflowPunct/>
        <w:topLinePunct w:val="0"/>
        <w:autoSpaceDE/>
        <w:autoSpaceDN/>
        <w:bidi w:val="0"/>
        <w:adjustRightInd w:val="0"/>
        <w:snapToGrid w:val="0"/>
        <w:spacing w:line="578" w:lineRule="exact"/>
        <w:ind w:left="0" w:leftChars="0" w:firstLine="643" w:firstLineChars="200"/>
        <w:contextualSpacing/>
        <w:jc w:val="both"/>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改进建议。</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1.合理编制年度预算。参考上年度预算执行情况和本年度收支预测，制订科学合理的预算标准，将预算支出项目细化，遵循实事求是的原则，进一步提高预算的可执行性。</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rPr>
      </w:pPr>
      <w:r>
        <w:rPr>
          <w:rFonts w:hint="eastAsia" w:ascii="仿宋_GB2312" w:hAnsi="仿宋_GB2312" w:eastAsia="仿宋_GB2312" w:cs="仿宋_GB2312"/>
          <w:color w:val="auto"/>
          <w:kern w:val="0"/>
          <w:sz w:val="32"/>
          <w:szCs w:val="32"/>
          <w:highlight w:val="none"/>
          <w:u w:val="none"/>
          <w:shd w:val="clear" w:color="auto" w:fill="FFFFFF"/>
          <w:lang w:val="en-US" w:eastAsia="zh-CN"/>
        </w:rPr>
        <w:t>2.进一步完善项目监管机制。项目立项须严格遵循一切从实际出发的原则，结合工作的必要性、以维护人民群众利益为落脚点。将项目做实，环环守规，节节有矩。项目前期加强预算审核、严格执行政府采购程序，项目中监管实施到位，确保项目的质量效益</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p>
    <w:p>
      <w:pPr>
        <w:pStyle w:val="1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附表：</w:t>
      </w:r>
      <w:r>
        <w:rPr>
          <w:rFonts w:hint="eastAsia" w:ascii="仿宋_GB2312" w:hAnsi="仿宋_GB2312" w:eastAsia="仿宋_GB2312" w:cs="仿宋_GB2312"/>
          <w:color w:val="auto"/>
          <w:sz w:val="32"/>
          <w:szCs w:val="32"/>
          <w:highlight w:val="none"/>
          <w:lang w:val="en-US" w:eastAsia="zh-CN"/>
        </w:rPr>
        <w:t>部门预算项目支出绩效自评表（2022年度）</w:t>
      </w:r>
    </w:p>
    <w:p>
      <w:pPr>
        <w:rPr>
          <w:rFonts w:hint="eastAsia" w:hAnsi="宋体" w:cs="宋体"/>
          <w:color w:val="auto"/>
          <w:kern w:val="0"/>
          <w:sz w:val="32"/>
          <w:szCs w:val="32"/>
          <w:highlight w:val="none"/>
          <w:shd w:val="clear" w:color="auto" w:fill="FFFFFF"/>
          <w:lang w:val="zh-CN"/>
        </w:rPr>
      </w:pPr>
    </w:p>
    <w:p>
      <w:pPr>
        <w:rPr>
          <w:rFonts w:hint="eastAsia" w:hAnsi="宋体" w:cs="宋体"/>
          <w:color w:val="auto"/>
          <w:kern w:val="0"/>
          <w:sz w:val="32"/>
          <w:szCs w:val="32"/>
          <w:highlight w:val="none"/>
          <w:shd w:val="clear" w:color="auto" w:fill="FFFFFF"/>
          <w:lang w:val="zh-CN"/>
        </w:rPr>
      </w:pPr>
      <w:r>
        <w:rPr>
          <w:rFonts w:hint="eastAsia" w:hAnsi="宋体" w:cs="宋体"/>
          <w:color w:val="auto"/>
          <w:kern w:val="0"/>
          <w:sz w:val="32"/>
          <w:szCs w:val="32"/>
          <w:highlight w:val="none"/>
          <w:shd w:val="clear" w:color="auto" w:fill="FFFFFF"/>
          <w:lang w:val="zh-CN"/>
        </w:rPr>
        <w:br w:type="page"/>
      </w:r>
    </w:p>
    <w:p>
      <w:pPr>
        <w:rPr>
          <w:rFonts w:hint="eastAsia"/>
          <w:lang w:val="zh-CN"/>
        </w:rPr>
        <w:sectPr>
          <w:footerReference r:id="rId5" w:type="first"/>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p>
    <w:tbl>
      <w:tblPr>
        <w:tblStyle w:val="15"/>
        <w:tblW w:w="148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0"/>
        <w:gridCol w:w="2014"/>
        <w:gridCol w:w="1749"/>
        <w:gridCol w:w="2237"/>
        <w:gridCol w:w="902"/>
        <w:gridCol w:w="1656"/>
        <w:gridCol w:w="873"/>
        <w:gridCol w:w="1085"/>
        <w:gridCol w:w="576"/>
        <w:gridCol w:w="576"/>
        <w:gridCol w:w="2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8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1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51000021R000000019954-聘用人员经费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广元市朝天国土空间规划编制研究中心部门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广元市朝天国土空间规划编制研究中心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1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该项目为人员类项目，主要保障部门1名聘用人员工资及保险缴纳。2022年，该预算项目资金按月支付，及时足额发放，预算执行率100%，年末无资金结余情况。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3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1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1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1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6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项目负责人：习中国</w:t>
            </w:r>
          </w:p>
        </w:tc>
        <w:tc>
          <w:tcPr>
            <w:tcW w:w="7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财务负责人：雷雨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8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1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51081221R000000033747-独子费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广元市朝天国土空间规划编制研究中心部门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广元市朝天国土空间规划编制研究中心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1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该项目为人员类项目，主要保障部门内在职人员中有独生子女情况的两名同志，为其发放独子费。2022年，该预算项目资金按月支付，及时足额发放，预算执行率100%，年末无资金结余情况。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0.04</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0.04</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0.04</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0.04</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3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1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1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1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6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项目负责人：习中国</w:t>
            </w:r>
          </w:p>
        </w:tc>
        <w:tc>
          <w:tcPr>
            <w:tcW w:w="7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财务负责人：雷雨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8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1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51081221Y000000052199-金财网维护费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广元市朝天国土空间规划编制研究中心部门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广元市朝天国土空间规划编制研究中心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1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该项目为特定目标类项目，主要保障部门金财网专线正常运转。2022年，该预算项目资金年中一次性支付，预算执行率100%，年末无资金结余情况。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3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1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1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1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6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项目负责人：习中国</w:t>
            </w:r>
          </w:p>
        </w:tc>
        <w:tc>
          <w:tcPr>
            <w:tcW w:w="7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财务负责人：雷雨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8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1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51081222R000005136246-工资性支出（事业）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广元市朝天国土空间规划编制研究中心部门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广元市朝天国土空间规划编制研究中心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1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该项目为人员类项目，主要保障部门事业人员2022年度工资，包括基本工资、津贴补贴、绩效工资等。2022年，该预算项目资金按月支付，及时足额发放，预算执行率100%，年末无资金结余情况。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76.34</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76.34</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76.34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76.34</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76.34</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76.34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3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1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1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1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6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项目负责人：习中国</w:t>
            </w:r>
          </w:p>
        </w:tc>
        <w:tc>
          <w:tcPr>
            <w:tcW w:w="7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财务负责人：雷雨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8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1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51081222R000005136839-基本养老保险（事业）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广元市朝天国土空间规划编制研究中心部门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广元市朝天国土空间规划编制研究中心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1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该项目为人员类项目，主要保障部门事业人员2022年度养老保险缴费等。2022年，该预算项目资金按月支付，及时足额缴纳，预算执行率100%，年末无资金结余情况。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11.83</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11.83</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11.83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11.83</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11.83</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11.83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3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1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1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1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6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项目负责人：习中国</w:t>
            </w:r>
          </w:p>
        </w:tc>
        <w:tc>
          <w:tcPr>
            <w:tcW w:w="7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财务负责人：雷雨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8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1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51081222R000005137228-基本医疗保险（事业）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广元市朝天国土空间规划编制研究中心部门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广元市朝天国土空间规划编制研究中心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1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该项目为人员类项目，主要保障部门事业人员2022年度医疗保险缴费等。2022年，该预算项目资金按月支付，及时足额缴纳，预算执行率100%，年末无资金结余情况。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5.91</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5.91</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5.91</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5.91</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3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1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1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1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6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项目负责人：习中国</w:t>
            </w:r>
          </w:p>
        </w:tc>
        <w:tc>
          <w:tcPr>
            <w:tcW w:w="7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财务负责人：雷雨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8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1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51081222R000005137802-住房公积金（事业）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广元市朝天国土空间规划编制研究中心部门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广元市朝天国土空间规划编制研究中心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1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该项目为人员类项目，主要保障部门事业人员2022年度住房公积金缴费等。2022年，该预算项目资金按月支付，及时足额缴纳，预算执行率100%，年末无资金结余情况。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8.36</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12.41</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12.41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8.36</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12.41</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12.41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3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1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1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1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6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项目负责人：习中国</w:t>
            </w:r>
          </w:p>
        </w:tc>
        <w:tc>
          <w:tcPr>
            <w:tcW w:w="7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财务负责人：雷雨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8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1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51081222R000005429042-目标绩效奖（事业人员）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广元市朝天国土空间规划编制研究中心部门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广元市朝天国土空间规划编制研究中心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1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该项目为人员类项目，主要保障部门事业人员目标绩效奖。2022年，该预算项目资金按月支付，及时足额发放，预算执行率100%，年末无资金结余情况。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39.87</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39.87</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39.87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39.87</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39.87</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39.87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3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1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1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1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6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项目负责人：习中国</w:t>
            </w:r>
          </w:p>
        </w:tc>
        <w:tc>
          <w:tcPr>
            <w:tcW w:w="7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财务负责人：雷雨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8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1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51081222T000005651894-曾家山乡村级规划编制费用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广元市朝天国土空间规划编制研究中心部门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广元市朝天国土空间规划编制研究中心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曾家山乡村级规划编制费用</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1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该项目为特定目标类项目，曾家山乡村级规划编制费用，2022年，该预算项目资金有序支付，预算执行率100%，年末无资金结余情况。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3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1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1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1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6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项目负责人：蒲海静</w:t>
            </w:r>
          </w:p>
        </w:tc>
        <w:tc>
          <w:tcPr>
            <w:tcW w:w="7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财务负责人：雷雨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8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1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51081222T000005653444-天府旅游名县奖励资金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广元市朝天国土空间规划编制研究中心部门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广元市朝天国土空间规划编制研究中心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打造我区天府旅游名县</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1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该项目为特定目标类项目，主要保障部门打造天府旅游名县时产生的广告宣传等费用支出。2022年，该预算项目资金年中有序支付，预算执行率100%，年末无资金结余情况。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3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1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1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1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6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项目负责人：习中国</w:t>
            </w:r>
          </w:p>
        </w:tc>
        <w:tc>
          <w:tcPr>
            <w:tcW w:w="7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财务负责人：雷雨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8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1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51081222T000005934051-朝天区镇村国土空间规划编制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广元市朝天国土空间规划编制研究中心部门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广元市朝天国土空间规划编制研究中心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5"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以片区（经济区）为单元开展编制乡村规划，综合考虑朝天区的自然条件、经济地理、功能定位、历史人文、产业类型、跨区域合作等因素，打破行政区划的限制，科学划分功能片区，优化经济地理版图，综合配置优势资源，优化乡村空间布局。中长期项目（2022年-2024年），资金预算1410万元。                                                             第一阶段（2022年度）乡镇国土空间规划现场调研及资料收集。开展前期现状调研、基础资料收集、部门座谈、公众参与，开展镇、乡的现场踏勘。分析乡村国土空间发展的现状问题、制约因素，判断未来乡村国土空间开发利用的重要趋势，形成乡镇级国土空间总体规划初步成果。资金预算为161.2万元。    </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1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该项目为特定目标类项目，朝天区镇村国土空间规划编制，2022年，该预算项目资金年中有序支付，预算执行率100%，年末无资金结余情况。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161.20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161.20</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161.20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161.20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161.20</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161.20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朝天文旅融合发展片区乡镇级国土空间规划</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份</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中子工旅融合发展片区乡镇级国土空间规划</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份</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羊木农商融合发展片区乡镇级国土空间规划</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份</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验收合格率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完成基础调研</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启动编制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羊木农商融合发展片区乡镇级国土空间规划总预算146万元，2022年申请42万元。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朝天文旅融合发展片区乡镇级国土空间规划总预算284万元，2022年申请80万元。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中子工旅融合发展片区乡镇级国土空间规划总预算134万元，2022年申请39.2万元。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规定永久基本农田红线</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规定生态保护红线</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划定城镇开发边界线</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提高国土空间开发利用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促进提升生态保护修复与国土综合治理能力</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3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1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1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1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6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项目负责人：蒲海静</w:t>
            </w:r>
          </w:p>
        </w:tc>
        <w:tc>
          <w:tcPr>
            <w:tcW w:w="7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财务负责人：雷雨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8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1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51081222T000005934054-曾家山区域乡村级国土空间规划编制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广元市朝天国土空间规划编制研究中心部门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广元市朝天国土空间规划编制研究中心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以片区（经济区）为单元开展编制乡村规划，综合考虑曾家山区域的自然条件、经济地理、功能定位、历史人文、产业类型、跨区域合作等因素，适度打破行政区划的限制，科学划分功能片区，优化经济地理版图，综合配置优势资源，优化乡村空间布局。                                                      </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1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该项目为特定目标类项目，曾家山区域乡村级国土空间规划编制，2022年，该预算项目资金年中有序支付，预算执行率100%，年末无资金结余情况。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538.80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538.80</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538.80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538.80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538.80</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538.80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曾家山国家级旅游度假区5个镇乡（曾家镇、李家镇、两河口镇、麻柳乡、临溪乡）、38个村、5个社区、鸳鸯池国有林区乡村规划编制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份</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验收合格率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完成基础调研</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启动编制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2021.08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2021.08</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按合同约定价738.8万元，2021年已预算200万元，2022年约538.8万元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538.8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538.8</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提高国土空间开发利用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规定生态保护红线</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规定永久基本农田红线</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划定城镇开发边界线</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促进提升生态保护修复与国土综合治理能力</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3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1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1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1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6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项目负责人：蒲海静</w:t>
            </w:r>
          </w:p>
        </w:tc>
        <w:tc>
          <w:tcPr>
            <w:tcW w:w="7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财务负责人：雷雨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8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1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51081222T000007157385-2022年乡村国土空间规划编制省级财政奖补专项资金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广元市朝天国土空间规划编制研究中心部门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广元市朝天国土空间规划编制研究中心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2022年乡村国土空间规划编制省级财政奖补专项资金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1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该项目为特定目标类项目，2022年乡村国土空间规划编制省级财政奖补专项资金，2022年，该预算项目资金年中有序支付，预算执行率100%，年末无资金结余情况。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89.00</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89.00</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89</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3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1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1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1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6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项目负责人：蒲海静</w:t>
            </w:r>
          </w:p>
        </w:tc>
        <w:tc>
          <w:tcPr>
            <w:tcW w:w="7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财务负责人：雷雨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8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1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51081222T000007486009-镇村国土空间规划编制等项目工作经费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广元市朝天国土空间规划编制研究中心部门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广元市朝天国土空间规划编制研究中心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镇村国土空间规划编制等项目工作经费</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1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该项目为特定目标类项目，镇村国土空间规划编制等项目工作经费，2022年，该预算项目资金年中有序支付，预算执行率100%，年末无资金结余情况。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3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1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1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1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6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项目负责人：蒲海静</w:t>
            </w:r>
          </w:p>
        </w:tc>
        <w:tc>
          <w:tcPr>
            <w:tcW w:w="7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财务负责人：雷雨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8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1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51081222Y000005135504-定额公用经费（事业）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广元市朝天国土空间规划编制研究中心部门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广元市朝天国土空间规划编制研究中心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1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该项目为运转类项目，主要保障部门日常公用支出。2022年，该预算项目资金年中有序支付，预算执行率100%，年末无资金结余情况。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10.72</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10.72</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10.72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10.72</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10.72</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10.72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3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1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1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1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6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项目负责人：习中国</w:t>
            </w:r>
          </w:p>
        </w:tc>
        <w:tc>
          <w:tcPr>
            <w:tcW w:w="7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财务负责人：雷雨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bl>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6"/>
        <w:rPr>
          <w:rFonts w:hint="eastAsia" w:hAnsi="宋体" w:cs="宋体"/>
          <w:color w:val="auto"/>
          <w:kern w:val="0"/>
          <w:sz w:val="32"/>
          <w:szCs w:val="32"/>
          <w:highlight w:val="none"/>
          <w:shd w:val="clear" w:color="auto" w:fill="FFFFFF"/>
          <w:lang w:val="zh-CN"/>
        </w:rPr>
        <w:sectPr>
          <w:pgSz w:w="16838" w:h="11906" w:orient="landscape"/>
          <w:pgMar w:top="1803" w:right="1440" w:bottom="1803" w:left="1440" w:header="851" w:footer="992" w:gutter="0"/>
          <w:pgNumType w:fmt="decimal"/>
          <w:cols w:space="0" w:num="1"/>
          <w:titlePg/>
          <w:rtlGutter w:val="0"/>
          <w:docGrid w:type="lines" w:linePitch="319" w:charSpace="0"/>
        </w:sectPr>
      </w:pPr>
    </w:p>
    <w:p>
      <w:pPr>
        <w:pStyle w:val="6"/>
        <w:rPr>
          <w:rFonts w:hint="eastAsia" w:eastAsia="仿宋_GB2312"/>
          <w:color w:val="auto"/>
          <w:sz w:val="32"/>
          <w:szCs w:val="32"/>
          <w:highlight w:val="none"/>
          <w:lang w:val="en-US" w:eastAsia="zh-CN"/>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2</w:t>
      </w:r>
    </w:p>
    <w:p>
      <w:pPr>
        <w:pStyle w:val="34"/>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r>
        <w:rPr>
          <w:rFonts w:hint="eastAsia" w:ascii="方正小标宋简体" w:hAnsi="方正小标宋简体" w:eastAsia="方正小标宋简体" w:cs="方正小标宋简体"/>
          <w:color w:val="auto"/>
          <w:kern w:val="2"/>
          <w:sz w:val="32"/>
          <w:szCs w:val="32"/>
          <w:highlight w:val="none"/>
          <w:lang w:val="en-US" w:eastAsia="zh-CN"/>
        </w:rPr>
        <w:t>2022 年乡村国土空间规划编制省级财政奖补专项资金</w:t>
      </w:r>
    </w:p>
    <w:p>
      <w:pPr>
        <w:pStyle w:val="34"/>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r>
        <w:rPr>
          <w:rFonts w:hint="eastAsia" w:ascii="方正小标宋简体" w:hAnsi="方正小标宋简体" w:eastAsia="方正小标宋简体" w:cs="方正小标宋简体"/>
          <w:color w:val="auto"/>
          <w:kern w:val="2"/>
          <w:sz w:val="32"/>
          <w:szCs w:val="32"/>
          <w:highlight w:val="none"/>
          <w:lang w:val="en-US" w:eastAsia="zh-CN"/>
        </w:rPr>
        <w:t>预算项目绩效自评报告</w:t>
      </w:r>
    </w:p>
    <w:p>
      <w:pPr>
        <w:pStyle w:val="34"/>
        <w:keepNext w:val="0"/>
        <w:keepLines w:val="0"/>
        <w:pageBreakBefore w:val="0"/>
        <w:widowControl w:val="0"/>
        <w:kinsoku/>
        <w:wordWrap/>
        <w:overflowPunct/>
        <w:topLinePunct w:val="0"/>
        <w:autoSpaceDE/>
        <w:autoSpaceDN/>
        <w:bidi w:val="0"/>
        <w:spacing w:line="578" w:lineRule="exact"/>
        <w:ind w:firstLine="640"/>
        <w:jc w:val="center"/>
        <w:textAlignment w:val="auto"/>
        <w:rPr>
          <w:rFonts w:ascii="宋体" w:hAnsi="宋体"/>
          <w:color w:val="auto"/>
          <w:kern w:val="2"/>
          <w:sz w:val="32"/>
          <w:szCs w:val="32"/>
          <w:highlight w:val="none"/>
        </w:rPr>
      </w:pP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黑体" w:hAnsi="黑体" w:eastAsia="黑体" w:cs="黑体"/>
          <w:color w:val="auto"/>
          <w:kern w:val="0"/>
          <w:sz w:val="32"/>
          <w:szCs w:val="32"/>
          <w:highlight w:val="none"/>
          <w:u w:val="none"/>
          <w:shd w:val="clear" w:color="auto" w:fill="FFFFFF"/>
          <w:lang w:val="zh-CN"/>
        </w:rPr>
      </w:pPr>
      <w:r>
        <w:rPr>
          <w:rFonts w:hint="eastAsia" w:ascii="黑体" w:hAnsi="黑体" w:eastAsia="黑体" w:cs="黑体"/>
          <w:color w:val="auto"/>
          <w:kern w:val="0"/>
          <w:sz w:val="32"/>
          <w:szCs w:val="32"/>
          <w:highlight w:val="none"/>
          <w:u w:val="none"/>
          <w:shd w:val="clear" w:color="auto" w:fill="FFFFFF"/>
          <w:lang w:val="zh-CN"/>
        </w:rPr>
        <w:t>一、项目概况</w:t>
      </w:r>
    </w:p>
    <w:p>
      <w:pPr>
        <w:keepNext w:val="0"/>
        <w:keepLines w:val="0"/>
        <w:pageBreakBefore w:val="0"/>
        <w:kinsoku/>
        <w:wordWrap/>
        <w:overflowPunct/>
        <w:topLinePunct w:val="0"/>
        <w:autoSpaceDE/>
        <w:autoSpaceDN/>
        <w:bidi w:val="0"/>
        <w:adjustRightInd w:val="0"/>
        <w:snapToGrid w:val="0"/>
        <w:spacing w:line="520"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（一）项目基本情况</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1．项目主管部门</w:t>
      </w:r>
      <w:r>
        <w:rPr>
          <w:rFonts w:hint="eastAsia" w:ascii="仿宋_GB2312" w:hAnsi="仿宋_GB2312" w:eastAsia="仿宋_GB2312" w:cs="仿宋_GB2312"/>
          <w:color w:val="auto"/>
          <w:kern w:val="0"/>
          <w:sz w:val="32"/>
          <w:szCs w:val="32"/>
          <w:highlight w:val="none"/>
          <w:u w:val="none"/>
          <w:shd w:val="clear" w:color="auto" w:fill="FFFFFF"/>
          <w:lang w:val="en-US" w:eastAsia="zh-CN"/>
        </w:rPr>
        <w:t>为广元市自然资源局朝天分局，</w:t>
      </w:r>
      <w:r>
        <w:rPr>
          <w:rFonts w:hint="eastAsia" w:ascii="仿宋_GB2312" w:hAnsi="仿宋_GB2312" w:eastAsia="仿宋_GB2312" w:cs="仿宋_GB2312"/>
          <w:color w:val="auto"/>
          <w:kern w:val="0"/>
          <w:sz w:val="32"/>
          <w:szCs w:val="32"/>
          <w:highlight w:val="none"/>
          <w:u w:val="none"/>
          <w:shd w:val="clear" w:color="auto" w:fill="FFFFFF"/>
          <w:lang w:val="zh-CN"/>
        </w:rPr>
        <w:t>主要职责是按照规定权限，贯彻执行自然资源、国土空间规划、在该项目管理中的职能。</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2．项目立项、资金申报的依据。</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①广元市财政局 广元市自然资源局《关于下达2022 年乡村国土空间规划编制省级财政奖补专项资金预算的通知》（广财资环〔2022〕39号）</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②四川省财政厅 四川省自然资源厅《关于下达2022年乡村国土空间规划编制省级财政奖补专项资金预算的通知》(川财资环〔2022〕41 号）文件。</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3．资金</w:t>
      </w:r>
      <w:r>
        <w:rPr>
          <w:rFonts w:hint="eastAsia" w:ascii="仿宋_GB2312" w:hAnsi="仿宋_GB2312" w:eastAsia="仿宋_GB2312" w:cs="仿宋_GB2312"/>
          <w:color w:val="auto"/>
          <w:kern w:val="0"/>
          <w:sz w:val="32"/>
          <w:szCs w:val="32"/>
          <w:highlight w:val="none"/>
          <w:u w:val="none"/>
          <w:shd w:val="clear" w:color="auto" w:fill="FFFFFF"/>
          <w:lang w:val="en-US" w:eastAsia="zh-CN"/>
        </w:rPr>
        <w:t>或项目</w:t>
      </w:r>
      <w:r>
        <w:rPr>
          <w:rFonts w:hint="eastAsia" w:ascii="仿宋_GB2312" w:hAnsi="仿宋_GB2312" w:eastAsia="仿宋_GB2312" w:cs="仿宋_GB2312"/>
          <w:color w:val="auto"/>
          <w:kern w:val="0"/>
          <w:sz w:val="32"/>
          <w:szCs w:val="32"/>
          <w:highlight w:val="none"/>
          <w:u w:val="none"/>
          <w:shd w:val="clear" w:color="auto" w:fill="FFFFFF"/>
          <w:lang w:val="zh-CN"/>
        </w:rPr>
        <w:t>管理办法制定情况，资金支持具体项目的条件、范围与支持方式概况：</w:t>
      </w:r>
      <w:r>
        <w:rPr>
          <w:rFonts w:hint="eastAsia" w:ascii="仿宋_GB2312" w:hAnsi="仿宋_GB2312" w:eastAsia="仿宋_GB2312" w:cs="仿宋_GB2312"/>
          <w:color w:val="auto"/>
          <w:kern w:val="0"/>
          <w:sz w:val="32"/>
          <w:szCs w:val="32"/>
          <w:highlight w:val="none"/>
          <w:u w:val="none"/>
          <w:shd w:val="clear" w:color="auto" w:fill="FFFFFF"/>
          <w:lang w:val="en-US" w:eastAsia="zh-CN"/>
        </w:rPr>
        <w:t>该资金由市财政局下达</w:t>
      </w:r>
      <w:r>
        <w:rPr>
          <w:rFonts w:hint="default" w:ascii="Times New Roman" w:hAnsi="Times New Roman" w:eastAsia="仿宋_GB2312" w:cs="Times New Roman"/>
          <w:sz w:val="32"/>
          <w:szCs w:val="32"/>
          <w:lang w:val="en-US" w:eastAsia="zh-CN"/>
        </w:rPr>
        <w:t>2022年乡村国土空间规划编制省级财政奖补专项资金</w:t>
      </w:r>
      <w:r>
        <w:rPr>
          <w:rFonts w:hint="eastAsia" w:ascii="仿宋_GB2312" w:hAnsi="仿宋_GB2312" w:eastAsia="仿宋_GB2312" w:cs="仿宋_GB2312"/>
          <w:color w:val="auto"/>
          <w:kern w:val="0"/>
          <w:sz w:val="32"/>
          <w:szCs w:val="32"/>
          <w:highlight w:val="none"/>
          <w:u w:val="none"/>
          <w:shd w:val="clear" w:color="auto" w:fill="FFFFFF"/>
          <w:lang w:val="en-US" w:eastAsia="zh-CN"/>
        </w:rPr>
        <w:t>到朝天区人民政府，</w:t>
      </w:r>
      <w:r>
        <w:rPr>
          <w:rFonts w:hint="eastAsia" w:ascii="Times New Roman" w:hAnsi="Times New Roman" w:eastAsia="仿宋_GB2312" w:cs="Times New Roman"/>
          <w:color w:val="auto"/>
          <w:sz w:val="32"/>
          <w:szCs w:val="32"/>
          <w:lang w:val="en-US" w:eastAsia="zh-CN"/>
        </w:rPr>
        <w:t>专项</w:t>
      </w:r>
      <w:r>
        <w:rPr>
          <w:rFonts w:hint="default" w:ascii="Times New Roman" w:hAnsi="Times New Roman" w:eastAsia="仿宋_GB2312" w:cs="Times New Roman"/>
          <w:color w:val="auto"/>
          <w:sz w:val="32"/>
          <w:szCs w:val="32"/>
          <w:lang w:val="en-US" w:eastAsia="zh-CN"/>
        </w:rPr>
        <w:t>用于</w:t>
      </w:r>
      <w:r>
        <w:rPr>
          <w:rFonts w:hint="eastAsia" w:ascii="Times New Roman" w:hAnsi="Times New Roman" w:eastAsia="仿宋_GB2312" w:cs="Times New Roman"/>
          <w:color w:val="auto"/>
          <w:sz w:val="32"/>
          <w:szCs w:val="32"/>
          <w:lang w:val="en-US" w:eastAsia="zh-CN"/>
        </w:rPr>
        <w:t>乡村国土空间规划编制工作。</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4．</w:t>
      </w:r>
      <w:r>
        <w:rPr>
          <w:rFonts w:hint="eastAsia" w:ascii="仿宋_GB2312" w:hAnsi="宋体" w:eastAsia="仿宋_GB2312" w:cs="Times New Roman"/>
          <w:color w:val="000000"/>
          <w:w w:val="99"/>
          <w:sz w:val="32"/>
          <w:szCs w:val="32"/>
        </w:rPr>
        <w:t>资金分配的原则及考虑因素</w:t>
      </w:r>
      <w:r>
        <w:rPr>
          <w:rFonts w:hint="eastAsia" w:ascii="仿宋_GB2312" w:hAnsi="宋体" w:eastAsia="仿宋_GB2312" w:cs="Times New Roman"/>
          <w:color w:val="000000"/>
          <w:w w:val="99"/>
          <w:sz w:val="32"/>
          <w:szCs w:val="32"/>
          <w:lang w:eastAsia="zh-CN"/>
        </w:rPr>
        <w:t>：</w:t>
      </w:r>
      <w:r>
        <w:rPr>
          <w:rFonts w:hint="eastAsia" w:ascii="仿宋_GB2312" w:hAnsi="仿宋_GB2312" w:eastAsia="仿宋_GB2312" w:cs="仿宋_GB2312"/>
          <w:color w:val="auto"/>
          <w:kern w:val="0"/>
          <w:sz w:val="32"/>
          <w:szCs w:val="32"/>
          <w:highlight w:val="none"/>
          <w:u w:val="none"/>
          <w:shd w:val="clear" w:color="auto" w:fill="FFFFFF"/>
          <w:lang w:val="zh-CN"/>
        </w:rPr>
        <w:t>合理安排工作经费，确保专款专用，考虑因素以乡村国土空间规划编制为主。</w:t>
      </w:r>
    </w:p>
    <w:p>
      <w:pPr>
        <w:keepNext w:val="0"/>
        <w:keepLines w:val="0"/>
        <w:pageBreakBefore w:val="0"/>
        <w:kinsoku/>
        <w:wordWrap/>
        <w:overflowPunct/>
        <w:topLinePunct w:val="0"/>
        <w:autoSpaceDE/>
        <w:autoSpaceDN/>
        <w:bidi w:val="0"/>
        <w:adjustRightInd w:val="0"/>
        <w:snapToGrid w:val="0"/>
        <w:spacing w:line="520"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（二）项目绩效目标</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1．项目主要内容：乡村国土空间规划专项奖补资金项目。</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2．项目应实现的具体绩效目标：第</w:t>
      </w:r>
      <w:r>
        <w:rPr>
          <w:rFonts w:hint="eastAsia" w:ascii="仿宋_GB2312" w:hAnsi="仿宋_GB2312" w:eastAsia="仿宋_GB2312" w:cs="仿宋_GB2312"/>
          <w:color w:val="auto"/>
          <w:kern w:val="0"/>
          <w:sz w:val="32"/>
          <w:szCs w:val="32"/>
          <w:highlight w:val="none"/>
          <w:u w:val="none"/>
          <w:shd w:val="clear" w:color="auto" w:fill="FFFFFF"/>
          <w:lang w:val="en-US" w:eastAsia="zh-CN"/>
        </w:rPr>
        <w:t>二</w:t>
      </w:r>
      <w:r>
        <w:rPr>
          <w:rFonts w:hint="eastAsia" w:ascii="仿宋_GB2312" w:hAnsi="仿宋_GB2312" w:eastAsia="仿宋_GB2312" w:cs="仿宋_GB2312"/>
          <w:color w:val="auto"/>
          <w:kern w:val="0"/>
          <w:sz w:val="32"/>
          <w:szCs w:val="32"/>
          <w:highlight w:val="none"/>
          <w:u w:val="none"/>
          <w:shd w:val="clear" w:color="auto" w:fill="FFFFFF"/>
          <w:lang w:val="zh-CN"/>
        </w:rPr>
        <w:t>批次乡村国土空间规划编制工作。</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3．分析评价申报内容与实际相符，申报目标合理可行。</w:t>
      </w:r>
    </w:p>
    <w:p>
      <w:pPr>
        <w:keepNext w:val="0"/>
        <w:keepLines w:val="0"/>
        <w:pageBreakBefore w:val="0"/>
        <w:kinsoku/>
        <w:wordWrap/>
        <w:overflowPunct/>
        <w:topLinePunct w:val="0"/>
        <w:autoSpaceDE/>
        <w:autoSpaceDN/>
        <w:bidi w:val="0"/>
        <w:adjustRightInd w:val="0"/>
        <w:snapToGrid w:val="0"/>
        <w:spacing w:line="520"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（三）项目自评步骤及方法</w:t>
      </w:r>
    </w:p>
    <w:p>
      <w:pPr>
        <w:keepNext w:val="0"/>
        <w:keepLines w:val="0"/>
        <w:pageBreakBefore w:val="0"/>
        <w:kinsoku/>
        <w:wordWrap/>
        <w:overflowPunct/>
        <w:topLinePunct w:val="0"/>
        <w:autoSpaceDE/>
        <w:autoSpaceDN/>
        <w:bidi w:val="0"/>
        <w:adjustRightInd w:val="0"/>
        <w:snapToGrid w:val="0"/>
        <w:spacing w:line="520" w:lineRule="exact"/>
        <w:ind w:firstLine="720"/>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zh-CN"/>
        </w:rPr>
        <w:t>由</w:t>
      </w:r>
      <w:r>
        <w:rPr>
          <w:rFonts w:hint="eastAsia" w:ascii="仿宋_GB2312" w:hAnsi="仿宋_GB2312" w:eastAsia="仿宋_GB2312" w:cs="仿宋_GB2312"/>
          <w:color w:val="auto"/>
          <w:kern w:val="0"/>
          <w:sz w:val="32"/>
          <w:szCs w:val="32"/>
          <w:highlight w:val="none"/>
          <w:u w:val="none"/>
          <w:shd w:val="clear" w:color="auto" w:fill="FFFFFF"/>
          <w:lang w:val="en-US" w:eastAsia="zh-CN"/>
        </w:rPr>
        <w:t>广元市</w:t>
      </w:r>
      <w:r>
        <w:rPr>
          <w:rFonts w:hint="eastAsia" w:ascii="仿宋_GB2312" w:hAnsi="仿宋_GB2312" w:eastAsia="仿宋_GB2312" w:cs="仿宋_GB2312"/>
          <w:color w:val="auto"/>
          <w:kern w:val="0"/>
          <w:sz w:val="32"/>
          <w:szCs w:val="32"/>
          <w:highlight w:val="none"/>
          <w:u w:val="none"/>
          <w:shd w:val="clear" w:color="auto" w:fill="FFFFFF"/>
          <w:lang w:val="zh-CN"/>
        </w:rPr>
        <w:t>自然资源局</w:t>
      </w:r>
      <w:r>
        <w:rPr>
          <w:rFonts w:hint="eastAsia" w:ascii="仿宋_GB2312" w:hAnsi="仿宋_GB2312" w:eastAsia="仿宋_GB2312" w:cs="仿宋_GB2312"/>
          <w:color w:val="auto"/>
          <w:kern w:val="0"/>
          <w:sz w:val="32"/>
          <w:szCs w:val="32"/>
          <w:highlight w:val="none"/>
          <w:u w:val="none"/>
          <w:shd w:val="clear" w:color="auto" w:fill="FFFFFF"/>
          <w:lang w:val="en-US" w:eastAsia="zh-CN"/>
        </w:rPr>
        <w:t>朝天分局</w:t>
      </w:r>
      <w:r>
        <w:rPr>
          <w:rFonts w:hint="eastAsia" w:ascii="仿宋_GB2312" w:hAnsi="仿宋_GB2312" w:eastAsia="仿宋_GB2312" w:cs="仿宋_GB2312"/>
          <w:color w:val="auto"/>
          <w:kern w:val="0"/>
          <w:sz w:val="32"/>
          <w:szCs w:val="32"/>
          <w:highlight w:val="none"/>
          <w:u w:val="none"/>
          <w:shd w:val="clear" w:color="auto" w:fill="FFFFFF"/>
          <w:lang w:val="zh-CN"/>
        </w:rPr>
        <w:t>草拟自评报告，经分管领导审核后再报单位负责人审阅后再报市自然资源局。我单位自评分数</w:t>
      </w:r>
      <w:r>
        <w:rPr>
          <w:rFonts w:hint="eastAsia" w:ascii="仿宋_GB2312" w:hAnsi="仿宋_GB2312" w:eastAsia="仿宋_GB2312" w:cs="仿宋_GB2312"/>
          <w:color w:val="auto"/>
          <w:kern w:val="0"/>
          <w:sz w:val="32"/>
          <w:szCs w:val="32"/>
          <w:highlight w:val="none"/>
          <w:u w:val="none"/>
          <w:shd w:val="clear" w:color="auto" w:fill="FFFFFF"/>
          <w:lang w:val="en-US" w:eastAsia="zh-CN"/>
        </w:rPr>
        <w:t>100分。</w:t>
      </w:r>
    </w:p>
    <w:p>
      <w:pPr>
        <w:keepNext w:val="0"/>
        <w:keepLines w:val="0"/>
        <w:pageBreakBefore w:val="0"/>
        <w:kinsoku/>
        <w:wordWrap/>
        <w:overflowPunct/>
        <w:topLinePunct w:val="0"/>
        <w:autoSpaceDE/>
        <w:autoSpaceDN/>
        <w:bidi w:val="0"/>
        <w:adjustRightInd w:val="0"/>
        <w:snapToGrid w:val="0"/>
        <w:spacing w:line="520" w:lineRule="exact"/>
        <w:ind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二、项目资金申报及使用情况</w:t>
      </w:r>
    </w:p>
    <w:p>
      <w:pPr>
        <w:keepNext w:val="0"/>
        <w:keepLines w:val="0"/>
        <w:pageBreakBefore w:val="0"/>
        <w:kinsoku/>
        <w:wordWrap/>
        <w:overflowPunct/>
        <w:topLinePunct w:val="0"/>
        <w:autoSpaceDE/>
        <w:autoSpaceDN/>
        <w:bidi w:val="0"/>
        <w:adjustRightInd w:val="0"/>
        <w:snapToGrid w:val="0"/>
        <w:spacing w:line="520"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（一）项目资金申报及批复情况</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根据《广元市财政局 广元市自然资源局关于下达2022 年乡村国土空间规划编制省级财政奖补专项资金预算的通知》（广财资环〔2022〕39号），《四川省财政厅 四川省自然资源厅关于下达2022年乡村国土空间规划编制省级财政奖补专项资金预算的通知》(川财资环〔2022〕41 号）文件，将2022年乡村国土空间规划编制省级财政奖补专项资金预算下达给我单位，专项用于乡村国土空间规划编制工作。</w:t>
      </w:r>
    </w:p>
    <w:p>
      <w:pPr>
        <w:keepNext w:val="0"/>
        <w:keepLines w:val="0"/>
        <w:pageBreakBefore w:val="0"/>
        <w:kinsoku/>
        <w:wordWrap/>
        <w:overflowPunct/>
        <w:topLinePunct w:val="0"/>
        <w:autoSpaceDE/>
        <w:autoSpaceDN/>
        <w:bidi w:val="0"/>
        <w:adjustRightInd w:val="0"/>
        <w:snapToGrid w:val="0"/>
        <w:spacing w:line="520" w:lineRule="exact"/>
        <w:ind w:firstLine="720"/>
        <w:textAlignment w:val="auto"/>
        <w:rPr>
          <w:rFonts w:ascii="仿宋_GB2312" w:hAnsi="宋体"/>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（二）资金计划、到位及使用情况</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default"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zh-CN"/>
        </w:rPr>
        <w:t>1．资金计划。</w:t>
      </w:r>
      <w:r>
        <w:rPr>
          <w:rFonts w:hint="eastAsia" w:ascii="仿宋_GB2312" w:hAnsi="仿宋_GB2312" w:eastAsia="仿宋_GB2312" w:cs="仿宋_GB2312"/>
          <w:color w:val="auto"/>
          <w:kern w:val="0"/>
          <w:sz w:val="32"/>
          <w:szCs w:val="32"/>
          <w:highlight w:val="none"/>
          <w:u w:val="none"/>
          <w:shd w:val="clear" w:color="auto" w:fill="FFFFFF"/>
          <w:lang w:val="en-US" w:eastAsia="zh-CN"/>
        </w:rPr>
        <w:t>根据《广元市财政局 广元市自然资源局关于下达2022 年乡村国土空间规划编制省级财政奖补专项资金预算的通知》（广财资环〔2022〕39号）文件，下达给我单位2022年乡村国土空间规划编制省级财政奖补资金为89万元，专项用于乡村国土空间规划编制工作。</w:t>
      </w:r>
    </w:p>
    <w:p>
      <w:pPr>
        <w:keepNext w:val="0"/>
        <w:keepLines w:val="0"/>
        <w:pageBreakBefore w:val="0"/>
        <w:kinsoku/>
        <w:wordWrap/>
        <w:overflowPunct/>
        <w:topLinePunct w:val="0"/>
        <w:bidi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zh-CN"/>
        </w:rPr>
        <w:t>2．资金到位。</w:t>
      </w:r>
      <w:r>
        <w:rPr>
          <w:rFonts w:hint="eastAsia" w:ascii="仿宋_GB2312" w:hAnsi="仿宋_GB2312" w:eastAsia="仿宋_GB2312" w:cs="仿宋_GB2312"/>
          <w:sz w:val="32"/>
          <w:szCs w:val="32"/>
          <w:lang w:eastAsia="zh-CN"/>
        </w:rPr>
        <w:t>通过自查，</w:t>
      </w:r>
      <w:r>
        <w:rPr>
          <w:rFonts w:hint="eastAsia" w:ascii="仿宋_GB2312" w:hAnsi="仿宋_GB2312" w:eastAsia="仿宋_GB2312" w:cs="仿宋_GB2312"/>
          <w:sz w:val="32"/>
          <w:szCs w:val="32"/>
          <w:lang w:val="en-US" w:eastAsia="zh-CN"/>
        </w:rPr>
        <w:t>奖补</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lang w:val="en-US" w:eastAsia="zh-CN"/>
        </w:rPr>
        <w:t>89万元</w:t>
      </w:r>
      <w:r>
        <w:rPr>
          <w:rFonts w:hint="eastAsia" w:ascii="仿宋_GB2312" w:hAnsi="仿宋_GB2312" w:eastAsia="仿宋_GB2312" w:cs="仿宋_GB2312"/>
          <w:sz w:val="32"/>
          <w:szCs w:val="32"/>
          <w:lang w:eastAsia="zh-CN"/>
        </w:rPr>
        <w:t>到位及时，资金到位率100%。</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3．资金使用。</w:t>
      </w:r>
      <w:r>
        <w:rPr>
          <w:rFonts w:hint="eastAsia" w:ascii="仿宋_GB2312" w:hAnsi="仿宋_GB2312" w:eastAsia="仿宋_GB2312" w:cs="仿宋_GB2312"/>
          <w:color w:val="auto"/>
          <w:kern w:val="0"/>
          <w:sz w:val="32"/>
          <w:szCs w:val="32"/>
          <w:highlight w:val="none"/>
          <w:u w:val="none"/>
          <w:shd w:val="clear" w:color="auto" w:fill="FFFFFF"/>
          <w:lang w:val="en-US" w:eastAsia="zh-CN"/>
        </w:rPr>
        <w:t>截至2022年底，89万奖补资金全部拨付完毕，其中：朝天区镇村国土空间规划编制项目资金39万元；朝天核桃农文旅融合发展片区镇村国土空间总体规划编制项目资金50万元。</w:t>
      </w:r>
    </w:p>
    <w:p>
      <w:pPr>
        <w:keepNext w:val="0"/>
        <w:keepLines w:val="0"/>
        <w:pageBreakBefore w:val="0"/>
        <w:kinsoku/>
        <w:wordWrap/>
        <w:overflowPunct/>
        <w:topLinePunct w:val="0"/>
        <w:autoSpaceDE/>
        <w:autoSpaceDN/>
        <w:bidi w:val="0"/>
        <w:adjustRightInd w:val="0"/>
        <w:snapToGrid w:val="0"/>
        <w:spacing w:line="520"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（三）项目财务管理情况</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各项目实施单位财务管理制度健全，严格执行财务管理制度，账务处理及时，会计核算规范。</w:t>
      </w:r>
    </w:p>
    <w:p>
      <w:pPr>
        <w:keepNext w:val="0"/>
        <w:keepLines w:val="0"/>
        <w:pageBreakBefore w:val="0"/>
        <w:kinsoku/>
        <w:wordWrap/>
        <w:overflowPunct/>
        <w:topLinePunct w:val="0"/>
        <w:autoSpaceDE/>
        <w:autoSpaceDN/>
        <w:bidi w:val="0"/>
        <w:adjustRightInd w:val="0"/>
        <w:snapToGrid w:val="0"/>
        <w:spacing w:line="520" w:lineRule="exact"/>
        <w:ind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三、项目实施及管理情况</w:t>
      </w:r>
    </w:p>
    <w:p>
      <w:pPr>
        <w:keepNext w:val="0"/>
        <w:keepLines w:val="0"/>
        <w:pageBreakBefore w:val="0"/>
        <w:kinsoku/>
        <w:wordWrap/>
        <w:overflowPunct/>
        <w:topLinePunct w:val="0"/>
        <w:autoSpaceDE/>
        <w:autoSpaceDN/>
        <w:bidi w:val="0"/>
        <w:adjustRightInd w:val="0"/>
        <w:snapToGrid w:val="0"/>
        <w:spacing w:line="520"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（一）项目组织架构及实施流程</w:t>
      </w:r>
    </w:p>
    <w:p>
      <w:pPr>
        <w:keepNext w:val="0"/>
        <w:keepLines w:val="0"/>
        <w:pageBreakBefore w:val="0"/>
        <w:kinsoku/>
        <w:wordWrap/>
        <w:overflowPunct/>
        <w:topLinePunct w:val="0"/>
        <w:autoSpaceDE/>
        <w:autoSpaceDN/>
        <w:bidi w:val="0"/>
        <w:adjustRightInd w:val="0"/>
        <w:snapToGrid w:val="0"/>
        <w:spacing w:line="520" w:lineRule="exact"/>
        <w:ind w:firstLine="720"/>
        <w:textAlignment w:val="auto"/>
        <w:rPr>
          <w:lang w:val="zh-CN"/>
        </w:rPr>
      </w:pPr>
      <w:r>
        <w:rPr>
          <w:rFonts w:hint="eastAsia" w:ascii="仿宋_GB2312" w:hAnsi="仿宋_GB2312" w:eastAsia="仿宋_GB2312" w:cs="仿宋_GB2312"/>
          <w:b w:val="0"/>
          <w:bCs/>
          <w:color w:val="auto"/>
          <w:sz w:val="32"/>
          <w:szCs w:val="32"/>
          <w:highlight w:val="none"/>
          <w:u w:val="none"/>
          <w:lang w:val="zh-CN"/>
        </w:rPr>
        <w:t>由</w:t>
      </w:r>
      <w:r>
        <w:rPr>
          <w:rFonts w:hint="eastAsia" w:ascii="仿宋_GB2312" w:hAnsi="仿宋_GB2312" w:eastAsia="仿宋_GB2312" w:cs="仿宋_GB2312"/>
          <w:b w:val="0"/>
          <w:bCs/>
          <w:color w:val="auto"/>
          <w:sz w:val="32"/>
          <w:szCs w:val="32"/>
          <w:highlight w:val="none"/>
          <w:u w:val="none"/>
          <w:lang w:val="en-US" w:eastAsia="zh-CN"/>
        </w:rPr>
        <w:t>朝天分</w:t>
      </w:r>
      <w:r>
        <w:rPr>
          <w:rFonts w:hint="eastAsia" w:ascii="仿宋_GB2312" w:hAnsi="仿宋_GB2312" w:eastAsia="仿宋_GB2312" w:cs="仿宋_GB2312"/>
          <w:b w:val="0"/>
          <w:bCs/>
          <w:color w:val="auto"/>
          <w:sz w:val="32"/>
          <w:szCs w:val="32"/>
          <w:highlight w:val="none"/>
          <w:u w:val="none"/>
          <w:lang w:val="zh-CN"/>
        </w:rPr>
        <w:t>局牵头编制乡村国土空间规划，根据片区划分情况将我</w:t>
      </w:r>
      <w:r>
        <w:rPr>
          <w:rFonts w:hint="eastAsia" w:ascii="仿宋_GB2312" w:hAnsi="仿宋_GB2312" w:eastAsia="仿宋_GB2312" w:cs="仿宋_GB2312"/>
          <w:b w:val="0"/>
          <w:bCs/>
          <w:color w:val="auto"/>
          <w:sz w:val="32"/>
          <w:szCs w:val="32"/>
          <w:highlight w:val="none"/>
          <w:u w:val="none"/>
          <w:lang w:val="en-US" w:eastAsia="zh-CN"/>
        </w:rPr>
        <w:t>区四</w:t>
      </w:r>
      <w:r>
        <w:rPr>
          <w:rFonts w:hint="eastAsia" w:ascii="仿宋_GB2312" w:hAnsi="仿宋_GB2312" w:eastAsia="仿宋_GB2312" w:cs="仿宋_GB2312"/>
          <w:b w:val="0"/>
          <w:bCs/>
          <w:color w:val="auto"/>
          <w:sz w:val="32"/>
          <w:szCs w:val="32"/>
          <w:highlight w:val="none"/>
          <w:u w:val="none"/>
          <w:lang w:val="zh-CN"/>
        </w:rPr>
        <w:t>个片区分两个批次编制国土空间规划。</w:t>
      </w:r>
    </w:p>
    <w:p>
      <w:pPr>
        <w:keepNext w:val="0"/>
        <w:keepLines w:val="0"/>
        <w:pageBreakBefore w:val="0"/>
        <w:numPr>
          <w:ilvl w:val="0"/>
          <w:numId w:val="8"/>
        </w:numPr>
        <w:kinsoku/>
        <w:wordWrap/>
        <w:overflowPunct/>
        <w:topLinePunct w:val="0"/>
        <w:autoSpaceDE/>
        <w:autoSpaceDN/>
        <w:bidi w:val="0"/>
        <w:adjustRightInd w:val="0"/>
        <w:snapToGrid w:val="0"/>
        <w:spacing w:line="520"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项目管理情况</w:t>
      </w:r>
    </w:p>
    <w:p>
      <w:pPr>
        <w:keepNext w:val="0"/>
        <w:keepLines w:val="0"/>
        <w:pageBreakBefore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该项目资金为</w:t>
      </w:r>
      <w:r>
        <w:rPr>
          <w:rFonts w:hint="default" w:ascii="Times New Roman" w:hAnsi="Times New Roman" w:eastAsia="仿宋_GB2312" w:cs="Times New Roman"/>
          <w:sz w:val="32"/>
          <w:szCs w:val="32"/>
          <w:lang w:val="en-US" w:eastAsia="zh-CN"/>
        </w:rPr>
        <w:t>乡村国土空间规划编制省级财政奖补专项资金</w:t>
      </w:r>
      <w:r>
        <w:rPr>
          <w:rFonts w:hint="eastAsia" w:ascii="Times New Roman" w:hAnsi="Times New Roman" w:eastAsia="仿宋_GB2312" w:cs="Times New Roman"/>
          <w:sz w:val="32"/>
          <w:szCs w:val="32"/>
          <w:lang w:val="en-US" w:eastAsia="zh-CN"/>
        </w:rPr>
        <w:t>，要严格执行财务管理制度，确保专款专用，严格审核原始单据核实支出真实性，再通过一体化平台走支付程序。</w:t>
      </w:r>
    </w:p>
    <w:p>
      <w:pPr>
        <w:keepNext w:val="0"/>
        <w:keepLines w:val="0"/>
        <w:pageBreakBefore w:val="0"/>
        <w:numPr>
          <w:ilvl w:val="0"/>
          <w:numId w:val="8"/>
        </w:numPr>
        <w:kinsoku/>
        <w:wordWrap/>
        <w:overflowPunct/>
        <w:topLinePunct w:val="0"/>
        <w:autoSpaceDE/>
        <w:autoSpaceDN/>
        <w:bidi w:val="0"/>
        <w:adjustRightInd w:val="0"/>
        <w:snapToGrid w:val="0"/>
        <w:spacing w:line="520" w:lineRule="exact"/>
        <w:ind w:left="0" w:leftChars="0" w:firstLine="720" w:firstLineChars="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项目监管情况</w:t>
      </w:r>
    </w:p>
    <w:p>
      <w:pPr>
        <w:keepNext w:val="0"/>
        <w:keepLines w:val="0"/>
        <w:pageBreakBefore w:val="0"/>
        <w:numPr>
          <w:ilvl w:val="0"/>
          <w:numId w:val="0"/>
        </w:numPr>
        <w:kinsoku/>
        <w:wordWrap/>
        <w:overflowPunct/>
        <w:topLinePunct w:val="0"/>
        <w:autoSpaceDE/>
        <w:autoSpaceDN/>
        <w:bidi w:val="0"/>
        <w:adjustRightInd w:val="0"/>
        <w:snapToGrid w:val="0"/>
        <w:spacing w:line="520" w:lineRule="exact"/>
        <w:ind w:left="720" w:leftChars="0"/>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按照</w:t>
      </w:r>
      <w:r>
        <w:rPr>
          <w:rFonts w:hint="eastAsia" w:ascii="仿宋_GB2312" w:hAnsi="仿宋_GB2312" w:eastAsia="仿宋_GB2312" w:cs="仿宋_GB2312"/>
          <w:color w:val="auto"/>
          <w:kern w:val="0"/>
          <w:sz w:val="32"/>
          <w:szCs w:val="32"/>
          <w:highlight w:val="none"/>
          <w:u w:val="none"/>
          <w:shd w:val="clear" w:color="auto" w:fill="FFFFFF"/>
          <w:lang w:val="en-US" w:eastAsia="zh-CN"/>
        </w:rPr>
        <w:t>区</w:t>
      </w:r>
      <w:r>
        <w:rPr>
          <w:rFonts w:hint="eastAsia" w:ascii="仿宋_GB2312" w:hAnsi="仿宋_GB2312" w:eastAsia="仿宋_GB2312" w:cs="仿宋_GB2312"/>
          <w:color w:val="auto"/>
          <w:kern w:val="0"/>
          <w:sz w:val="32"/>
          <w:szCs w:val="32"/>
          <w:highlight w:val="none"/>
          <w:u w:val="none"/>
          <w:shd w:val="clear" w:color="auto" w:fill="FFFFFF"/>
          <w:lang w:val="zh-CN"/>
        </w:rPr>
        <w:t>财政要求专款专用。</w:t>
      </w:r>
    </w:p>
    <w:p>
      <w:pPr>
        <w:keepNext w:val="0"/>
        <w:keepLines w:val="0"/>
        <w:pageBreakBefore w:val="0"/>
        <w:kinsoku/>
        <w:wordWrap/>
        <w:overflowPunct/>
        <w:topLinePunct w:val="0"/>
        <w:autoSpaceDE/>
        <w:autoSpaceDN/>
        <w:bidi w:val="0"/>
        <w:adjustRightInd w:val="0"/>
        <w:snapToGrid w:val="0"/>
        <w:spacing w:line="520" w:lineRule="exact"/>
        <w:ind w:firstLine="720"/>
        <w:textAlignment w:val="auto"/>
        <w:rPr>
          <w:rFonts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四、项目绩效情况</w:t>
      </w:r>
      <w:r>
        <w:rPr>
          <w:rFonts w:hint="eastAsia" w:ascii="仿宋_GB2312" w:hAnsi="宋体"/>
          <w:color w:val="auto"/>
          <w:sz w:val="32"/>
          <w:szCs w:val="32"/>
          <w:highlight w:val="none"/>
          <w:u w:val="none"/>
          <w:lang w:val="zh-CN"/>
        </w:rPr>
        <w:tab/>
      </w:r>
    </w:p>
    <w:p>
      <w:pPr>
        <w:keepNext w:val="0"/>
        <w:keepLines w:val="0"/>
        <w:pageBreakBefore w:val="0"/>
        <w:kinsoku/>
        <w:wordWrap/>
        <w:overflowPunct/>
        <w:topLinePunct w:val="0"/>
        <w:autoSpaceDE/>
        <w:autoSpaceDN/>
        <w:bidi w:val="0"/>
        <w:adjustRightInd w:val="0"/>
        <w:snapToGrid w:val="0"/>
        <w:spacing w:line="520"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（一）项目完成情况</w:t>
      </w:r>
    </w:p>
    <w:p>
      <w:pPr>
        <w:keepNext w:val="0"/>
        <w:keepLines w:val="0"/>
        <w:pageBreakBefore w:val="0"/>
        <w:kinsoku/>
        <w:wordWrap/>
        <w:overflowPunct/>
        <w:topLinePunct w:val="0"/>
        <w:autoSpaceDE/>
        <w:autoSpaceDN/>
        <w:bidi w:val="0"/>
        <w:adjustRightInd w:val="0"/>
        <w:snapToGrid w:val="0"/>
        <w:spacing w:line="520" w:lineRule="exact"/>
        <w:ind w:firstLine="720"/>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zh-CN"/>
        </w:rPr>
        <w:t>根据</w:t>
      </w:r>
      <w:r>
        <w:rPr>
          <w:rFonts w:hint="default" w:ascii="Times New Roman" w:hAnsi="Times New Roman" w:eastAsia="仿宋_GB2312" w:cs="Times New Roman"/>
          <w:color w:val="auto"/>
          <w:sz w:val="32"/>
          <w:szCs w:val="32"/>
          <w:lang w:val="en-US" w:eastAsia="zh-CN"/>
        </w:rPr>
        <w:t>《关于下达202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年乡村国土空间规划编制省级财政奖补专项资金</w:t>
      </w:r>
      <w:r>
        <w:rPr>
          <w:rFonts w:hint="eastAsia" w:ascii="Times New Roman" w:hAnsi="Times New Roman" w:eastAsia="仿宋_GB2312" w:cs="Times New Roman"/>
          <w:color w:val="auto"/>
          <w:sz w:val="32"/>
          <w:szCs w:val="32"/>
          <w:lang w:val="en-US" w:eastAsia="zh-CN"/>
        </w:rPr>
        <w:t>预算</w:t>
      </w:r>
      <w:r>
        <w:rPr>
          <w:rFonts w:hint="default" w:ascii="Times New Roman" w:hAnsi="Times New Roman" w:eastAsia="仿宋_GB2312" w:cs="Times New Roman"/>
          <w:color w:val="auto"/>
          <w:sz w:val="32"/>
          <w:szCs w:val="32"/>
          <w:lang w:val="en-US" w:eastAsia="zh-CN"/>
        </w:rPr>
        <w:t>的通知》（广财资环〔202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39</w:t>
      </w:r>
      <w:r>
        <w:rPr>
          <w:rFonts w:hint="default" w:ascii="Times New Roman" w:hAnsi="Times New Roman" w:eastAsia="仿宋_GB2312" w:cs="Times New Roman"/>
          <w:color w:val="auto"/>
          <w:sz w:val="32"/>
          <w:szCs w:val="32"/>
          <w:lang w:val="en-US" w:eastAsia="zh-CN"/>
        </w:rPr>
        <w:t>号）</w:t>
      </w:r>
      <w:r>
        <w:rPr>
          <w:rFonts w:hint="eastAsia" w:ascii="Times New Roman" w:hAnsi="Times New Roman" w:eastAsia="仿宋_GB2312" w:cs="Times New Roman"/>
          <w:color w:val="auto"/>
          <w:sz w:val="32"/>
          <w:szCs w:val="32"/>
          <w:lang w:val="en-US" w:eastAsia="zh-CN"/>
        </w:rPr>
        <w:t>文件</w:t>
      </w:r>
      <w:r>
        <w:rPr>
          <w:rFonts w:hint="default" w:ascii="Times New Roman" w:hAnsi="Times New Roman" w:eastAsia="仿宋_GB2312" w:cs="Times New Roman"/>
          <w:sz w:val="32"/>
          <w:szCs w:val="32"/>
          <w:lang w:val="en-US" w:eastAsia="zh-CN"/>
        </w:rPr>
        <w:t>下</w:t>
      </w:r>
      <w:r>
        <w:rPr>
          <w:rFonts w:hint="eastAsia" w:ascii="Times New Roman" w:hAnsi="Times New Roman" w:eastAsia="仿宋_GB2312" w:cs="Times New Roman"/>
          <w:sz w:val="32"/>
          <w:szCs w:val="32"/>
          <w:lang w:val="en-US" w:eastAsia="zh-CN"/>
        </w:rPr>
        <w:t>资金89万元。已于2022年使用89万元，主要用于第二批次镇村级国土空间规划编制支付进度款。</w:t>
      </w:r>
    </w:p>
    <w:p>
      <w:pPr>
        <w:keepNext w:val="0"/>
        <w:keepLines w:val="0"/>
        <w:pageBreakBefore w:val="0"/>
        <w:kinsoku/>
        <w:wordWrap/>
        <w:overflowPunct/>
        <w:topLinePunct w:val="0"/>
        <w:autoSpaceDE/>
        <w:autoSpaceDN/>
        <w:bidi w:val="0"/>
        <w:adjustRightInd w:val="0"/>
        <w:snapToGrid w:val="0"/>
        <w:spacing w:line="520"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（二）项目效益情况</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both"/>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1.</w:t>
      </w:r>
      <w:r>
        <w:rPr>
          <w:rFonts w:hint="eastAsia" w:ascii="仿宋_GB2312" w:hAnsi="仿宋_GB2312" w:eastAsia="仿宋_GB2312" w:cs="仿宋_GB2312"/>
          <w:color w:val="auto"/>
          <w:kern w:val="0"/>
          <w:sz w:val="32"/>
          <w:szCs w:val="32"/>
          <w:highlight w:val="none"/>
          <w:u w:val="none"/>
          <w:shd w:val="clear" w:color="auto" w:fill="FFFFFF"/>
          <w:lang w:val="zh-CN"/>
        </w:rPr>
        <w:t>经济效益</w:t>
      </w:r>
      <w:r>
        <w:rPr>
          <w:rFonts w:hint="eastAsia" w:ascii="仿宋_GB2312" w:hAnsi="仿宋_GB2312" w:eastAsia="仿宋_GB2312" w:cs="仿宋_GB2312"/>
          <w:color w:val="auto"/>
          <w:kern w:val="0"/>
          <w:sz w:val="32"/>
          <w:szCs w:val="32"/>
          <w:highlight w:val="none"/>
          <w:u w:val="none"/>
          <w:shd w:val="clear" w:color="auto" w:fill="FFFFFF"/>
          <w:lang w:val="en-US" w:eastAsia="zh-CN"/>
        </w:rPr>
        <w:t>：有效推动产业发展，提升集体经济发展水平。</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both"/>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2.</w:t>
      </w:r>
      <w:r>
        <w:rPr>
          <w:rFonts w:hint="eastAsia" w:ascii="仿宋_GB2312" w:hAnsi="仿宋_GB2312" w:eastAsia="仿宋_GB2312" w:cs="仿宋_GB2312"/>
          <w:color w:val="auto"/>
          <w:kern w:val="0"/>
          <w:sz w:val="32"/>
          <w:szCs w:val="32"/>
          <w:highlight w:val="none"/>
          <w:u w:val="none"/>
          <w:shd w:val="clear" w:color="auto" w:fill="FFFFFF"/>
          <w:lang w:val="zh-CN"/>
        </w:rPr>
        <w:t>社会效益：</w:t>
      </w:r>
      <w:r>
        <w:rPr>
          <w:rFonts w:hint="eastAsia" w:ascii="仿宋_GB2312" w:hAnsi="仿宋_GB2312" w:eastAsia="仿宋_GB2312" w:cs="仿宋_GB2312"/>
          <w:color w:val="auto"/>
          <w:kern w:val="0"/>
          <w:sz w:val="32"/>
          <w:szCs w:val="32"/>
          <w:highlight w:val="none"/>
          <w:u w:val="none"/>
          <w:shd w:val="clear" w:color="auto" w:fill="FFFFFF"/>
          <w:lang w:val="en-US" w:eastAsia="zh-CN"/>
        </w:rPr>
        <w:t>具有摸清城市发展现状问题、服务国土空间规划编制、建立多部门业务协调机制、探索规划动态调整及其他成果应用方式等重要价值</w:t>
      </w:r>
      <w:r>
        <w:rPr>
          <w:rFonts w:hint="eastAsia" w:ascii="仿宋_GB2312" w:hAnsi="仿宋_GB2312" w:eastAsia="仿宋_GB2312" w:cs="仿宋_GB2312"/>
          <w:color w:val="auto"/>
          <w:kern w:val="0"/>
          <w:sz w:val="32"/>
          <w:szCs w:val="32"/>
          <w:highlight w:val="none"/>
          <w:u w:val="none"/>
          <w:shd w:val="clear" w:color="auto" w:fill="FFFFFF"/>
          <w:lang w:val="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both"/>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3.</w:t>
      </w:r>
      <w:r>
        <w:rPr>
          <w:rFonts w:hint="eastAsia" w:ascii="仿宋_GB2312" w:hAnsi="仿宋_GB2312" w:eastAsia="仿宋_GB2312" w:cs="仿宋_GB2312"/>
          <w:color w:val="auto"/>
          <w:kern w:val="0"/>
          <w:sz w:val="32"/>
          <w:szCs w:val="32"/>
          <w:highlight w:val="none"/>
          <w:u w:val="none"/>
          <w:shd w:val="clear" w:color="auto" w:fill="FFFFFF"/>
          <w:lang w:val="zh-CN"/>
        </w:rPr>
        <w:t>生态效益：有效</w:t>
      </w:r>
      <w:r>
        <w:rPr>
          <w:rFonts w:hint="eastAsia" w:ascii="仿宋_GB2312" w:hAnsi="仿宋_GB2312" w:eastAsia="仿宋_GB2312" w:cs="仿宋_GB2312"/>
          <w:color w:val="auto"/>
          <w:kern w:val="0"/>
          <w:sz w:val="32"/>
          <w:szCs w:val="32"/>
          <w:highlight w:val="none"/>
          <w:u w:val="none"/>
          <w:shd w:val="clear" w:color="auto" w:fill="FFFFFF"/>
          <w:lang w:val="zh-CN" w:eastAsia="zh-CN"/>
        </w:rPr>
        <w:t>推进生态文明建设。</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both"/>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4.</w:t>
      </w:r>
      <w:r>
        <w:rPr>
          <w:rFonts w:hint="eastAsia" w:ascii="仿宋_GB2312" w:hAnsi="仿宋_GB2312" w:eastAsia="仿宋_GB2312" w:cs="仿宋_GB2312"/>
          <w:color w:val="auto"/>
          <w:kern w:val="0"/>
          <w:sz w:val="32"/>
          <w:szCs w:val="32"/>
          <w:highlight w:val="none"/>
          <w:u w:val="none"/>
          <w:shd w:val="clear" w:color="auto" w:fill="FFFFFF"/>
          <w:lang w:val="zh-CN"/>
        </w:rPr>
        <w:t>可持续效益：有效促进治理体系和治理能力现代化。</w:t>
      </w:r>
    </w:p>
    <w:p>
      <w:pPr>
        <w:keepNext w:val="0"/>
        <w:keepLines w:val="0"/>
        <w:pageBreakBefore w:val="0"/>
        <w:kinsoku/>
        <w:wordWrap/>
        <w:overflowPunct/>
        <w:topLinePunct w:val="0"/>
        <w:autoSpaceDE/>
        <w:autoSpaceDN/>
        <w:bidi w:val="0"/>
        <w:adjustRightInd w:val="0"/>
        <w:snapToGrid w:val="0"/>
        <w:spacing w:line="520" w:lineRule="exact"/>
        <w:ind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五、评价结论及建议</w:t>
      </w:r>
    </w:p>
    <w:p>
      <w:pPr>
        <w:keepNext w:val="0"/>
        <w:keepLines w:val="0"/>
        <w:pageBreakBefore w:val="0"/>
        <w:kinsoku/>
        <w:wordWrap/>
        <w:overflowPunct/>
        <w:topLinePunct w:val="0"/>
        <w:autoSpaceDE/>
        <w:autoSpaceDN/>
        <w:bidi w:val="0"/>
        <w:adjustRightInd w:val="0"/>
        <w:snapToGrid w:val="0"/>
        <w:spacing w:line="520"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（一）评价结论</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按照财政要求专款专用，财务处理及时，会计核算规范，达到预期社会效益，群众满意度较高。</w:t>
      </w:r>
    </w:p>
    <w:p>
      <w:pPr>
        <w:keepNext w:val="0"/>
        <w:keepLines w:val="0"/>
        <w:pageBreakBefore w:val="0"/>
        <w:kinsoku/>
        <w:wordWrap/>
        <w:overflowPunct/>
        <w:topLinePunct w:val="0"/>
        <w:autoSpaceDE/>
        <w:autoSpaceDN/>
        <w:bidi w:val="0"/>
        <w:adjustRightInd w:val="0"/>
        <w:snapToGrid w:val="0"/>
        <w:spacing w:line="520"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（二）存在的问题</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hint="default"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无。</w:t>
      </w:r>
    </w:p>
    <w:p>
      <w:pPr>
        <w:keepNext w:val="0"/>
        <w:keepLines w:val="0"/>
        <w:pageBreakBefore w:val="0"/>
        <w:numPr>
          <w:ilvl w:val="0"/>
          <w:numId w:val="9"/>
        </w:numPr>
        <w:kinsoku/>
        <w:wordWrap/>
        <w:overflowPunct/>
        <w:topLinePunct w:val="0"/>
        <w:autoSpaceDE/>
        <w:autoSpaceDN/>
        <w:bidi w:val="0"/>
        <w:adjustRightInd w:val="0"/>
        <w:snapToGrid w:val="0"/>
        <w:spacing w:line="520"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相关建议</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无。</w:t>
      </w:r>
    </w:p>
    <w:p>
      <w:pPr>
        <w:spacing w:line="580" w:lineRule="exact"/>
        <w:rPr>
          <w:rStyle w:val="28"/>
          <w:rFonts w:ascii="黑体" w:hAnsi="黑体" w:eastAsia="黑体"/>
          <w:b w:val="0"/>
          <w:color w:val="auto"/>
          <w:highlight w:val="none"/>
        </w:rPr>
      </w:pPr>
    </w:p>
    <w:p>
      <w:pPr>
        <w:widowControl/>
        <w:jc w:val="left"/>
        <w:rPr>
          <w:rStyle w:val="28"/>
          <w:rFonts w:ascii="黑体" w:hAnsi="黑体" w:eastAsia="黑体"/>
          <w:b w:val="0"/>
          <w:color w:val="auto"/>
          <w:highlight w:val="none"/>
        </w:rPr>
      </w:pPr>
      <w:r>
        <w:rPr>
          <w:rStyle w:val="28"/>
          <w:rFonts w:ascii="黑体" w:hAnsi="黑体" w:eastAsia="黑体"/>
          <w:b w:val="0"/>
          <w:color w:val="auto"/>
          <w:highlight w:val="none"/>
        </w:rPr>
        <w:br w:type="page"/>
      </w:r>
    </w:p>
    <w:p>
      <w:pPr>
        <w:spacing w:line="600" w:lineRule="exact"/>
        <w:jc w:val="center"/>
        <w:outlineLvl w:val="0"/>
        <w:rPr>
          <w:rFonts w:hint="eastAsia" w:ascii="仿宋" w:hAnsi="仿宋" w:eastAsia="仿宋"/>
          <w:b w:val="0"/>
          <w:color w:val="auto"/>
          <w:highlight w:val="none"/>
        </w:rPr>
      </w:pPr>
      <w:bookmarkStart w:id="84" w:name="_Toc15396618"/>
      <w:bookmarkStart w:id="85" w:name="_Toc11611"/>
      <w:r>
        <w:rPr>
          <w:rFonts w:hint="eastAsia" w:ascii="黑体" w:hAnsi="黑体" w:eastAsia="黑体"/>
          <w:color w:val="auto"/>
          <w:sz w:val="44"/>
          <w:szCs w:val="44"/>
          <w:highlight w:val="none"/>
        </w:rPr>
        <w:t>第</w:t>
      </w:r>
      <w:r>
        <w:rPr>
          <w:rStyle w:val="28"/>
          <w:rFonts w:hint="eastAsia" w:ascii="黑体" w:hAnsi="黑体" w:eastAsia="黑体"/>
          <w:b w:val="0"/>
          <w:color w:val="auto"/>
          <w:highlight w:val="none"/>
        </w:rPr>
        <w:t>五部分 附表</w:t>
      </w:r>
      <w:bookmarkEnd w:id="82"/>
      <w:bookmarkEnd w:id="84"/>
      <w:bookmarkEnd w:id="85"/>
      <w:bookmarkStart w:id="86" w:name="_Toc15396619"/>
    </w:p>
    <w:p>
      <w:pPr>
        <w:pStyle w:val="4"/>
        <w:rPr>
          <w:rFonts w:ascii="仿宋" w:hAnsi="仿宋" w:eastAsia="仿宋"/>
          <w:color w:val="auto"/>
          <w:highlight w:val="none"/>
        </w:rPr>
      </w:pPr>
      <w:bookmarkStart w:id="87" w:name="_Toc29074"/>
      <w:r>
        <w:rPr>
          <w:rFonts w:hint="eastAsia" w:ascii="仿宋" w:hAnsi="仿宋" w:eastAsia="仿宋"/>
          <w:b w:val="0"/>
          <w:color w:val="auto"/>
          <w:highlight w:val="none"/>
        </w:rPr>
        <w:t>一、收</w:t>
      </w:r>
      <w:r>
        <w:rPr>
          <w:rStyle w:val="29"/>
          <w:rFonts w:hint="eastAsia" w:ascii="仿宋" w:hAnsi="仿宋" w:eastAsia="仿宋"/>
          <w:b w:val="0"/>
          <w:bCs w:val="0"/>
          <w:color w:val="auto"/>
          <w:highlight w:val="none"/>
        </w:rPr>
        <w:t>入支出决算总表</w:t>
      </w:r>
      <w:bookmarkEnd w:id="86"/>
      <w:bookmarkEnd w:id="87"/>
    </w:p>
    <w:p>
      <w:pPr>
        <w:pStyle w:val="4"/>
        <w:rPr>
          <w:rFonts w:ascii="仿宋" w:hAnsi="仿宋" w:eastAsia="仿宋"/>
          <w:color w:val="auto"/>
          <w:highlight w:val="none"/>
        </w:rPr>
      </w:pPr>
      <w:bookmarkStart w:id="88" w:name="_Toc15396620"/>
      <w:bookmarkStart w:id="89" w:name="_Toc19878"/>
      <w:r>
        <w:rPr>
          <w:rFonts w:hint="eastAsia" w:ascii="仿宋" w:hAnsi="仿宋" w:eastAsia="仿宋"/>
          <w:b w:val="0"/>
          <w:color w:val="auto"/>
          <w:highlight w:val="none"/>
        </w:rPr>
        <w:t>二、收</w:t>
      </w:r>
      <w:r>
        <w:rPr>
          <w:rStyle w:val="29"/>
          <w:rFonts w:hint="eastAsia" w:ascii="仿宋" w:hAnsi="仿宋" w:eastAsia="仿宋"/>
          <w:b w:val="0"/>
          <w:bCs w:val="0"/>
          <w:color w:val="auto"/>
          <w:highlight w:val="none"/>
        </w:rPr>
        <w:t>入决算表</w:t>
      </w:r>
      <w:bookmarkEnd w:id="88"/>
      <w:bookmarkEnd w:id="89"/>
    </w:p>
    <w:p>
      <w:pPr>
        <w:pStyle w:val="4"/>
        <w:rPr>
          <w:rFonts w:ascii="仿宋" w:hAnsi="仿宋" w:eastAsia="仿宋"/>
          <w:color w:val="auto"/>
          <w:highlight w:val="none"/>
        </w:rPr>
      </w:pPr>
      <w:bookmarkStart w:id="90" w:name="_Toc15396621"/>
      <w:bookmarkStart w:id="91" w:name="_Toc26737"/>
      <w:r>
        <w:rPr>
          <w:rStyle w:val="29"/>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9"/>
          <w:rFonts w:hint="eastAsia" w:ascii="仿宋" w:hAnsi="仿宋" w:eastAsia="仿宋"/>
          <w:b w:val="0"/>
          <w:bCs w:val="0"/>
          <w:color w:val="auto"/>
          <w:highlight w:val="none"/>
        </w:rPr>
        <w:t>出决算表</w:t>
      </w:r>
      <w:bookmarkEnd w:id="90"/>
      <w:bookmarkEnd w:id="91"/>
    </w:p>
    <w:p>
      <w:pPr>
        <w:pStyle w:val="4"/>
        <w:rPr>
          <w:rFonts w:ascii="仿宋" w:hAnsi="仿宋" w:eastAsia="仿宋"/>
          <w:b w:val="0"/>
          <w:color w:val="auto"/>
          <w:highlight w:val="none"/>
        </w:rPr>
      </w:pPr>
      <w:bookmarkStart w:id="92" w:name="_Toc15396622"/>
      <w:bookmarkStart w:id="93" w:name="_Toc20334"/>
      <w:r>
        <w:rPr>
          <w:rStyle w:val="29"/>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9"/>
          <w:rFonts w:hint="eastAsia" w:ascii="仿宋" w:hAnsi="仿宋" w:eastAsia="仿宋"/>
          <w:b w:val="0"/>
          <w:bCs w:val="0"/>
          <w:color w:val="auto"/>
          <w:highlight w:val="none"/>
        </w:rPr>
        <w:t>政拨款收入支出决算总表</w:t>
      </w:r>
      <w:bookmarkEnd w:id="92"/>
      <w:bookmarkEnd w:id="93"/>
    </w:p>
    <w:p>
      <w:pPr>
        <w:pStyle w:val="4"/>
        <w:rPr>
          <w:rStyle w:val="29"/>
          <w:rFonts w:ascii="仿宋" w:hAnsi="仿宋" w:eastAsia="仿宋"/>
          <w:b w:val="0"/>
          <w:bCs w:val="0"/>
          <w:color w:val="auto"/>
          <w:highlight w:val="none"/>
        </w:rPr>
      </w:pPr>
      <w:bookmarkStart w:id="94" w:name="_Toc15396623"/>
      <w:bookmarkStart w:id="95" w:name="_Toc26383"/>
      <w:r>
        <w:rPr>
          <w:rStyle w:val="29"/>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9"/>
          <w:rFonts w:hint="eastAsia" w:ascii="仿宋" w:hAnsi="仿宋" w:eastAsia="仿宋"/>
          <w:b w:val="0"/>
          <w:bCs w:val="0"/>
          <w:color w:val="auto"/>
          <w:highlight w:val="none"/>
        </w:rPr>
        <w:t>政拨款支出决算明细表</w:t>
      </w:r>
      <w:bookmarkEnd w:id="94"/>
      <w:bookmarkEnd w:id="95"/>
      <w:bookmarkStart w:id="96" w:name="_Toc15396624"/>
    </w:p>
    <w:p>
      <w:pPr>
        <w:pStyle w:val="4"/>
        <w:rPr>
          <w:rFonts w:ascii="仿宋" w:hAnsi="仿宋" w:eastAsia="仿宋"/>
          <w:color w:val="auto"/>
          <w:highlight w:val="none"/>
        </w:rPr>
      </w:pPr>
      <w:bookmarkStart w:id="97" w:name="_Toc8785"/>
      <w:r>
        <w:rPr>
          <w:rStyle w:val="29"/>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般公共预算财政拨款支出决算表</w:t>
      </w:r>
      <w:bookmarkEnd w:id="96"/>
      <w:bookmarkEnd w:id="97"/>
    </w:p>
    <w:p>
      <w:pPr>
        <w:pStyle w:val="4"/>
        <w:rPr>
          <w:rFonts w:ascii="仿宋" w:hAnsi="仿宋" w:eastAsia="仿宋"/>
          <w:color w:val="auto"/>
          <w:highlight w:val="none"/>
        </w:rPr>
      </w:pPr>
      <w:bookmarkStart w:id="98" w:name="_Toc15396625"/>
      <w:bookmarkStart w:id="99" w:name="_Toc29262"/>
      <w:r>
        <w:rPr>
          <w:rStyle w:val="29"/>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般公共预算财政拨款支出决算明细表</w:t>
      </w:r>
      <w:bookmarkEnd w:id="98"/>
      <w:bookmarkEnd w:id="99"/>
    </w:p>
    <w:p>
      <w:pPr>
        <w:pStyle w:val="4"/>
        <w:rPr>
          <w:rFonts w:ascii="仿宋" w:hAnsi="仿宋" w:eastAsia="仿宋"/>
          <w:color w:val="auto"/>
          <w:highlight w:val="none"/>
        </w:rPr>
      </w:pPr>
      <w:bookmarkStart w:id="100" w:name="_Toc15396626"/>
      <w:bookmarkStart w:id="101" w:name="_Toc9341"/>
      <w:r>
        <w:rPr>
          <w:rStyle w:val="29"/>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般公共预算财政拨款基本支出决算表</w:t>
      </w:r>
      <w:bookmarkEnd w:id="100"/>
      <w:bookmarkEnd w:id="101"/>
    </w:p>
    <w:p>
      <w:pPr>
        <w:pStyle w:val="4"/>
        <w:rPr>
          <w:rFonts w:ascii="仿宋" w:hAnsi="仿宋" w:eastAsia="仿宋"/>
          <w:color w:val="auto"/>
          <w:highlight w:val="none"/>
        </w:rPr>
      </w:pPr>
      <w:bookmarkStart w:id="102" w:name="_Toc15396627"/>
      <w:bookmarkStart w:id="103" w:name="_Toc28971"/>
      <w:r>
        <w:rPr>
          <w:rStyle w:val="29"/>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般公共预算财政拨款项目支出决算表</w:t>
      </w:r>
      <w:bookmarkEnd w:id="102"/>
      <w:bookmarkEnd w:id="103"/>
    </w:p>
    <w:p>
      <w:pPr>
        <w:pStyle w:val="4"/>
        <w:rPr>
          <w:rFonts w:ascii="仿宋" w:hAnsi="仿宋" w:eastAsia="仿宋"/>
          <w:color w:val="auto"/>
          <w:highlight w:val="none"/>
        </w:rPr>
      </w:pPr>
      <w:bookmarkStart w:id="104" w:name="_Toc15396628"/>
      <w:bookmarkStart w:id="105" w:name="_Toc17501"/>
      <w:r>
        <w:rPr>
          <w:rStyle w:val="29"/>
          <w:rFonts w:hint="eastAsia" w:ascii="仿宋" w:hAnsi="仿宋" w:eastAsia="仿宋"/>
          <w:b w:val="0"/>
          <w:bCs w:val="0"/>
          <w:color w:val="auto"/>
          <w:highlight w:val="none"/>
        </w:rPr>
        <w:t>十、</w:t>
      </w:r>
      <w:bookmarkEnd w:id="104"/>
      <w:r>
        <w:rPr>
          <w:rFonts w:hint="eastAsia" w:ascii="仿宋" w:hAnsi="仿宋" w:eastAsia="仿宋"/>
          <w:b w:val="0"/>
          <w:color w:val="auto"/>
          <w:highlight w:val="none"/>
        </w:rPr>
        <w:t>政</w:t>
      </w:r>
      <w:r>
        <w:rPr>
          <w:rStyle w:val="29"/>
          <w:rFonts w:hint="eastAsia" w:ascii="仿宋" w:hAnsi="仿宋" w:eastAsia="仿宋"/>
          <w:b w:val="0"/>
          <w:bCs w:val="0"/>
          <w:color w:val="auto"/>
          <w:highlight w:val="none"/>
        </w:rPr>
        <w:t>府性基金预算财政拨款收入支出决算表</w:t>
      </w:r>
      <w:bookmarkEnd w:id="105"/>
    </w:p>
    <w:p>
      <w:pPr>
        <w:pStyle w:val="4"/>
        <w:rPr>
          <w:rFonts w:ascii="仿宋" w:hAnsi="仿宋" w:eastAsia="仿宋"/>
          <w:color w:val="auto"/>
          <w:highlight w:val="none"/>
        </w:rPr>
      </w:pPr>
      <w:bookmarkStart w:id="106" w:name="_Toc15396629"/>
      <w:bookmarkStart w:id="107" w:name="_Toc13892"/>
      <w:r>
        <w:rPr>
          <w:rStyle w:val="29"/>
          <w:rFonts w:hint="eastAsia" w:ascii="仿宋" w:hAnsi="仿宋" w:eastAsia="仿宋"/>
          <w:b w:val="0"/>
          <w:bCs w:val="0"/>
          <w:color w:val="auto"/>
          <w:highlight w:val="none"/>
        </w:rPr>
        <w:t>十一、</w:t>
      </w:r>
      <w:bookmarkEnd w:id="106"/>
      <w:r>
        <w:rPr>
          <w:rFonts w:hint="eastAsia" w:ascii="仿宋" w:hAnsi="仿宋" w:eastAsia="仿宋"/>
          <w:b w:val="0"/>
          <w:color w:val="auto"/>
          <w:highlight w:val="none"/>
        </w:rPr>
        <w:t>国</w:t>
      </w:r>
      <w:r>
        <w:rPr>
          <w:rStyle w:val="29"/>
          <w:rFonts w:hint="eastAsia" w:ascii="仿宋" w:hAnsi="仿宋" w:eastAsia="仿宋"/>
          <w:b w:val="0"/>
          <w:bCs w:val="0"/>
          <w:color w:val="auto"/>
          <w:highlight w:val="none"/>
        </w:rPr>
        <w:t>有资本经营预算</w:t>
      </w:r>
      <w:r>
        <w:rPr>
          <w:rStyle w:val="29"/>
          <w:rFonts w:hint="eastAsia" w:ascii="仿宋" w:hAnsi="仿宋" w:eastAsia="仿宋"/>
          <w:b w:val="0"/>
          <w:bCs w:val="0"/>
          <w:color w:val="auto"/>
          <w:highlight w:val="none"/>
          <w:lang w:eastAsia="zh-CN"/>
        </w:rPr>
        <w:t>财政拨款收入</w:t>
      </w:r>
      <w:r>
        <w:rPr>
          <w:rStyle w:val="29"/>
          <w:rFonts w:hint="eastAsia" w:ascii="仿宋" w:hAnsi="仿宋" w:eastAsia="仿宋"/>
          <w:b w:val="0"/>
          <w:bCs w:val="0"/>
          <w:color w:val="auto"/>
          <w:highlight w:val="none"/>
        </w:rPr>
        <w:t>支出决算表</w:t>
      </w:r>
      <w:bookmarkEnd w:id="107"/>
    </w:p>
    <w:p>
      <w:pPr>
        <w:pStyle w:val="4"/>
        <w:rPr>
          <w:rFonts w:ascii="仿宋" w:hAnsi="仿宋" w:eastAsia="仿宋"/>
          <w:color w:val="auto"/>
          <w:highlight w:val="none"/>
        </w:rPr>
      </w:pPr>
      <w:bookmarkStart w:id="108" w:name="_Toc15396630"/>
      <w:bookmarkStart w:id="109" w:name="_Toc6283"/>
      <w:r>
        <w:rPr>
          <w:rStyle w:val="29"/>
          <w:rFonts w:hint="eastAsia" w:ascii="仿宋" w:hAnsi="仿宋" w:eastAsia="仿宋"/>
          <w:b w:val="0"/>
          <w:bCs w:val="0"/>
          <w:color w:val="auto"/>
          <w:highlight w:val="none"/>
        </w:rPr>
        <w:t>十二、</w:t>
      </w:r>
      <w:bookmarkEnd w:id="108"/>
      <w:r>
        <w:rPr>
          <w:rStyle w:val="29"/>
          <w:rFonts w:hint="eastAsia" w:ascii="仿宋" w:hAnsi="仿宋" w:eastAsia="仿宋"/>
          <w:b w:val="0"/>
          <w:bCs w:val="0"/>
          <w:color w:val="auto"/>
          <w:highlight w:val="none"/>
          <w:lang w:eastAsia="zh-CN"/>
        </w:rPr>
        <w:t>国有资本经营预算财政拨款支出决算表</w:t>
      </w:r>
      <w:bookmarkEnd w:id="109"/>
    </w:p>
    <w:p>
      <w:pPr>
        <w:pStyle w:val="4"/>
        <w:rPr>
          <w:rFonts w:hint="eastAsia" w:eastAsia="仿宋"/>
          <w:color w:val="auto"/>
          <w:highlight w:val="none"/>
          <w:lang w:eastAsia="zh-CN"/>
        </w:rPr>
      </w:pPr>
      <w:bookmarkStart w:id="110" w:name="_Toc15396631"/>
      <w:bookmarkStart w:id="111" w:name="_Toc6769"/>
      <w:r>
        <w:rPr>
          <w:rStyle w:val="29"/>
          <w:rFonts w:hint="eastAsia" w:ascii="仿宋" w:hAnsi="仿宋" w:eastAsia="仿宋"/>
          <w:b w:val="0"/>
          <w:bCs w:val="0"/>
          <w:color w:val="auto"/>
          <w:highlight w:val="none"/>
        </w:rPr>
        <w:t>十三、</w:t>
      </w:r>
      <w:bookmarkEnd w:id="110"/>
      <w:r>
        <w:rPr>
          <w:rStyle w:val="29"/>
          <w:rFonts w:hint="eastAsia" w:ascii="仿宋" w:hAnsi="仿宋" w:eastAsia="仿宋"/>
          <w:b w:val="0"/>
          <w:bCs w:val="0"/>
          <w:color w:val="auto"/>
          <w:highlight w:val="none"/>
          <w:lang w:eastAsia="zh-CN"/>
        </w:rPr>
        <w:t>财政拨款“三公”经费支出决算表</w:t>
      </w:r>
      <w:bookmarkEnd w:id="111"/>
    </w:p>
    <w:sectPr>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sdt>
      <w:sdtPr>
        <w:id w:val="-1994781956"/>
      </w:sdtPr>
      <w:sdtContent/>
    </w:sdt>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EBEF323"/>
    <w:multiLevelType w:val="singleLevel"/>
    <w:tmpl w:val="DEBEF323"/>
    <w:lvl w:ilvl="0" w:tentative="0">
      <w:start w:val="4"/>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4D6452B"/>
    <w:multiLevelType w:val="singleLevel"/>
    <w:tmpl w:val="E4D6452B"/>
    <w:lvl w:ilvl="0" w:tentative="0">
      <w:start w:val="2"/>
      <w:numFmt w:val="chineseCounting"/>
      <w:suff w:val="nothing"/>
      <w:lvlText w:val="（%1）"/>
      <w:lvlJc w:val="left"/>
      <w:rPr>
        <w:rFonts w:hint="eastAsia"/>
      </w:rPr>
    </w:lvl>
  </w:abstractNum>
  <w:abstractNum w:abstractNumId="4">
    <w:nsid w:val="F7C4EA9C"/>
    <w:multiLevelType w:val="singleLevel"/>
    <w:tmpl w:val="F7C4EA9C"/>
    <w:lvl w:ilvl="0" w:tentative="0">
      <w:start w:val="3"/>
      <w:numFmt w:val="chineseCounting"/>
      <w:suff w:val="nothing"/>
      <w:lvlText w:val="（%1）"/>
      <w:lvlJc w:val="left"/>
      <w:rPr>
        <w:rFonts w:hint="eastAsia"/>
      </w:rPr>
    </w:lvl>
  </w:abstractNum>
  <w:abstractNum w:abstractNumId="5">
    <w:nsid w:val="FFF674BC"/>
    <w:multiLevelType w:val="singleLevel"/>
    <w:tmpl w:val="FFF674BC"/>
    <w:lvl w:ilvl="0" w:tentative="0">
      <w:start w:val="1"/>
      <w:numFmt w:val="chineseCounting"/>
      <w:suff w:val="nothing"/>
      <w:lvlText w:val="%1、"/>
      <w:lvlJc w:val="left"/>
      <w:rPr>
        <w:rFonts w:hint="eastAsia"/>
      </w:rPr>
    </w:lvl>
  </w:abstractNum>
  <w:abstractNum w:abstractNumId="6">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17AD388C"/>
    <w:multiLevelType w:val="singleLevel"/>
    <w:tmpl w:val="17AD388C"/>
    <w:lvl w:ilvl="0" w:tentative="0">
      <w:start w:val="1"/>
      <w:numFmt w:val="chineseCounting"/>
      <w:suff w:val="nothing"/>
      <w:lvlText w:val="（%1）"/>
      <w:lvlJc w:val="left"/>
      <w:rPr>
        <w:rFonts w:hint="eastAsia"/>
      </w:rPr>
    </w:lvl>
  </w:abstractNum>
  <w:abstractNum w:abstractNumId="8">
    <w:nsid w:val="1CD7965E"/>
    <w:multiLevelType w:val="singleLevel"/>
    <w:tmpl w:val="1CD7965E"/>
    <w:lvl w:ilvl="0" w:tentative="0">
      <w:start w:val="1"/>
      <w:numFmt w:val="chineseCounting"/>
      <w:suff w:val="nothing"/>
      <w:lvlText w:val="%1、"/>
      <w:lvlJc w:val="left"/>
      <w:rPr>
        <w:rFonts w:hint="eastAsia"/>
      </w:rPr>
    </w:lvl>
  </w:abstractNum>
  <w:num w:numId="1">
    <w:abstractNumId w:val="8"/>
  </w:num>
  <w:num w:numId="2">
    <w:abstractNumId w:val="6"/>
  </w:num>
  <w:num w:numId="3">
    <w:abstractNumId w:val="0"/>
  </w:num>
  <w:num w:numId="4">
    <w:abstractNumId w:val="2"/>
  </w:num>
  <w:num w:numId="5">
    <w:abstractNumId w:val="5"/>
  </w:num>
  <w:num w:numId="6">
    <w:abstractNumId w:val="7"/>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OTJlMTJjZTQ0ODNmMTdkYmI0ZTdlMDNhOWNmNDc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1C34939"/>
    <w:rsid w:val="01E90844"/>
    <w:rsid w:val="01F36FCC"/>
    <w:rsid w:val="02143E91"/>
    <w:rsid w:val="02775E4F"/>
    <w:rsid w:val="02902A6D"/>
    <w:rsid w:val="0362149E"/>
    <w:rsid w:val="0381685A"/>
    <w:rsid w:val="03AC7D7B"/>
    <w:rsid w:val="04E86B91"/>
    <w:rsid w:val="054D733B"/>
    <w:rsid w:val="05B64EE1"/>
    <w:rsid w:val="066E0107"/>
    <w:rsid w:val="069F7723"/>
    <w:rsid w:val="06D01FD2"/>
    <w:rsid w:val="07222102"/>
    <w:rsid w:val="07996F6E"/>
    <w:rsid w:val="07E24974"/>
    <w:rsid w:val="08626C5A"/>
    <w:rsid w:val="086A1FB2"/>
    <w:rsid w:val="09120680"/>
    <w:rsid w:val="091A7535"/>
    <w:rsid w:val="0949606C"/>
    <w:rsid w:val="095F53C1"/>
    <w:rsid w:val="09607030"/>
    <w:rsid w:val="0A2032A3"/>
    <w:rsid w:val="0A312D88"/>
    <w:rsid w:val="0ADB0321"/>
    <w:rsid w:val="0AF32DF5"/>
    <w:rsid w:val="0B70168E"/>
    <w:rsid w:val="0B786794"/>
    <w:rsid w:val="0BFA53FB"/>
    <w:rsid w:val="0BFC1173"/>
    <w:rsid w:val="0CA27F6D"/>
    <w:rsid w:val="0D2766C4"/>
    <w:rsid w:val="0D9D24E2"/>
    <w:rsid w:val="0DEF71E2"/>
    <w:rsid w:val="0E770F85"/>
    <w:rsid w:val="0F205179"/>
    <w:rsid w:val="0F87169C"/>
    <w:rsid w:val="0F98263C"/>
    <w:rsid w:val="0FE64614"/>
    <w:rsid w:val="101860EC"/>
    <w:rsid w:val="105E4FE6"/>
    <w:rsid w:val="10C055FF"/>
    <w:rsid w:val="110F7B9B"/>
    <w:rsid w:val="112371A2"/>
    <w:rsid w:val="118107EC"/>
    <w:rsid w:val="11963E18"/>
    <w:rsid w:val="122B4561"/>
    <w:rsid w:val="13294F44"/>
    <w:rsid w:val="133833D9"/>
    <w:rsid w:val="13D50BC4"/>
    <w:rsid w:val="14213E6D"/>
    <w:rsid w:val="145204CA"/>
    <w:rsid w:val="14FE41AE"/>
    <w:rsid w:val="15FF7222"/>
    <w:rsid w:val="16404386"/>
    <w:rsid w:val="165A3666"/>
    <w:rsid w:val="166718DF"/>
    <w:rsid w:val="16BB723D"/>
    <w:rsid w:val="173914CE"/>
    <w:rsid w:val="17B40B54"/>
    <w:rsid w:val="17B46DA6"/>
    <w:rsid w:val="186B11C4"/>
    <w:rsid w:val="18AC5CCF"/>
    <w:rsid w:val="190A1374"/>
    <w:rsid w:val="192D6E10"/>
    <w:rsid w:val="1AF04599"/>
    <w:rsid w:val="1B0342CC"/>
    <w:rsid w:val="1B2129A5"/>
    <w:rsid w:val="1B8D1DE8"/>
    <w:rsid w:val="1BE8440E"/>
    <w:rsid w:val="1D155CEE"/>
    <w:rsid w:val="1D4A4435"/>
    <w:rsid w:val="1D6D3C7F"/>
    <w:rsid w:val="1D796AC8"/>
    <w:rsid w:val="1D970CFC"/>
    <w:rsid w:val="1DEB4D1D"/>
    <w:rsid w:val="1E195BB5"/>
    <w:rsid w:val="1FF35744"/>
    <w:rsid w:val="20FC25E5"/>
    <w:rsid w:val="217001E2"/>
    <w:rsid w:val="21B52099"/>
    <w:rsid w:val="21BF0821"/>
    <w:rsid w:val="22603DB2"/>
    <w:rsid w:val="22717D6E"/>
    <w:rsid w:val="23860B96"/>
    <w:rsid w:val="240371BF"/>
    <w:rsid w:val="243F3E9B"/>
    <w:rsid w:val="245B6F27"/>
    <w:rsid w:val="248875F1"/>
    <w:rsid w:val="2573204F"/>
    <w:rsid w:val="259124D5"/>
    <w:rsid w:val="268A7650"/>
    <w:rsid w:val="26B7240F"/>
    <w:rsid w:val="27533EE6"/>
    <w:rsid w:val="27B64475"/>
    <w:rsid w:val="27E2526A"/>
    <w:rsid w:val="27E965F8"/>
    <w:rsid w:val="285223EF"/>
    <w:rsid w:val="288602EB"/>
    <w:rsid w:val="29657F00"/>
    <w:rsid w:val="298365D8"/>
    <w:rsid w:val="29C63095"/>
    <w:rsid w:val="29DF7CB3"/>
    <w:rsid w:val="29FD04D3"/>
    <w:rsid w:val="2A1C0F07"/>
    <w:rsid w:val="2B004385"/>
    <w:rsid w:val="2B6A7A50"/>
    <w:rsid w:val="2C8A61B5"/>
    <w:rsid w:val="2CBA4D09"/>
    <w:rsid w:val="2CDE06F5"/>
    <w:rsid w:val="2D1F423E"/>
    <w:rsid w:val="2D4F514F"/>
    <w:rsid w:val="2D6230D5"/>
    <w:rsid w:val="2D742E08"/>
    <w:rsid w:val="2DF04E50"/>
    <w:rsid w:val="2E0777D8"/>
    <w:rsid w:val="2E0E500A"/>
    <w:rsid w:val="2E894691"/>
    <w:rsid w:val="2ED718A0"/>
    <w:rsid w:val="2ED7364E"/>
    <w:rsid w:val="2F040D46"/>
    <w:rsid w:val="2F715851"/>
    <w:rsid w:val="2F9B467C"/>
    <w:rsid w:val="3135445F"/>
    <w:rsid w:val="317615D3"/>
    <w:rsid w:val="319B6BB5"/>
    <w:rsid w:val="319F7F4E"/>
    <w:rsid w:val="329B2BE5"/>
    <w:rsid w:val="3304709D"/>
    <w:rsid w:val="33386686"/>
    <w:rsid w:val="33B91574"/>
    <w:rsid w:val="33F20F2A"/>
    <w:rsid w:val="346C65E7"/>
    <w:rsid w:val="35134CB4"/>
    <w:rsid w:val="3619454C"/>
    <w:rsid w:val="36AA5135"/>
    <w:rsid w:val="37695060"/>
    <w:rsid w:val="376D39B2"/>
    <w:rsid w:val="37E16F03"/>
    <w:rsid w:val="38C2711D"/>
    <w:rsid w:val="38CC1D4A"/>
    <w:rsid w:val="38D469F0"/>
    <w:rsid w:val="39180AEB"/>
    <w:rsid w:val="398919E9"/>
    <w:rsid w:val="3B3B31B7"/>
    <w:rsid w:val="3B893F22"/>
    <w:rsid w:val="3BB23479"/>
    <w:rsid w:val="3BDD426E"/>
    <w:rsid w:val="3CB66845"/>
    <w:rsid w:val="3CD13DD3"/>
    <w:rsid w:val="3CD1792F"/>
    <w:rsid w:val="3D5F66E9"/>
    <w:rsid w:val="3D98207C"/>
    <w:rsid w:val="3E391C30"/>
    <w:rsid w:val="3E3C34CE"/>
    <w:rsid w:val="3E78745D"/>
    <w:rsid w:val="3ED24CEB"/>
    <w:rsid w:val="3F43088C"/>
    <w:rsid w:val="3F84512C"/>
    <w:rsid w:val="401F4E55"/>
    <w:rsid w:val="414D77A0"/>
    <w:rsid w:val="41B415CD"/>
    <w:rsid w:val="41F36599"/>
    <w:rsid w:val="41F93484"/>
    <w:rsid w:val="424A2604"/>
    <w:rsid w:val="42672AE3"/>
    <w:rsid w:val="42980EEF"/>
    <w:rsid w:val="43C7383A"/>
    <w:rsid w:val="44095C00"/>
    <w:rsid w:val="44354C47"/>
    <w:rsid w:val="44E268DA"/>
    <w:rsid w:val="459B6D2C"/>
    <w:rsid w:val="476F66C2"/>
    <w:rsid w:val="477E06B3"/>
    <w:rsid w:val="478F466E"/>
    <w:rsid w:val="485D0669"/>
    <w:rsid w:val="486D24D6"/>
    <w:rsid w:val="488937B4"/>
    <w:rsid w:val="48FD7CFE"/>
    <w:rsid w:val="4A0550BC"/>
    <w:rsid w:val="4A627F82"/>
    <w:rsid w:val="4A761B16"/>
    <w:rsid w:val="4AAB17DF"/>
    <w:rsid w:val="4B0E749A"/>
    <w:rsid w:val="4B4F25DA"/>
    <w:rsid w:val="4B7A64BC"/>
    <w:rsid w:val="4BD03BF8"/>
    <w:rsid w:val="4BE068DB"/>
    <w:rsid w:val="4C12586E"/>
    <w:rsid w:val="4C612A7E"/>
    <w:rsid w:val="4C7E1155"/>
    <w:rsid w:val="4CE70AA9"/>
    <w:rsid w:val="4D577224"/>
    <w:rsid w:val="4DDE1EAC"/>
    <w:rsid w:val="4E257288"/>
    <w:rsid w:val="4EAB630A"/>
    <w:rsid w:val="4ECE2238"/>
    <w:rsid w:val="4F22401A"/>
    <w:rsid w:val="50250266"/>
    <w:rsid w:val="51497F84"/>
    <w:rsid w:val="51826FF2"/>
    <w:rsid w:val="51840FBC"/>
    <w:rsid w:val="521A36CE"/>
    <w:rsid w:val="53446C55"/>
    <w:rsid w:val="5346524B"/>
    <w:rsid w:val="537E6D0A"/>
    <w:rsid w:val="53DC2B17"/>
    <w:rsid w:val="54EC75A4"/>
    <w:rsid w:val="54F2448F"/>
    <w:rsid w:val="55200FFC"/>
    <w:rsid w:val="555F26CC"/>
    <w:rsid w:val="55760C1C"/>
    <w:rsid w:val="55B160F8"/>
    <w:rsid w:val="56AB0D99"/>
    <w:rsid w:val="56D7393C"/>
    <w:rsid w:val="570357CC"/>
    <w:rsid w:val="57911D3D"/>
    <w:rsid w:val="579B705F"/>
    <w:rsid w:val="57A35F14"/>
    <w:rsid w:val="57AA2DFF"/>
    <w:rsid w:val="589D2963"/>
    <w:rsid w:val="58AE4B70"/>
    <w:rsid w:val="58D2085F"/>
    <w:rsid w:val="58E660B8"/>
    <w:rsid w:val="590233C7"/>
    <w:rsid w:val="59352B9C"/>
    <w:rsid w:val="5A0A5DD6"/>
    <w:rsid w:val="5A9A1850"/>
    <w:rsid w:val="5AB346C0"/>
    <w:rsid w:val="5AF92295"/>
    <w:rsid w:val="5AFF3461"/>
    <w:rsid w:val="5B2555BE"/>
    <w:rsid w:val="5BF64864"/>
    <w:rsid w:val="5C966047"/>
    <w:rsid w:val="5CC11316"/>
    <w:rsid w:val="5CD71FC4"/>
    <w:rsid w:val="5D415FB3"/>
    <w:rsid w:val="5D745155"/>
    <w:rsid w:val="5D944335"/>
    <w:rsid w:val="5E323B4E"/>
    <w:rsid w:val="5EA902B4"/>
    <w:rsid w:val="61F01D56"/>
    <w:rsid w:val="62B80AC5"/>
    <w:rsid w:val="62B965EC"/>
    <w:rsid w:val="64970BAF"/>
    <w:rsid w:val="650049A6"/>
    <w:rsid w:val="655A5E64"/>
    <w:rsid w:val="65E26BE1"/>
    <w:rsid w:val="66A31A8D"/>
    <w:rsid w:val="66C0619B"/>
    <w:rsid w:val="670E33AA"/>
    <w:rsid w:val="671309C0"/>
    <w:rsid w:val="67206C39"/>
    <w:rsid w:val="673426E5"/>
    <w:rsid w:val="67F56318"/>
    <w:rsid w:val="680B4353"/>
    <w:rsid w:val="690B56C7"/>
    <w:rsid w:val="698C4A5A"/>
    <w:rsid w:val="69A00505"/>
    <w:rsid w:val="6A4B66C3"/>
    <w:rsid w:val="6A76200E"/>
    <w:rsid w:val="6B0D5727"/>
    <w:rsid w:val="6BEC7A32"/>
    <w:rsid w:val="6C2076DB"/>
    <w:rsid w:val="6C294829"/>
    <w:rsid w:val="6C4A05C8"/>
    <w:rsid w:val="6C702411"/>
    <w:rsid w:val="6C735A5D"/>
    <w:rsid w:val="6C975BF0"/>
    <w:rsid w:val="6D7E290C"/>
    <w:rsid w:val="6DE9247B"/>
    <w:rsid w:val="6E1312A6"/>
    <w:rsid w:val="6E7E3605"/>
    <w:rsid w:val="6FE8174E"/>
    <w:rsid w:val="6FF5CC65"/>
    <w:rsid w:val="702E686B"/>
    <w:rsid w:val="70521169"/>
    <w:rsid w:val="70F80C27"/>
    <w:rsid w:val="71237A52"/>
    <w:rsid w:val="715C0E4B"/>
    <w:rsid w:val="72734D90"/>
    <w:rsid w:val="72A72905"/>
    <w:rsid w:val="73AD73D5"/>
    <w:rsid w:val="73B6EB34"/>
    <w:rsid w:val="744731E5"/>
    <w:rsid w:val="75153B55"/>
    <w:rsid w:val="759251A6"/>
    <w:rsid w:val="76C53359"/>
    <w:rsid w:val="76E3355F"/>
    <w:rsid w:val="778769C8"/>
    <w:rsid w:val="78B638A1"/>
    <w:rsid w:val="79927E6B"/>
    <w:rsid w:val="79EE5BA4"/>
    <w:rsid w:val="79F006ED"/>
    <w:rsid w:val="79F23DFF"/>
    <w:rsid w:val="7A6D4434"/>
    <w:rsid w:val="7A894339"/>
    <w:rsid w:val="7B7B7EF2"/>
    <w:rsid w:val="7B7D06A6"/>
    <w:rsid w:val="7C665B06"/>
    <w:rsid w:val="7CA67789"/>
    <w:rsid w:val="7D494CE4"/>
    <w:rsid w:val="7EEF11D3"/>
    <w:rsid w:val="7FA30C79"/>
    <w:rsid w:val="7FB7269E"/>
    <w:rsid w:val="7FC96657"/>
    <w:rsid w:val="7FF13411"/>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table of figures1"/>
    <w:basedOn w:val="1"/>
    <w:next w:val="1"/>
    <w:qFormat/>
    <w:uiPriority w:val="99"/>
    <w:pPr>
      <w:ind w:left="200" w:leftChars="200" w:hanging="200" w:hangingChars="200"/>
    </w:pPr>
    <w:rPr>
      <w:rFonts w:eastAsia="仿宋_GB2312"/>
      <w:sz w:val="32"/>
      <w:szCs w:val="32"/>
    </w:rPr>
  </w:style>
  <w:style w:type="paragraph" w:styleId="6">
    <w:name w:val="Body Text"/>
    <w:basedOn w:val="1"/>
    <w:next w:val="1"/>
    <w:link w:val="25"/>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3"/>
    <w:qFormat/>
    <w:uiPriority w:val="9"/>
    <w:rPr>
      <w:rFonts w:ascii="Times New Roman" w:hAnsi="Times New Roman"/>
      <w:b/>
      <w:bCs/>
      <w:kern w:val="44"/>
      <w:sz w:val="44"/>
      <w:szCs w:val="44"/>
    </w:rPr>
  </w:style>
  <w:style w:type="character" w:customStyle="1" w:styleId="29">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9"/>
    <w:semiHidden/>
    <w:qFormat/>
    <w:uiPriority w:val="99"/>
    <w:rPr>
      <w:rFonts w:ascii="Times New Roman" w:hAnsi="Times New Roman"/>
      <w:kern w:val="2"/>
      <w:sz w:val="18"/>
      <w:szCs w:val="18"/>
    </w:rPr>
  </w:style>
  <w:style w:type="character" w:customStyle="1" w:styleId="32">
    <w:name w:val="标题 3 Char"/>
    <w:basedOn w:val="16"/>
    <w:link w:val="5"/>
    <w:qFormat/>
    <w:uiPriority w:val="9"/>
    <w:rPr>
      <w:rFonts w:ascii="Times New Roman" w:hAnsi="Times New Roman"/>
      <w:b/>
      <w:bCs/>
      <w:kern w:val="2"/>
      <w:sz w:val="32"/>
      <w:szCs w:val="32"/>
    </w:rPr>
  </w:style>
  <w:style w:type="paragraph" w:customStyle="1" w:styleId="33">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 w:type="character" w:customStyle="1" w:styleId="35">
    <w:name w:val="font71"/>
    <w:basedOn w:val="16"/>
    <w:qFormat/>
    <w:uiPriority w:val="0"/>
    <w:rPr>
      <w:rFonts w:hint="default" w:ascii="Arial" w:hAnsi="Arial" w:cs="Arial"/>
      <w:color w:val="000000"/>
      <w:sz w:val="16"/>
      <w:szCs w:val="16"/>
      <w:u w:val="none"/>
    </w:rPr>
  </w:style>
  <w:style w:type="character" w:customStyle="1" w:styleId="36">
    <w:name w:val="font81"/>
    <w:basedOn w:val="16"/>
    <w:qFormat/>
    <w:uiPriority w:val="0"/>
    <w:rPr>
      <w:rFonts w:hint="eastAsia" w:ascii="宋体" w:hAnsi="宋体" w:eastAsia="宋体" w:cs="宋体"/>
      <w:color w:val="000000"/>
      <w:sz w:val="16"/>
      <w:szCs w:val="16"/>
      <w:u w:val="none"/>
    </w:rPr>
  </w:style>
  <w:style w:type="paragraph" w:customStyle="1" w:styleId="37">
    <w:name w:val="WPSOffice手动目录 1"/>
    <w:uiPriority w:val="0"/>
    <w:pPr>
      <w:ind w:leftChars="0"/>
    </w:pPr>
    <w:rPr>
      <w:sz w:val="20"/>
      <w:szCs w:val="20"/>
    </w:rPr>
  </w:style>
  <w:style w:type="paragraph" w:customStyle="1" w:styleId="38">
    <w:name w:val="WPSOffice手动目录 2"/>
    <w:uiPriority w:val="0"/>
    <w:pPr>
      <w:ind w:leftChars="200"/>
    </w:pPr>
    <w:rPr>
      <w:sz w:val="20"/>
      <w:szCs w:val="20"/>
    </w:rPr>
  </w:style>
  <w:style w:type="paragraph" w:customStyle="1" w:styleId="39">
    <w:name w:val="WPSOffice手动目录 3"/>
    <w:uiPriority w:val="0"/>
    <w:pPr>
      <w:ind w:leftChars="4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收、支决算总计变动情况图</a:t>
            </a:r>
          </a:p>
        </c:rich>
      </c:tx>
      <c:layout/>
      <c:overlay val="0"/>
      <c:spPr>
        <a:noFill/>
        <a:ln>
          <a:noFill/>
        </a:ln>
        <a:effectLst/>
      </c:spPr>
    </c:title>
    <c:autoTitleDeleted val="0"/>
    <c:plotArea>
      <c:layout>
        <c:manualLayout>
          <c:layoutTarget val="inner"/>
          <c:xMode val="edge"/>
          <c:yMode val="edge"/>
          <c:x val="0.0818776743015354"/>
          <c:y val="0.23438043999775"/>
          <c:w val="0.930345494080696"/>
          <c:h val="0.638631534211645"/>
        </c:manualLayout>
      </c:layout>
      <c:barChart>
        <c:barDir val="col"/>
        <c:grouping val="clustered"/>
        <c:varyColors val="0"/>
        <c:ser>
          <c:idx val="1"/>
          <c:order val="0"/>
          <c:tx>
            <c:strRef>
              <c:f>Sheet1!$B$1</c:f>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2022</c:v>
                </c:pt>
              </c:numCache>
            </c:numRef>
          </c:cat>
          <c:val>
            <c:numRef>
              <c:f>Sheet1!$B$2:$B$3</c:f>
              <c:numCache>
                <c:formatCode>General</c:formatCode>
                <c:ptCount val="2"/>
                <c:pt idx="0">
                  <c:v>336.53</c:v>
                </c:pt>
                <c:pt idx="1">
                  <c:v>1016.87</c:v>
                </c:pt>
              </c:numCache>
            </c:numRef>
          </c:val>
        </c:ser>
        <c:dLbls>
          <c:showLegendKey val="0"/>
          <c:showVal val="1"/>
          <c:showCatName val="0"/>
          <c:showSerName val="0"/>
          <c:showPercent val="0"/>
          <c:showBubbleSize val="0"/>
        </c:dLbls>
        <c:gapWidth val="246"/>
        <c:overlap val="-28"/>
        <c:axId val="380473290"/>
        <c:axId val="199068502"/>
      </c:barChart>
      <c:catAx>
        <c:axId val="38047329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9068502"/>
        <c:crosses val="autoZero"/>
        <c:auto val="1"/>
        <c:lblAlgn val="ctr"/>
        <c:lblOffset val="100"/>
        <c:noMultiLvlLbl val="0"/>
      </c:catAx>
      <c:valAx>
        <c:axId val="199068502"/>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047329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收入决算结构图</a:t>
            </a:r>
          </a:p>
        </c:rich>
      </c:tx>
      <c:layout>
        <c:manualLayout>
          <c:xMode val="edge"/>
          <c:yMode val="edge"/>
          <c:x val="0.31848499285374"/>
          <c:y val="0.043010752688172"/>
        </c:manualLayout>
      </c:layout>
      <c:overlay val="0"/>
      <c:spPr>
        <a:noFill/>
        <a:ln>
          <a:noFill/>
        </a:ln>
        <a:effectLst/>
      </c:spPr>
    </c:title>
    <c:autoTitleDeleted val="0"/>
    <c:plotArea>
      <c:layout/>
      <c:pieChart>
        <c:varyColors val="1"/>
        <c:ser>
          <c:idx val="0"/>
          <c:order val="0"/>
          <c:tx>
            <c:strRef>
              <c:f>Sheet1!$B$1</c:f>
              <c:strCache>
                <c:ptCount val="1"/>
                <c:pt idx="0">
                  <c:v>列1</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eparator>;</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一般公共预算</c:v>
                </c:pt>
                <c:pt idx="1">
                  <c:v>政府性基金预算</c:v>
                </c:pt>
              </c:strCache>
            </c:strRef>
          </c:cat>
          <c:val>
            <c:numRef>
              <c:f>Sheet1!$B$2:$B$5</c:f>
              <c:numCache>
                <c:formatCode>General</c:formatCode>
                <c:ptCount val="4"/>
                <c:pt idx="0">
                  <c:v>966.87</c:v>
                </c:pt>
                <c:pt idx="1">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2"/>
        <c:delete val="1"/>
      </c:legendEntry>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tx>
            <c:strRef>
              <c:f>Sheet1!$B$1</c:f>
              <c:strCache>
                <c:ptCount val="1"/>
                <c:pt idx="0">
                  <c:v>列1</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eparator>;</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基本支出</c:v>
                </c:pt>
                <c:pt idx="1">
                  <c:v>项目支出</c:v>
                </c:pt>
              </c:strCache>
            </c:strRef>
          </c:cat>
          <c:val>
            <c:numRef>
              <c:f>Sheet1!$B$2:$B$5</c:f>
              <c:numCache>
                <c:formatCode>General</c:formatCode>
                <c:ptCount val="4"/>
                <c:pt idx="0">
                  <c:v>160.87</c:v>
                </c:pt>
                <c:pt idx="1">
                  <c:v>856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2"/>
        <c:delete val="1"/>
      </c:legendEntry>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财政拨款收、支决算总计变动情况</a:t>
            </a:r>
          </a:p>
        </c:rich>
      </c:tx>
      <c:layout>
        <c:manualLayout>
          <c:xMode val="edge"/>
          <c:yMode val="edge"/>
          <c:x val="0.171635610766046"/>
          <c:y val="0.00975927130774236"/>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2021</c:v>
                </c:pt>
                <c:pt idx="1">
                  <c:v>2022</c:v>
                </c:pt>
              </c:numCache>
            </c:numRef>
          </c:cat>
          <c:val>
            <c:numRef>
              <c:f>Sheet1!$B$2:$B$5</c:f>
              <c:numCache>
                <c:formatCode>General</c:formatCode>
                <c:ptCount val="4"/>
                <c:pt idx="0">
                  <c:v>336.53</c:v>
                </c:pt>
                <c:pt idx="1">
                  <c:v>1016.87</c:v>
                </c:pt>
              </c:numCache>
            </c:numRef>
          </c:val>
        </c:ser>
        <c:ser>
          <c:idx val="1"/>
          <c:order val="1"/>
          <c:tx>
            <c:strRef>
              <c:f>Sheet1!$C$1</c:f>
              <c:strCache>
                <c:ptCount val="1"/>
                <c:pt idx="0">
                  <c:v>支出</c:v>
                </c:pt>
              </c:strCache>
            </c:strRef>
          </c:tx>
          <c:spPr>
            <a:solidFill>
              <a:schemeClr val="accent2"/>
            </a:solidFill>
            <a:ln>
              <a:noFill/>
            </a:ln>
            <a:effectLst/>
          </c:spPr>
          <c:invertIfNegative val="0"/>
          <c:dLbls>
            <c:dLbl>
              <c:idx val="0"/>
              <c:layout>
                <c:manualLayout>
                  <c:x val="0.0944099378881988"/>
                  <c:y val="-0.16265452179570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0351966873706"/>
                  <c:y val="-0.043266102797657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2021</c:v>
                </c:pt>
                <c:pt idx="1">
                  <c:v>2022</c:v>
                </c:pt>
              </c:numCache>
            </c:numRef>
          </c:cat>
          <c:val>
            <c:numRef>
              <c:f>Sheet1!$C$2:$C$5</c:f>
              <c:numCache>
                <c:formatCode>General</c:formatCode>
                <c:ptCount val="4"/>
                <c:pt idx="0">
                  <c:v>336.53</c:v>
                </c:pt>
                <c:pt idx="1">
                  <c:v>1016.87</c:v>
                </c:pt>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numRef>
              <c:f>Sheet1!$A$2:$A$5</c:f>
              <c:numCache>
                <c:formatCode>General</c:formatCode>
                <c:ptCount val="4"/>
                <c:pt idx="0">
                  <c:v>2021</c:v>
                </c:pt>
                <c:pt idx="1">
                  <c:v>2022</c:v>
                </c:pt>
              </c:numCache>
            </c:numRef>
          </c:cat>
          <c:val>
            <c:numRef>
              <c:f>Sheet1!$D$2:$D$5</c:f>
              <c:numCache>
                <c:formatCode>General</c:formatCode>
                <c:ptCount val="4"/>
              </c:numCache>
            </c:numRef>
          </c:val>
        </c:ser>
        <c:dLbls>
          <c:showLegendKey val="0"/>
          <c:showVal val="0"/>
          <c:showCatName val="0"/>
          <c:showSerName val="0"/>
          <c:showPercent val="0"/>
          <c:showBubbleSize val="0"/>
        </c:dLbls>
        <c:gapWidth val="246"/>
        <c:overlap val="-28"/>
        <c:axId val="401680598"/>
        <c:axId val="325810950"/>
      </c:barChart>
      <c:catAx>
        <c:axId val="40168059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5810950"/>
        <c:crosses val="autoZero"/>
        <c:auto val="1"/>
        <c:lblAlgn val="ctr"/>
        <c:lblOffset val="100"/>
        <c:noMultiLvlLbl val="0"/>
      </c:catAx>
      <c:valAx>
        <c:axId val="325810950"/>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1680598"/>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2021</c:v>
                </c:pt>
                <c:pt idx="1">
                  <c:v>2022</c:v>
                </c:pt>
              </c:numCache>
            </c:numRef>
          </c:cat>
          <c:val>
            <c:numRef>
              <c:f>Sheet1!$B$2:$B$5</c:f>
              <c:numCache>
                <c:formatCode>General</c:formatCode>
                <c:ptCount val="4"/>
                <c:pt idx="0">
                  <c:v>336.53</c:v>
                </c:pt>
                <c:pt idx="1">
                  <c:v>1016.87</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numRef>
              <c:f>Sheet1!$A$2:$A$5</c:f>
              <c:numCache>
                <c:formatCode>General</c:formatCode>
                <c:ptCount val="4"/>
                <c:pt idx="0">
                  <c:v>2021</c:v>
                </c:pt>
                <c:pt idx="1">
                  <c:v>2022</c:v>
                </c:pt>
              </c:numCache>
            </c:num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numRef>
              <c:f>Sheet1!$A$2:$A$5</c:f>
              <c:numCache>
                <c:formatCode>General</c:formatCode>
                <c:ptCount val="4"/>
                <c:pt idx="0">
                  <c:v>2021</c:v>
                </c:pt>
                <c:pt idx="1">
                  <c:v>2022</c:v>
                </c:pt>
              </c:numCache>
            </c:numRef>
          </c:cat>
          <c:val>
            <c:numRef>
              <c:f>Sheet1!$D$2:$D$5</c:f>
              <c:numCache>
                <c:formatCode>General</c:formatCode>
                <c:ptCount val="4"/>
              </c:numCache>
            </c:numRef>
          </c:val>
        </c:ser>
        <c:dLbls>
          <c:showLegendKey val="0"/>
          <c:showVal val="0"/>
          <c:showCatName val="0"/>
          <c:showSerName val="0"/>
          <c:showPercent val="0"/>
          <c:showBubbleSize val="0"/>
        </c:dLbls>
        <c:gapWidth val="246"/>
        <c:overlap val="-28"/>
        <c:axId val="804188918"/>
        <c:axId val="404999546"/>
      </c:barChart>
      <c:catAx>
        <c:axId val="80418891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4999546"/>
        <c:crosses val="autoZero"/>
        <c:auto val="1"/>
        <c:lblAlgn val="ctr"/>
        <c:lblOffset val="100"/>
        <c:noMultiLvlLbl val="0"/>
      </c:catAx>
      <c:valAx>
        <c:axId val="404999546"/>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418891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一般公共预算财政拨款支出决算结构</a:t>
            </a:r>
          </a:p>
        </c:rich>
      </c:tx>
      <c:layout>
        <c:manualLayout>
          <c:xMode val="edge"/>
          <c:yMode val="edge"/>
          <c:x val="0.106526838691873"/>
          <c:y val="0.0189263592567103"/>
        </c:manualLayout>
      </c:layout>
      <c:overlay val="0"/>
      <c:spPr>
        <a:noFill/>
        <a:ln>
          <a:noFill/>
        </a:ln>
        <a:effectLst/>
      </c:spPr>
    </c:title>
    <c:autoTitleDeleted val="0"/>
    <c:plotArea>
      <c:layout/>
      <c:pieChart>
        <c:varyColors val="1"/>
        <c:ser>
          <c:idx val="0"/>
          <c:order val="0"/>
          <c:tx>
            <c:strRef>
              <c:f>Sheet1!$B$1</c:f>
              <c:strCache>
                <c:ptCount val="1"/>
                <c:pt idx="0">
                  <c:v>列1</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0"/>
              <c:layout>
                <c:manualLayout>
                  <c:x val="-0.00311990993440332"/>
                  <c:y val="0.00200193791325415"/>
                </c:manualLayout>
              </c:layout>
              <c:dLblPos val="bestFit"/>
              <c:showLegendKey val="0"/>
              <c:showVal val="0"/>
              <c:showCatName val="0"/>
              <c:showSerName val="0"/>
              <c:showPercent val="1"/>
              <c:showBubbleSize val="0"/>
              <c:extLst>
                <c:ext xmlns:c15="http://schemas.microsoft.com/office/drawing/2012/chart" uri="{CE6537A1-D6FC-4f65-9D91-7224C49458BB}">
                  <c15:layout>
                    <c:manualLayout>
                      <c:w val="0.0710638885055885"/>
                      <c:h val="0.103922918100482"/>
                    </c:manualLayout>
                  </c15:layout>
                </c:ext>
              </c:extLst>
            </c:dLbl>
            <c:dLbl>
              <c:idx val="1"/>
              <c:layout>
                <c:manualLayout>
                  <c:x val="0.144163356704519"/>
                  <c:y val="0.0013949874341861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197725954140035"/>
                  <c:y val="0.0942005501545787"/>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117158708358629"/>
                  <c:y val="0.057132606506760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5"/>
              <c:layout>
                <c:manualLayout>
                  <c:x val="-0.0511592123233221"/>
                  <c:y val="-0.0036670036293308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社会保障和就业支出</c:v>
                </c:pt>
                <c:pt idx="1">
                  <c:v>卫生健康支出</c:v>
                </c:pt>
                <c:pt idx="2">
                  <c:v>住房保障支出</c:v>
                </c:pt>
                <c:pt idx="3">
                  <c:v>自然资源海洋气象等支出</c:v>
                </c:pt>
                <c:pt idx="4">
                  <c:v>文化旅游体育与传媒支出</c:v>
                </c:pt>
                <c:pt idx="5">
                  <c:v>城乡社区支出</c:v>
                </c:pt>
              </c:strCache>
            </c:strRef>
          </c:cat>
          <c:val>
            <c:numRef>
              <c:f>Sheet1!$B$2:$B$7</c:f>
              <c:numCache>
                <c:formatCode>General</c:formatCode>
                <c:ptCount val="6"/>
                <c:pt idx="0">
                  <c:v>11.98</c:v>
                </c:pt>
                <c:pt idx="1">
                  <c:v>7.54</c:v>
                </c:pt>
                <c:pt idx="2">
                  <c:v>12.28</c:v>
                </c:pt>
                <c:pt idx="3">
                  <c:v>918.07</c:v>
                </c:pt>
                <c:pt idx="4">
                  <c:v>7</c:v>
                </c:pt>
                <c:pt idx="5">
                  <c:v>60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en-US" altLang="zh-CN"/>
              <a:t>“</a:t>
            </a:r>
            <a:r>
              <a:rPr altLang="en-US"/>
              <a:t>三公</a:t>
            </a:r>
            <a:r>
              <a:rPr lang="en-US" altLang="zh-CN"/>
              <a:t>”</a:t>
            </a:r>
            <a:r>
              <a:rPr altLang="en-US"/>
              <a:t>经费财政拨款支出结构</a:t>
            </a:r>
            <a:endParaRPr lang="en-US" altLang="zh-CN"/>
          </a:p>
        </c:rich>
      </c:tx>
      <c:layout/>
      <c:overlay val="0"/>
      <c:spPr>
        <a:noFill/>
        <a:ln>
          <a:noFill/>
        </a:ln>
        <a:effectLst/>
      </c:spPr>
    </c:title>
    <c:autoTitleDeleted val="0"/>
    <c:plotArea>
      <c:layout/>
      <c:pieChart>
        <c:varyColors val="1"/>
        <c:ser>
          <c:idx val="0"/>
          <c:order val="0"/>
          <c:tx>
            <c:strRef>
              <c:f>Sheet1!$B$1</c:f>
              <c:strCache>
                <c:ptCount val="1"/>
                <c:pt idx="0">
                  <c:v>列1</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numFmt formatCode="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公务接待费</c:v>
                </c:pt>
                <c:pt idx="1">
                  <c:v>因公出国（境）费</c:v>
                </c:pt>
                <c:pt idx="2">
                  <c:v>公务用车购置及运行维护费</c:v>
                </c:pt>
              </c:strCache>
            </c:strRef>
          </c:cat>
          <c:val>
            <c:numRef>
              <c:f>Sheet1!$B$2:$B$5</c:f>
              <c:numCache>
                <c:formatCode>General</c:formatCode>
                <c:ptCount val="4"/>
                <c:pt idx="0">
                  <c:v>0</c:v>
                </c:pt>
                <c:pt idx="1">
                  <c:v>0</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3"/>
        <c:delete val="1"/>
      </c:legendEntry>
      <c:layout>
        <c:manualLayout>
          <c:xMode val="edge"/>
          <c:yMode val="edge"/>
          <c:x val="0.66342353298875"/>
          <c:y val="0.26756227260005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51</Pages>
  <Words>17902</Words>
  <Characters>21182</Characters>
  <Lines>61</Lines>
  <Paragraphs>17</Paragraphs>
  <TotalTime>7</TotalTime>
  <ScaleCrop>false</ScaleCrop>
  <LinksUpToDate>false</LinksUpToDate>
  <CharactersWithSpaces>21435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2023-07-31T02:35:00Z</cp:lastPrinted>
  <dcterms:modified xsi:type="dcterms:W3CDTF">2023-10-27T02:40:43Z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78C5FB2472184F1FAFE4EF93EFF10BD4_12</vt:lpwstr>
  </property>
</Properties>
</file>