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250" w:name="_GoBack"/>
      <w:bookmarkEnd w:id="250"/>
      <w:bookmarkStart w:id="0" w:name="_Toc15377425"/>
      <w:bookmarkStart w:id="1" w:name="_Toc15396475"/>
      <w:bookmarkStart w:id="2" w:name="_Toc15396597"/>
      <w:bookmarkStart w:id="3" w:name="_Toc15377193"/>
      <w:bookmarkStart w:id="4" w:name="_Toc15378441"/>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370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194"/>
      <w:bookmarkStart w:id="8" w:name="_Toc15396598"/>
      <w:bookmarkStart w:id="9" w:name="_Toc15306268"/>
      <w:bookmarkStart w:id="10" w:name="_Toc28225"/>
      <w:bookmarkStart w:id="11" w:name="_Toc15396476"/>
      <w:bookmarkStart w:id="12" w:name="_Toc15378442"/>
      <w:bookmarkStart w:id="13" w:name="_Toc15377426"/>
      <w:r>
        <w:rPr>
          <w:rFonts w:hint="eastAsia" w:ascii="方正小标宋简体" w:hAnsi="方正小标宋简体" w:eastAsia="方正小标宋简体" w:cs="方正小标宋简体"/>
          <w:color w:val="auto"/>
          <w:sz w:val="72"/>
          <w:szCs w:val="72"/>
          <w:highlight w:val="none"/>
          <w:lang w:eastAsia="zh-CN"/>
        </w:rPr>
        <w:t>广元市朝天区应急管理局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auto"/>
          <w:sz w:val="52"/>
          <w:szCs w:val="52"/>
          <w:highlight w:val="none"/>
        </w:rPr>
      </w:pPr>
      <w:bookmarkStart w:id="14" w:name="_Toc29316"/>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部门公开</w:t>
      </w:r>
      <w:r>
        <w:rPr>
          <w:rFonts w:hint="eastAsia" w:ascii="方正小标宋简体" w:hAnsi="宋体" w:eastAsia="方正小标宋简体"/>
          <w:color w:val="auto"/>
          <w:sz w:val="52"/>
          <w:szCs w:val="52"/>
          <w:highlight w:val="none"/>
        </w:rPr>
        <w:t>)</w:t>
      </w:r>
      <w:bookmarkEnd w:id="14"/>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sdt>
      <w:sdtPr>
        <w:rPr>
          <w:rFonts w:ascii="宋体" w:hAnsi="宋体" w:eastAsia="宋体" w:cs="Times New Roman"/>
          <w:kern w:val="2"/>
          <w:sz w:val="21"/>
          <w:szCs w:val="24"/>
          <w:lang w:val="en-US" w:eastAsia="zh-CN" w:bidi="ar-SA"/>
        </w:rPr>
        <w:id w:val="14745276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4"/>
              <w:szCs w:val="24"/>
            </w:rPr>
          </w:pPr>
          <w:r>
            <w:rPr>
              <w:sz w:val="24"/>
              <w:szCs w:val="24"/>
            </w:rPr>
            <w:fldChar w:fldCharType="begin"/>
          </w:r>
          <w:r>
            <w:rPr>
              <w:sz w:val="24"/>
              <w:szCs w:val="24"/>
            </w:rPr>
            <w:instrText xml:space="preserve">TOC \o "1-2" \h \u </w:instrText>
          </w:r>
          <w:r>
            <w:rPr>
              <w:sz w:val="24"/>
              <w:szCs w:val="24"/>
            </w:rPr>
            <w:fldChar w:fldCharType="separate"/>
          </w:r>
        </w:p>
        <w:p>
          <w:pPr>
            <w:pStyle w:val="37"/>
            <w:tabs>
              <w:tab w:val="right" w:leader="dot" w:pos="8306"/>
            </w:tabs>
            <w:rPr>
              <w:b/>
              <w:sz w:val="24"/>
              <w:szCs w:val="24"/>
            </w:rPr>
          </w:pPr>
          <w:r>
            <w:rPr>
              <w:b/>
              <w:sz w:val="24"/>
              <w:szCs w:val="24"/>
            </w:rPr>
            <w:fldChar w:fldCharType="begin"/>
          </w:r>
          <w:r>
            <w:rPr>
              <w:b/>
              <w:sz w:val="24"/>
              <w:szCs w:val="24"/>
            </w:rPr>
            <w:instrText xml:space="preserve"> HYPERLINK \l _Toc30464 </w:instrText>
          </w:r>
          <w:r>
            <w:rPr>
              <w:b/>
              <w:sz w:val="24"/>
              <w:szCs w:val="24"/>
            </w:rPr>
            <w:fldChar w:fldCharType="separate"/>
          </w:r>
          <w:r>
            <w:rPr>
              <w:rFonts w:hint="eastAsia" w:ascii="黑体" w:hAnsi="黑体" w:eastAsia="黑体"/>
              <w:b/>
              <w:sz w:val="24"/>
              <w:szCs w:val="24"/>
              <w:highlight w:val="none"/>
            </w:rPr>
            <w:t xml:space="preserve">第一部分 </w:t>
          </w:r>
          <w:r>
            <w:rPr>
              <w:rFonts w:hint="eastAsia" w:ascii="黑体" w:hAnsi="黑体" w:eastAsia="黑体"/>
              <w:b/>
              <w:bCs w:val="0"/>
              <w:sz w:val="24"/>
              <w:szCs w:val="24"/>
              <w:highlight w:val="none"/>
            </w:rPr>
            <w:t>部门概况</w:t>
          </w:r>
          <w:r>
            <w:rPr>
              <w:b/>
              <w:sz w:val="24"/>
              <w:szCs w:val="24"/>
            </w:rPr>
            <w:tab/>
          </w:r>
          <w:r>
            <w:rPr>
              <w:b/>
              <w:sz w:val="24"/>
              <w:szCs w:val="24"/>
            </w:rPr>
            <w:fldChar w:fldCharType="begin"/>
          </w:r>
          <w:r>
            <w:rPr>
              <w:b/>
              <w:sz w:val="24"/>
              <w:szCs w:val="24"/>
            </w:rPr>
            <w:instrText xml:space="preserve"> PAGEREF _Toc30464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_Toc13243 </w:instrText>
          </w:r>
          <w:r>
            <w:rPr>
              <w:sz w:val="24"/>
              <w:szCs w:val="24"/>
            </w:rPr>
            <w:fldChar w:fldCharType="separate"/>
          </w:r>
          <w:r>
            <w:rPr>
              <w:rFonts w:hint="eastAsia"/>
              <w:sz w:val="24"/>
              <w:szCs w:val="24"/>
            </w:rPr>
            <w:t>一、</w:t>
          </w:r>
          <w:r>
            <w:rPr>
              <w:rFonts w:hint="eastAsia"/>
              <w:sz w:val="24"/>
              <w:szCs w:val="24"/>
              <w:lang w:eastAsia="zh-CN"/>
            </w:rPr>
            <w:t>部门职责</w:t>
          </w:r>
          <w:r>
            <w:rPr>
              <w:sz w:val="24"/>
              <w:szCs w:val="24"/>
            </w:rPr>
            <w:tab/>
          </w:r>
          <w:r>
            <w:rPr>
              <w:sz w:val="24"/>
              <w:szCs w:val="24"/>
            </w:rPr>
            <w:fldChar w:fldCharType="begin"/>
          </w:r>
          <w:r>
            <w:rPr>
              <w:sz w:val="24"/>
              <w:szCs w:val="24"/>
            </w:rPr>
            <w:instrText xml:space="preserve"> PAGEREF _Toc13243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_Toc22554 </w:instrText>
          </w:r>
          <w:r>
            <w:rPr>
              <w:sz w:val="24"/>
              <w:szCs w:val="24"/>
            </w:rPr>
            <w:fldChar w:fldCharType="separate"/>
          </w:r>
          <w:r>
            <w:rPr>
              <w:rFonts w:hint="eastAsia"/>
              <w:sz w:val="24"/>
              <w:szCs w:val="24"/>
            </w:rPr>
            <w:t>二、机构设置</w:t>
          </w:r>
          <w:r>
            <w:rPr>
              <w:sz w:val="24"/>
              <w:szCs w:val="24"/>
            </w:rPr>
            <w:tab/>
          </w:r>
          <w:r>
            <w:rPr>
              <w:sz w:val="24"/>
              <w:szCs w:val="24"/>
            </w:rPr>
            <w:fldChar w:fldCharType="begin"/>
          </w:r>
          <w:r>
            <w:rPr>
              <w:sz w:val="24"/>
              <w:szCs w:val="24"/>
            </w:rPr>
            <w:instrText xml:space="preserve"> PAGEREF _Toc22554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7"/>
            <w:tabs>
              <w:tab w:val="right" w:leader="dot" w:pos="8306"/>
            </w:tabs>
            <w:rPr>
              <w:b/>
              <w:sz w:val="24"/>
              <w:szCs w:val="24"/>
            </w:rPr>
          </w:pPr>
          <w:r>
            <w:rPr>
              <w:b/>
              <w:sz w:val="24"/>
              <w:szCs w:val="24"/>
            </w:rPr>
            <w:fldChar w:fldCharType="begin"/>
          </w:r>
          <w:r>
            <w:rPr>
              <w:b/>
              <w:sz w:val="24"/>
              <w:szCs w:val="24"/>
            </w:rPr>
            <w:instrText xml:space="preserve"> HYPERLINK \l _Toc3000 </w:instrText>
          </w:r>
          <w:r>
            <w:rPr>
              <w:b/>
              <w:sz w:val="24"/>
              <w:szCs w:val="24"/>
            </w:rPr>
            <w:fldChar w:fldCharType="separate"/>
          </w:r>
          <w:r>
            <w:rPr>
              <w:rFonts w:hint="eastAsia" w:ascii="黑体" w:hAnsi="黑体" w:eastAsia="黑体"/>
              <w:b/>
              <w:bCs/>
              <w:sz w:val="24"/>
              <w:szCs w:val="24"/>
              <w:highlight w:val="none"/>
            </w:rPr>
            <w:t xml:space="preserve">第二部分 </w:t>
          </w:r>
          <w:r>
            <w:rPr>
              <w:rFonts w:hint="eastAsia" w:ascii="黑体" w:hAnsi="黑体" w:eastAsia="黑体"/>
              <w:b/>
              <w:bCs/>
              <w:sz w:val="24"/>
              <w:szCs w:val="24"/>
              <w:highlight w:val="none"/>
              <w:lang w:val="en-US" w:eastAsia="zh-CN"/>
            </w:rPr>
            <w:t>2022年度</w:t>
          </w:r>
          <w:r>
            <w:rPr>
              <w:rFonts w:hint="eastAsia" w:ascii="黑体" w:hAnsi="黑体" w:eastAsia="黑体"/>
              <w:b/>
              <w:bCs/>
              <w:sz w:val="24"/>
              <w:szCs w:val="24"/>
              <w:highlight w:val="none"/>
            </w:rPr>
            <w:t>部门决算情况说明</w:t>
          </w:r>
          <w:r>
            <w:rPr>
              <w:b/>
              <w:sz w:val="24"/>
              <w:szCs w:val="24"/>
            </w:rPr>
            <w:tab/>
          </w:r>
          <w:r>
            <w:rPr>
              <w:b/>
              <w:sz w:val="24"/>
              <w:szCs w:val="24"/>
            </w:rPr>
            <w:fldChar w:fldCharType="begin"/>
          </w:r>
          <w:r>
            <w:rPr>
              <w:b/>
              <w:sz w:val="24"/>
              <w:szCs w:val="24"/>
            </w:rPr>
            <w:instrText xml:space="preserve"> PAGEREF _Toc3000 \h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_Toc15706 </w:instrText>
          </w:r>
          <w:r>
            <w:rPr>
              <w:sz w:val="24"/>
              <w:szCs w:val="24"/>
            </w:rPr>
            <w:fldChar w:fldCharType="separate"/>
          </w:r>
          <w:r>
            <w:rPr>
              <w:rFonts w:hint="default"/>
              <w:sz w:val="24"/>
              <w:szCs w:val="24"/>
            </w:rPr>
            <w:t xml:space="preserve">一、 </w:t>
          </w:r>
          <w:r>
            <w:rPr>
              <w:rFonts w:hint="eastAsia"/>
              <w:sz w:val="24"/>
              <w:szCs w:val="24"/>
            </w:rPr>
            <w:t>收入支出决算总体情况说明</w:t>
          </w:r>
          <w:r>
            <w:rPr>
              <w:sz w:val="24"/>
              <w:szCs w:val="24"/>
            </w:rPr>
            <w:tab/>
          </w:r>
          <w:r>
            <w:rPr>
              <w:sz w:val="24"/>
              <w:szCs w:val="24"/>
            </w:rPr>
            <w:fldChar w:fldCharType="begin"/>
          </w:r>
          <w:r>
            <w:rPr>
              <w:sz w:val="24"/>
              <w:szCs w:val="24"/>
            </w:rPr>
            <w:instrText xml:space="preserve"> PAGEREF _Toc15706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_Toc30448 </w:instrText>
          </w:r>
          <w:r>
            <w:rPr>
              <w:sz w:val="24"/>
              <w:szCs w:val="24"/>
            </w:rPr>
            <w:fldChar w:fldCharType="separate"/>
          </w:r>
          <w:r>
            <w:rPr>
              <w:rFonts w:hint="default"/>
              <w:sz w:val="24"/>
              <w:szCs w:val="24"/>
            </w:rPr>
            <w:t xml:space="preserve">二、 </w:t>
          </w:r>
          <w:r>
            <w:rPr>
              <w:rFonts w:hint="eastAsia"/>
              <w:sz w:val="24"/>
              <w:szCs w:val="24"/>
            </w:rPr>
            <w:t>收入决算情况说明</w:t>
          </w:r>
          <w:r>
            <w:rPr>
              <w:sz w:val="24"/>
              <w:szCs w:val="24"/>
            </w:rPr>
            <w:tab/>
          </w:r>
          <w:r>
            <w:rPr>
              <w:sz w:val="24"/>
              <w:szCs w:val="24"/>
            </w:rPr>
            <w:fldChar w:fldCharType="begin"/>
          </w:r>
          <w:r>
            <w:rPr>
              <w:sz w:val="24"/>
              <w:szCs w:val="24"/>
            </w:rPr>
            <w:instrText xml:space="preserve"> PAGEREF _Toc30448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_Toc2090 </w:instrText>
          </w:r>
          <w:r>
            <w:rPr>
              <w:sz w:val="24"/>
              <w:szCs w:val="24"/>
            </w:rPr>
            <w:fldChar w:fldCharType="separate"/>
          </w:r>
          <w:r>
            <w:rPr>
              <w:rFonts w:hint="default"/>
              <w:sz w:val="24"/>
              <w:szCs w:val="24"/>
            </w:rPr>
            <w:t xml:space="preserve">三、 </w:t>
          </w:r>
          <w:r>
            <w:rPr>
              <w:rFonts w:hint="eastAsia"/>
              <w:sz w:val="24"/>
              <w:szCs w:val="24"/>
            </w:rPr>
            <w:t>支出决算情况说明</w:t>
          </w:r>
          <w:r>
            <w:rPr>
              <w:sz w:val="24"/>
              <w:szCs w:val="24"/>
            </w:rPr>
            <w:tab/>
          </w:r>
          <w:r>
            <w:rPr>
              <w:sz w:val="24"/>
              <w:szCs w:val="24"/>
            </w:rPr>
            <w:fldChar w:fldCharType="begin"/>
          </w:r>
          <w:r>
            <w:rPr>
              <w:sz w:val="24"/>
              <w:szCs w:val="24"/>
            </w:rPr>
            <w:instrText xml:space="preserve"> PAGEREF _Toc2090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_Toc9276 </w:instrText>
          </w:r>
          <w:r>
            <w:rPr>
              <w:sz w:val="24"/>
              <w:szCs w:val="24"/>
            </w:rPr>
            <w:fldChar w:fldCharType="separate"/>
          </w:r>
          <w:r>
            <w:rPr>
              <w:rFonts w:hint="eastAsia"/>
              <w:sz w:val="24"/>
              <w:szCs w:val="24"/>
            </w:rPr>
            <w:t>四、财政拨款收入支出决算总体情况说明</w:t>
          </w:r>
          <w:r>
            <w:rPr>
              <w:sz w:val="24"/>
              <w:szCs w:val="24"/>
            </w:rPr>
            <w:tab/>
          </w:r>
          <w:r>
            <w:rPr>
              <w:sz w:val="24"/>
              <w:szCs w:val="24"/>
            </w:rPr>
            <w:fldChar w:fldCharType="begin"/>
          </w:r>
          <w:r>
            <w:rPr>
              <w:sz w:val="24"/>
              <w:szCs w:val="24"/>
            </w:rPr>
            <w:instrText xml:space="preserve"> PAGEREF _Toc9276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_Toc16373 </w:instrText>
          </w:r>
          <w:r>
            <w:rPr>
              <w:sz w:val="24"/>
              <w:szCs w:val="24"/>
            </w:rPr>
            <w:fldChar w:fldCharType="separate"/>
          </w:r>
          <w:r>
            <w:rPr>
              <w:rFonts w:hint="eastAsia"/>
              <w:sz w:val="24"/>
              <w:szCs w:val="24"/>
            </w:rPr>
            <w:t>五、一般公共预算财政拨款支出决算情况说明</w:t>
          </w:r>
          <w:r>
            <w:rPr>
              <w:sz w:val="24"/>
              <w:szCs w:val="24"/>
            </w:rPr>
            <w:tab/>
          </w:r>
          <w:r>
            <w:rPr>
              <w:sz w:val="24"/>
              <w:szCs w:val="24"/>
            </w:rPr>
            <w:fldChar w:fldCharType="begin"/>
          </w:r>
          <w:r>
            <w:rPr>
              <w:sz w:val="24"/>
              <w:szCs w:val="24"/>
            </w:rPr>
            <w:instrText xml:space="preserve"> PAGEREF _Toc16373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_Toc16466 </w:instrText>
          </w:r>
          <w:r>
            <w:rPr>
              <w:sz w:val="24"/>
              <w:szCs w:val="24"/>
            </w:rPr>
            <w:fldChar w:fldCharType="separate"/>
          </w:r>
          <w:r>
            <w:rPr>
              <w:rFonts w:hint="eastAsia"/>
              <w:sz w:val="24"/>
              <w:szCs w:val="24"/>
            </w:rPr>
            <w:t>六、一般公共预算财政拨款基本支出决算情况说明</w:t>
          </w:r>
          <w:r>
            <w:rPr>
              <w:sz w:val="24"/>
              <w:szCs w:val="24"/>
            </w:rPr>
            <w:tab/>
          </w:r>
          <w:r>
            <w:rPr>
              <w:sz w:val="24"/>
              <w:szCs w:val="24"/>
            </w:rPr>
            <w:fldChar w:fldCharType="begin"/>
          </w:r>
          <w:r>
            <w:rPr>
              <w:sz w:val="24"/>
              <w:szCs w:val="24"/>
            </w:rPr>
            <w:instrText xml:space="preserve"> PAGEREF _Toc16466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_Toc26212 </w:instrText>
          </w:r>
          <w:r>
            <w:rPr>
              <w:sz w:val="24"/>
              <w:szCs w:val="24"/>
            </w:rPr>
            <w:fldChar w:fldCharType="separate"/>
          </w:r>
          <w:r>
            <w:rPr>
              <w:rFonts w:hint="eastAsia"/>
              <w:sz w:val="24"/>
              <w:szCs w:val="24"/>
            </w:rPr>
            <w:t>七、财政拨款“三公”经费支出决算情况说明</w:t>
          </w:r>
          <w:r>
            <w:rPr>
              <w:sz w:val="24"/>
              <w:szCs w:val="24"/>
            </w:rPr>
            <w:tab/>
          </w:r>
          <w:r>
            <w:rPr>
              <w:sz w:val="24"/>
              <w:szCs w:val="24"/>
            </w:rPr>
            <w:fldChar w:fldCharType="begin"/>
          </w:r>
          <w:r>
            <w:rPr>
              <w:sz w:val="24"/>
              <w:szCs w:val="24"/>
            </w:rPr>
            <w:instrText xml:space="preserve"> PAGEREF _Toc26212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_Toc17915 </w:instrText>
          </w:r>
          <w:r>
            <w:rPr>
              <w:sz w:val="24"/>
              <w:szCs w:val="24"/>
            </w:rPr>
            <w:fldChar w:fldCharType="separate"/>
          </w:r>
          <w:r>
            <w:rPr>
              <w:rFonts w:hint="eastAsia"/>
              <w:sz w:val="24"/>
              <w:szCs w:val="24"/>
            </w:rPr>
            <w:t>八、政府性基金预算支出决算情况说明</w:t>
          </w:r>
          <w:r>
            <w:rPr>
              <w:sz w:val="24"/>
              <w:szCs w:val="24"/>
            </w:rPr>
            <w:tab/>
          </w:r>
          <w:r>
            <w:rPr>
              <w:sz w:val="24"/>
              <w:szCs w:val="24"/>
            </w:rPr>
            <w:fldChar w:fldCharType="begin"/>
          </w:r>
          <w:r>
            <w:rPr>
              <w:sz w:val="24"/>
              <w:szCs w:val="24"/>
            </w:rPr>
            <w:instrText xml:space="preserve"> PAGEREF _Toc17915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_Toc6978 </w:instrText>
          </w:r>
          <w:r>
            <w:rPr>
              <w:sz w:val="24"/>
              <w:szCs w:val="24"/>
            </w:rPr>
            <w:fldChar w:fldCharType="separate"/>
          </w:r>
          <w:r>
            <w:rPr>
              <w:rFonts w:hint="eastAsia"/>
              <w:sz w:val="24"/>
              <w:szCs w:val="24"/>
            </w:rPr>
            <w:t>九、 国有资本经营预算支出决算情况说明</w:t>
          </w:r>
          <w:r>
            <w:rPr>
              <w:sz w:val="24"/>
              <w:szCs w:val="24"/>
            </w:rPr>
            <w:tab/>
          </w:r>
          <w:r>
            <w:rPr>
              <w:sz w:val="24"/>
              <w:szCs w:val="24"/>
            </w:rPr>
            <w:fldChar w:fldCharType="begin"/>
          </w:r>
          <w:r>
            <w:rPr>
              <w:sz w:val="24"/>
              <w:szCs w:val="24"/>
            </w:rPr>
            <w:instrText xml:space="preserve"> PAGEREF _Toc6978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_Toc17142 </w:instrText>
          </w:r>
          <w:r>
            <w:rPr>
              <w:sz w:val="24"/>
              <w:szCs w:val="24"/>
            </w:rPr>
            <w:fldChar w:fldCharType="separate"/>
          </w:r>
          <w:r>
            <w:rPr>
              <w:rFonts w:hint="eastAsia"/>
              <w:sz w:val="24"/>
              <w:szCs w:val="24"/>
            </w:rPr>
            <w:t>十、 其他重要事项的情况说明</w:t>
          </w:r>
          <w:r>
            <w:rPr>
              <w:sz w:val="24"/>
              <w:szCs w:val="24"/>
            </w:rPr>
            <w:tab/>
          </w:r>
          <w:r>
            <w:rPr>
              <w:sz w:val="24"/>
              <w:szCs w:val="24"/>
            </w:rPr>
            <w:fldChar w:fldCharType="begin"/>
          </w:r>
          <w:r>
            <w:rPr>
              <w:sz w:val="24"/>
              <w:szCs w:val="24"/>
            </w:rPr>
            <w:instrText xml:space="preserve"> PAGEREF _Toc17142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7"/>
            <w:tabs>
              <w:tab w:val="right" w:leader="dot" w:pos="8306"/>
            </w:tabs>
            <w:rPr>
              <w:b/>
              <w:sz w:val="24"/>
              <w:szCs w:val="24"/>
            </w:rPr>
          </w:pPr>
          <w:r>
            <w:rPr>
              <w:b/>
              <w:sz w:val="24"/>
              <w:szCs w:val="24"/>
            </w:rPr>
            <w:fldChar w:fldCharType="begin"/>
          </w:r>
          <w:r>
            <w:rPr>
              <w:b/>
              <w:sz w:val="24"/>
              <w:szCs w:val="24"/>
            </w:rPr>
            <w:instrText xml:space="preserve"> HYPERLINK \l _Toc2609 </w:instrText>
          </w:r>
          <w:r>
            <w:rPr>
              <w:b/>
              <w:sz w:val="24"/>
              <w:szCs w:val="24"/>
            </w:rPr>
            <w:fldChar w:fldCharType="separate"/>
          </w:r>
          <w:r>
            <w:rPr>
              <w:rFonts w:hint="eastAsia" w:ascii="黑体" w:hAnsi="黑体" w:eastAsia="黑体"/>
              <w:b/>
              <w:sz w:val="24"/>
              <w:szCs w:val="24"/>
            </w:rPr>
            <w:t xml:space="preserve">第三部分 </w:t>
          </w:r>
          <w:r>
            <w:rPr>
              <w:rFonts w:hint="eastAsia" w:ascii="黑体" w:hAnsi="黑体" w:eastAsia="黑体"/>
              <w:b/>
              <w:sz w:val="24"/>
              <w:szCs w:val="24"/>
              <w:highlight w:val="none"/>
            </w:rPr>
            <w:t>名词解释</w:t>
          </w:r>
          <w:r>
            <w:rPr>
              <w:b/>
              <w:sz w:val="24"/>
              <w:szCs w:val="24"/>
            </w:rPr>
            <w:tab/>
          </w:r>
          <w:r>
            <w:rPr>
              <w:b/>
              <w:sz w:val="24"/>
              <w:szCs w:val="24"/>
            </w:rPr>
            <w:fldChar w:fldCharType="begin"/>
          </w:r>
          <w:r>
            <w:rPr>
              <w:b/>
              <w:sz w:val="24"/>
              <w:szCs w:val="24"/>
            </w:rPr>
            <w:instrText xml:space="preserve"> PAGEREF _Toc2609 \h </w:instrText>
          </w:r>
          <w:r>
            <w:rPr>
              <w:b/>
              <w:sz w:val="24"/>
              <w:szCs w:val="24"/>
            </w:rPr>
            <w:fldChar w:fldCharType="separate"/>
          </w:r>
          <w:r>
            <w:rPr>
              <w:b/>
              <w:sz w:val="24"/>
              <w:szCs w:val="24"/>
            </w:rPr>
            <w:t>16</w:t>
          </w:r>
          <w:r>
            <w:rPr>
              <w:b/>
              <w:sz w:val="24"/>
              <w:szCs w:val="24"/>
            </w:rPr>
            <w:fldChar w:fldCharType="end"/>
          </w:r>
          <w:r>
            <w:rPr>
              <w:b/>
              <w:sz w:val="24"/>
              <w:szCs w:val="24"/>
            </w:rPr>
            <w:fldChar w:fldCharType="end"/>
          </w:r>
        </w:p>
        <w:p>
          <w:pPr>
            <w:pStyle w:val="37"/>
            <w:tabs>
              <w:tab w:val="right" w:leader="dot" w:pos="8306"/>
            </w:tabs>
            <w:rPr>
              <w:b/>
              <w:sz w:val="24"/>
              <w:szCs w:val="24"/>
            </w:rPr>
          </w:pPr>
          <w:r>
            <w:rPr>
              <w:b/>
              <w:sz w:val="24"/>
              <w:szCs w:val="24"/>
            </w:rPr>
            <w:fldChar w:fldCharType="begin"/>
          </w:r>
          <w:r>
            <w:rPr>
              <w:b/>
              <w:sz w:val="24"/>
              <w:szCs w:val="24"/>
            </w:rPr>
            <w:instrText xml:space="preserve"> HYPERLINK \l _Toc6827 </w:instrText>
          </w:r>
          <w:r>
            <w:rPr>
              <w:b/>
              <w:sz w:val="24"/>
              <w:szCs w:val="24"/>
            </w:rPr>
            <w:fldChar w:fldCharType="separate"/>
          </w:r>
          <w:r>
            <w:rPr>
              <w:rFonts w:hint="eastAsia" w:ascii="黑体" w:hAnsi="黑体" w:eastAsia="黑体"/>
              <w:b/>
              <w:sz w:val="24"/>
              <w:szCs w:val="24"/>
              <w:highlight w:val="none"/>
            </w:rPr>
            <w:t>第四部分 附件</w:t>
          </w:r>
          <w:r>
            <w:rPr>
              <w:b/>
              <w:sz w:val="24"/>
              <w:szCs w:val="24"/>
            </w:rPr>
            <w:tab/>
          </w:r>
          <w:r>
            <w:rPr>
              <w:b/>
              <w:sz w:val="24"/>
              <w:szCs w:val="24"/>
            </w:rPr>
            <w:fldChar w:fldCharType="begin"/>
          </w:r>
          <w:r>
            <w:rPr>
              <w:b/>
              <w:sz w:val="24"/>
              <w:szCs w:val="24"/>
            </w:rPr>
            <w:instrText xml:space="preserve"> PAGEREF _Toc6827 \h </w:instrText>
          </w:r>
          <w:r>
            <w:rPr>
              <w:b/>
              <w:sz w:val="24"/>
              <w:szCs w:val="24"/>
            </w:rPr>
            <w:fldChar w:fldCharType="separate"/>
          </w:r>
          <w:r>
            <w:rPr>
              <w:b/>
              <w:sz w:val="24"/>
              <w:szCs w:val="24"/>
            </w:rPr>
            <w:t>21</w:t>
          </w:r>
          <w:r>
            <w:rPr>
              <w:b/>
              <w:sz w:val="24"/>
              <w:szCs w:val="24"/>
            </w:rPr>
            <w:fldChar w:fldCharType="end"/>
          </w:r>
          <w:r>
            <w:rPr>
              <w:b/>
              <w:sz w:val="24"/>
              <w:szCs w:val="24"/>
            </w:rPr>
            <w:fldChar w:fldCharType="end"/>
          </w:r>
        </w:p>
        <w:p>
          <w:pPr>
            <w:pStyle w:val="37"/>
            <w:tabs>
              <w:tab w:val="right" w:leader="dot" w:pos="8306"/>
            </w:tabs>
            <w:rPr>
              <w:b/>
              <w:sz w:val="24"/>
              <w:szCs w:val="24"/>
            </w:rPr>
          </w:pPr>
          <w:r>
            <w:rPr>
              <w:b/>
              <w:sz w:val="24"/>
              <w:szCs w:val="24"/>
            </w:rPr>
            <w:fldChar w:fldCharType="begin"/>
          </w:r>
          <w:r>
            <w:rPr>
              <w:b/>
              <w:sz w:val="24"/>
              <w:szCs w:val="24"/>
            </w:rPr>
            <w:instrText xml:space="preserve"> HYPERLINK \l _Toc26757 </w:instrText>
          </w:r>
          <w:r>
            <w:rPr>
              <w:b/>
              <w:sz w:val="24"/>
              <w:szCs w:val="24"/>
            </w:rPr>
            <w:fldChar w:fldCharType="separate"/>
          </w:r>
          <w:r>
            <w:rPr>
              <w:rFonts w:hint="eastAsia" w:ascii="黑体" w:hAnsi="黑体" w:eastAsia="黑体"/>
              <w:b/>
              <w:sz w:val="24"/>
              <w:szCs w:val="24"/>
              <w:highlight w:val="none"/>
            </w:rPr>
            <w:t>第五部分 附表</w:t>
          </w:r>
          <w:r>
            <w:rPr>
              <w:b/>
              <w:sz w:val="24"/>
              <w:szCs w:val="24"/>
            </w:rPr>
            <w:tab/>
          </w:r>
          <w:r>
            <w:rPr>
              <w:b/>
              <w:sz w:val="24"/>
              <w:szCs w:val="24"/>
            </w:rPr>
            <w:fldChar w:fldCharType="begin"/>
          </w:r>
          <w:r>
            <w:rPr>
              <w:b/>
              <w:sz w:val="24"/>
              <w:szCs w:val="24"/>
            </w:rPr>
            <w:instrText xml:space="preserve"> PAGEREF _Toc26757 \h </w:instrText>
          </w:r>
          <w:r>
            <w:rPr>
              <w:b/>
              <w:sz w:val="24"/>
              <w:szCs w:val="24"/>
            </w:rPr>
            <w:fldChar w:fldCharType="separate"/>
          </w:r>
          <w:r>
            <w:rPr>
              <w:b/>
              <w:sz w:val="24"/>
              <w:szCs w:val="24"/>
            </w:rPr>
            <w:t>195</w:t>
          </w:r>
          <w:r>
            <w:rPr>
              <w:b/>
              <w:sz w:val="24"/>
              <w:szCs w:val="24"/>
            </w:rPr>
            <w:fldChar w:fldCharType="end"/>
          </w:r>
          <w:r>
            <w:rPr>
              <w:b/>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_Toc29840 </w:instrText>
          </w:r>
          <w:r>
            <w:rPr>
              <w:sz w:val="24"/>
              <w:szCs w:val="24"/>
            </w:rPr>
            <w:fldChar w:fldCharType="separate"/>
          </w:r>
          <w:r>
            <w:rPr>
              <w:rFonts w:hint="eastAsia" w:ascii="仿宋" w:hAnsi="仿宋" w:eastAsia="仿宋"/>
              <w:sz w:val="24"/>
              <w:szCs w:val="24"/>
              <w:highlight w:val="none"/>
            </w:rPr>
            <w:t>一、收</w:t>
          </w:r>
          <w:r>
            <w:rPr>
              <w:rFonts w:hint="eastAsia" w:ascii="仿宋" w:hAnsi="仿宋" w:eastAsia="仿宋"/>
              <w:bCs w:val="0"/>
              <w:sz w:val="24"/>
              <w:szCs w:val="24"/>
              <w:highlight w:val="none"/>
            </w:rPr>
            <w:t>入支出决算总表</w:t>
          </w:r>
          <w:r>
            <w:rPr>
              <w:sz w:val="24"/>
              <w:szCs w:val="24"/>
            </w:rPr>
            <w:tab/>
          </w:r>
          <w:r>
            <w:rPr>
              <w:sz w:val="24"/>
              <w:szCs w:val="24"/>
            </w:rPr>
            <w:fldChar w:fldCharType="begin"/>
          </w:r>
          <w:r>
            <w:rPr>
              <w:sz w:val="24"/>
              <w:szCs w:val="24"/>
            </w:rPr>
            <w:instrText xml:space="preserve"> PAGEREF _Toc29840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_Toc2586 </w:instrText>
          </w:r>
          <w:r>
            <w:rPr>
              <w:sz w:val="24"/>
              <w:szCs w:val="24"/>
            </w:rPr>
            <w:fldChar w:fldCharType="separate"/>
          </w:r>
          <w:r>
            <w:rPr>
              <w:rFonts w:hint="eastAsia" w:ascii="仿宋" w:hAnsi="仿宋" w:eastAsia="仿宋"/>
              <w:sz w:val="24"/>
              <w:szCs w:val="24"/>
              <w:highlight w:val="none"/>
            </w:rPr>
            <w:t>二、收</w:t>
          </w:r>
          <w:r>
            <w:rPr>
              <w:rFonts w:hint="eastAsia" w:ascii="仿宋" w:hAnsi="仿宋" w:eastAsia="仿宋"/>
              <w:bCs w:val="0"/>
              <w:sz w:val="24"/>
              <w:szCs w:val="24"/>
              <w:highlight w:val="none"/>
            </w:rPr>
            <w:t>入决算表</w:t>
          </w:r>
          <w:r>
            <w:rPr>
              <w:sz w:val="24"/>
              <w:szCs w:val="24"/>
            </w:rPr>
            <w:tab/>
          </w:r>
          <w:r>
            <w:rPr>
              <w:sz w:val="24"/>
              <w:szCs w:val="24"/>
            </w:rPr>
            <w:fldChar w:fldCharType="begin"/>
          </w:r>
          <w:r>
            <w:rPr>
              <w:sz w:val="24"/>
              <w:szCs w:val="24"/>
            </w:rPr>
            <w:instrText xml:space="preserve"> PAGEREF _Toc2586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_Toc14889 </w:instrText>
          </w:r>
          <w:r>
            <w:rPr>
              <w:sz w:val="24"/>
              <w:szCs w:val="24"/>
            </w:rPr>
            <w:fldChar w:fldCharType="separate"/>
          </w:r>
          <w:r>
            <w:rPr>
              <w:rFonts w:hint="eastAsia" w:ascii="仿宋" w:hAnsi="仿宋" w:eastAsia="仿宋"/>
              <w:bCs w:val="0"/>
              <w:sz w:val="24"/>
              <w:szCs w:val="24"/>
              <w:highlight w:val="none"/>
            </w:rPr>
            <w:t>三、</w:t>
          </w:r>
          <w:r>
            <w:rPr>
              <w:rFonts w:hint="eastAsia" w:ascii="仿宋" w:hAnsi="仿宋" w:eastAsia="仿宋"/>
              <w:sz w:val="24"/>
              <w:szCs w:val="24"/>
              <w:highlight w:val="none"/>
            </w:rPr>
            <w:t>支</w:t>
          </w:r>
          <w:r>
            <w:rPr>
              <w:rFonts w:hint="eastAsia" w:ascii="仿宋" w:hAnsi="仿宋" w:eastAsia="仿宋"/>
              <w:bCs w:val="0"/>
              <w:sz w:val="24"/>
              <w:szCs w:val="24"/>
              <w:highlight w:val="none"/>
            </w:rPr>
            <w:t>出决算表</w:t>
          </w:r>
          <w:r>
            <w:rPr>
              <w:sz w:val="24"/>
              <w:szCs w:val="24"/>
            </w:rPr>
            <w:tab/>
          </w:r>
          <w:r>
            <w:rPr>
              <w:sz w:val="24"/>
              <w:szCs w:val="24"/>
            </w:rPr>
            <w:fldChar w:fldCharType="begin"/>
          </w:r>
          <w:r>
            <w:rPr>
              <w:sz w:val="24"/>
              <w:szCs w:val="24"/>
            </w:rPr>
            <w:instrText xml:space="preserve"> PAGEREF _Toc14889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_Toc16101 </w:instrText>
          </w:r>
          <w:r>
            <w:rPr>
              <w:sz w:val="24"/>
              <w:szCs w:val="24"/>
            </w:rPr>
            <w:fldChar w:fldCharType="separate"/>
          </w:r>
          <w:r>
            <w:rPr>
              <w:rFonts w:hint="eastAsia" w:ascii="仿宋" w:hAnsi="仿宋" w:eastAsia="仿宋"/>
              <w:bCs w:val="0"/>
              <w:sz w:val="24"/>
              <w:szCs w:val="24"/>
              <w:highlight w:val="none"/>
            </w:rPr>
            <w:t>四、</w:t>
          </w:r>
          <w:r>
            <w:rPr>
              <w:rFonts w:hint="eastAsia" w:ascii="仿宋" w:hAnsi="仿宋" w:eastAsia="仿宋"/>
              <w:sz w:val="24"/>
              <w:szCs w:val="24"/>
              <w:highlight w:val="none"/>
            </w:rPr>
            <w:t>财</w:t>
          </w:r>
          <w:r>
            <w:rPr>
              <w:rFonts w:hint="eastAsia" w:ascii="仿宋" w:hAnsi="仿宋" w:eastAsia="仿宋"/>
              <w:bCs w:val="0"/>
              <w:sz w:val="24"/>
              <w:szCs w:val="24"/>
              <w:highlight w:val="none"/>
            </w:rPr>
            <w:t>政拨款收入支出决算总表</w:t>
          </w:r>
          <w:r>
            <w:rPr>
              <w:sz w:val="24"/>
              <w:szCs w:val="24"/>
            </w:rPr>
            <w:tab/>
          </w:r>
          <w:r>
            <w:rPr>
              <w:sz w:val="24"/>
              <w:szCs w:val="24"/>
            </w:rPr>
            <w:fldChar w:fldCharType="begin"/>
          </w:r>
          <w:r>
            <w:rPr>
              <w:sz w:val="24"/>
              <w:szCs w:val="24"/>
            </w:rPr>
            <w:instrText xml:space="preserve"> PAGEREF _Toc16101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_Toc32039 </w:instrText>
          </w:r>
          <w:r>
            <w:rPr>
              <w:sz w:val="24"/>
              <w:szCs w:val="24"/>
            </w:rPr>
            <w:fldChar w:fldCharType="separate"/>
          </w:r>
          <w:r>
            <w:rPr>
              <w:rFonts w:hint="eastAsia" w:ascii="仿宋" w:hAnsi="仿宋" w:eastAsia="仿宋"/>
              <w:bCs w:val="0"/>
              <w:sz w:val="24"/>
              <w:szCs w:val="24"/>
              <w:highlight w:val="none"/>
            </w:rPr>
            <w:t>五、</w:t>
          </w:r>
          <w:r>
            <w:rPr>
              <w:rFonts w:hint="eastAsia" w:ascii="仿宋" w:hAnsi="仿宋" w:eastAsia="仿宋"/>
              <w:sz w:val="24"/>
              <w:szCs w:val="24"/>
              <w:highlight w:val="none"/>
            </w:rPr>
            <w:t>财</w:t>
          </w:r>
          <w:r>
            <w:rPr>
              <w:rFonts w:hint="eastAsia" w:ascii="仿宋" w:hAnsi="仿宋" w:eastAsia="仿宋"/>
              <w:bCs w:val="0"/>
              <w:sz w:val="24"/>
              <w:szCs w:val="24"/>
              <w:highlight w:val="none"/>
            </w:rPr>
            <w:t>政拨款支出决算明细表</w:t>
          </w:r>
          <w:r>
            <w:rPr>
              <w:sz w:val="24"/>
              <w:szCs w:val="24"/>
            </w:rPr>
            <w:tab/>
          </w:r>
          <w:r>
            <w:rPr>
              <w:sz w:val="24"/>
              <w:szCs w:val="24"/>
            </w:rPr>
            <w:fldChar w:fldCharType="begin"/>
          </w:r>
          <w:r>
            <w:rPr>
              <w:sz w:val="24"/>
              <w:szCs w:val="24"/>
            </w:rPr>
            <w:instrText xml:space="preserve"> PAGEREF _Toc32039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_Toc31601 </w:instrText>
          </w:r>
          <w:r>
            <w:rPr>
              <w:sz w:val="24"/>
              <w:szCs w:val="24"/>
            </w:rPr>
            <w:fldChar w:fldCharType="separate"/>
          </w:r>
          <w:r>
            <w:rPr>
              <w:rFonts w:hint="eastAsia" w:ascii="仿宋" w:hAnsi="仿宋" w:eastAsia="仿宋"/>
              <w:bCs w:val="0"/>
              <w:sz w:val="24"/>
              <w:szCs w:val="24"/>
              <w:highlight w:val="none"/>
            </w:rPr>
            <w:t>六、</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般公共预算财政拨款支出决算表</w:t>
          </w:r>
          <w:r>
            <w:rPr>
              <w:sz w:val="24"/>
              <w:szCs w:val="24"/>
            </w:rPr>
            <w:tab/>
          </w:r>
          <w:r>
            <w:rPr>
              <w:sz w:val="24"/>
              <w:szCs w:val="24"/>
            </w:rPr>
            <w:fldChar w:fldCharType="begin"/>
          </w:r>
          <w:r>
            <w:rPr>
              <w:sz w:val="24"/>
              <w:szCs w:val="24"/>
            </w:rPr>
            <w:instrText xml:space="preserve"> PAGEREF _Toc31601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_Toc14862 </w:instrText>
          </w:r>
          <w:r>
            <w:rPr>
              <w:sz w:val="24"/>
              <w:szCs w:val="24"/>
            </w:rPr>
            <w:fldChar w:fldCharType="separate"/>
          </w:r>
          <w:r>
            <w:rPr>
              <w:rFonts w:hint="eastAsia" w:ascii="仿宋" w:hAnsi="仿宋" w:eastAsia="仿宋"/>
              <w:bCs w:val="0"/>
              <w:sz w:val="24"/>
              <w:szCs w:val="24"/>
              <w:highlight w:val="none"/>
            </w:rPr>
            <w:t>七、</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般公共预算财政拨款支出决算明细表</w:t>
          </w:r>
          <w:r>
            <w:rPr>
              <w:sz w:val="24"/>
              <w:szCs w:val="24"/>
            </w:rPr>
            <w:tab/>
          </w:r>
          <w:r>
            <w:rPr>
              <w:sz w:val="24"/>
              <w:szCs w:val="24"/>
            </w:rPr>
            <w:fldChar w:fldCharType="begin"/>
          </w:r>
          <w:r>
            <w:rPr>
              <w:sz w:val="24"/>
              <w:szCs w:val="24"/>
            </w:rPr>
            <w:instrText xml:space="preserve"> PAGEREF _Toc14862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_Toc25525 </w:instrText>
          </w:r>
          <w:r>
            <w:rPr>
              <w:sz w:val="24"/>
              <w:szCs w:val="24"/>
            </w:rPr>
            <w:fldChar w:fldCharType="separate"/>
          </w:r>
          <w:r>
            <w:rPr>
              <w:rFonts w:hint="eastAsia" w:ascii="仿宋" w:hAnsi="仿宋" w:eastAsia="仿宋"/>
              <w:bCs w:val="0"/>
              <w:sz w:val="24"/>
              <w:szCs w:val="24"/>
              <w:highlight w:val="none"/>
            </w:rPr>
            <w:t>八、</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般公共预算财政拨款基本支出决算表</w:t>
          </w:r>
          <w:r>
            <w:rPr>
              <w:sz w:val="24"/>
              <w:szCs w:val="24"/>
            </w:rPr>
            <w:tab/>
          </w:r>
          <w:r>
            <w:rPr>
              <w:sz w:val="24"/>
              <w:szCs w:val="24"/>
            </w:rPr>
            <w:fldChar w:fldCharType="begin"/>
          </w:r>
          <w:r>
            <w:rPr>
              <w:sz w:val="24"/>
              <w:szCs w:val="24"/>
            </w:rPr>
            <w:instrText xml:space="preserve"> PAGEREF _Toc25525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_Toc16507 </w:instrText>
          </w:r>
          <w:r>
            <w:rPr>
              <w:sz w:val="24"/>
              <w:szCs w:val="24"/>
            </w:rPr>
            <w:fldChar w:fldCharType="separate"/>
          </w:r>
          <w:r>
            <w:rPr>
              <w:rFonts w:hint="eastAsia" w:ascii="仿宋" w:hAnsi="仿宋" w:eastAsia="仿宋"/>
              <w:bCs w:val="0"/>
              <w:sz w:val="24"/>
              <w:szCs w:val="24"/>
              <w:highlight w:val="none"/>
            </w:rPr>
            <w:t>九、</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般公共预算财政拨款项目支出决算表</w:t>
          </w:r>
          <w:r>
            <w:rPr>
              <w:sz w:val="24"/>
              <w:szCs w:val="24"/>
            </w:rPr>
            <w:tab/>
          </w:r>
          <w:r>
            <w:rPr>
              <w:sz w:val="24"/>
              <w:szCs w:val="24"/>
            </w:rPr>
            <w:fldChar w:fldCharType="begin"/>
          </w:r>
          <w:r>
            <w:rPr>
              <w:sz w:val="24"/>
              <w:szCs w:val="24"/>
            </w:rPr>
            <w:instrText xml:space="preserve"> PAGEREF _Toc16507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_Toc15980 </w:instrText>
          </w:r>
          <w:r>
            <w:rPr>
              <w:sz w:val="24"/>
              <w:szCs w:val="24"/>
            </w:rPr>
            <w:fldChar w:fldCharType="separate"/>
          </w:r>
          <w:r>
            <w:rPr>
              <w:rFonts w:hint="eastAsia" w:ascii="仿宋" w:hAnsi="仿宋" w:eastAsia="仿宋"/>
              <w:bCs w:val="0"/>
              <w:sz w:val="24"/>
              <w:szCs w:val="24"/>
              <w:highlight w:val="none"/>
            </w:rPr>
            <w:t>十、</w:t>
          </w:r>
          <w:r>
            <w:rPr>
              <w:rFonts w:hint="eastAsia" w:ascii="仿宋" w:hAnsi="仿宋" w:eastAsia="仿宋"/>
              <w:sz w:val="24"/>
              <w:szCs w:val="24"/>
              <w:highlight w:val="none"/>
            </w:rPr>
            <w:t>政</w:t>
          </w:r>
          <w:r>
            <w:rPr>
              <w:rFonts w:hint="eastAsia" w:ascii="仿宋" w:hAnsi="仿宋" w:eastAsia="仿宋"/>
              <w:bCs w:val="0"/>
              <w:sz w:val="24"/>
              <w:szCs w:val="24"/>
              <w:highlight w:val="none"/>
            </w:rPr>
            <w:t>府性基金预算财政拨款收入支出决算表</w:t>
          </w:r>
          <w:r>
            <w:rPr>
              <w:sz w:val="24"/>
              <w:szCs w:val="24"/>
            </w:rPr>
            <w:tab/>
          </w:r>
          <w:r>
            <w:rPr>
              <w:sz w:val="24"/>
              <w:szCs w:val="24"/>
            </w:rPr>
            <w:fldChar w:fldCharType="begin"/>
          </w:r>
          <w:r>
            <w:rPr>
              <w:sz w:val="24"/>
              <w:szCs w:val="24"/>
            </w:rPr>
            <w:instrText xml:space="preserve"> PAGEREF _Toc15980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_Toc25471 </w:instrText>
          </w:r>
          <w:r>
            <w:rPr>
              <w:sz w:val="24"/>
              <w:szCs w:val="24"/>
            </w:rPr>
            <w:fldChar w:fldCharType="separate"/>
          </w:r>
          <w:r>
            <w:rPr>
              <w:rFonts w:hint="eastAsia" w:ascii="仿宋" w:hAnsi="仿宋" w:eastAsia="仿宋"/>
              <w:bCs w:val="0"/>
              <w:sz w:val="24"/>
              <w:szCs w:val="24"/>
              <w:highlight w:val="none"/>
            </w:rPr>
            <w:t>十一、</w:t>
          </w:r>
          <w:r>
            <w:rPr>
              <w:rFonts w:hint="eastAsia" w:ascii="仿宋" w:hAnsi="仿宋" w:eastAsia="仿宋"/>
              <w:sz w:val="24"/>
              <w:szCs w:val="24"/>
              <w:highlight w:val="none"/>
            </w:rPr>
            <w:t>国</w:t>
          </w:r>
          <w:r>
            <w:rPr>
              <w:rFonts w:hint="eastAsia" w:ascii="仿宋" w:hAnsi="仿宋" w:eastAsia="仿宋"/>
              <w:bCs w:val="0"/>
              <w:sz w:val="24"/>
              <w:szCs w:val="24"/>
              <w:highlight w:val="none"/>
            </w:rPr>
            <w:t>有资本经营预算</w:t>
          </w:r>
          <w:r>
            <w:rPr>
              <w:rFonts w:hint="eastAsia" w:ascii="仿宋" w:hAnsi="仿宋" w:eastAsia="仿宋"/>
              <w:bCs w:val="0"/>
              <w:sz w:val="24"/>
              <w:szCs w:val="24"/>
              <w:highlight w:val="none"/>
              <w:lang w:eastAsia="zh-CN"/>
            </w:rPr>
            <w:t>财政拨款收入</w:t>
          </w:r>
          <w:r>
            <w:rPr>
              <w:rFonts w:hint="eastAsia" w:ascii="仿宋" w:hAnsi="仿宋" w:eastAsia="仿宋"/>
              <w:bCs w:val="0"/>
              <w:sz w:val="24"/>
              <w:szCs w:val="24"/>
              <w:highlight w:val="none"/>
            </w:rPr>
            <w:t>支出决算表</w:t>
          </w:r>
          <w:r>
            <w:rPr>
              <w:sz w:val="24"/>
              <w:szCs w:val="24"/>
            </w:rPr>
            <w:tab/>
          </w:r>
          <w:r>
            <w:rPr>
              <w:sz w:val="24"/>
              <w:szCs w:val="24"/>
            </w:rPr>
            <w:fldChar w:fldCharType="begin"/>
          </w:r>
          <w:r>
            <w:rPr>
              <w:sz w:val="24"/>
              <w:szCs w:val="24"/>
            </w:rPr>
            <w:instrText xml:space="preserve"> PAGEREF _Toc25471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_Toc17539 </w:instrText>
          </w:r>
          <w:r>
            <w:rPr>
              <w:sz w:val="24"/>
              <w:szCs w:val="24"/>
            </w:rPr>
            <w:fldChar w:fldCharType="separate"/>
          </w:r>
          <w:r>
            <w:rPr>
              <w:rFonts w:hint="eastAsia" w:ascii="仿宋" w:hAnsi="仿宋" w:eastAsia="仿宋"/>
              <w:bCs w:val="0"/>
              <w:sz w:val="24"/>
              <w:szCs w:val="24"/>
              <w:highlight w:val="none"/>
            </w:rPr>
            <w:t>十二、</w:t>
          </w:r>
          <w:r>
            <w:rPr>
              <w:rFonts w:hint="eastAsia" w:ascii="仿宋" w:hAnsi="仿宋" w:eastAsia="仿宋"/>
              <w:bCs w:val="0"/>
              <w:sz w:val="24"/>
              <w:szCs w:val="24"/>
              <w:highlight w:val="none"/>
              <w:lang w:eastAsia="zh-CN"/>
            </w:rPr>
            <w:t>国有资本经营预算财政拨款支出决算表</w:t>
          </w:r>
          <w:r>
            <w:rPr>
              <w:sz w:val="24"/>
              <w:szCs w:val="24"/>
            </w:rPr>
            <w:tab/>
          </w:r>
          <w:r>
            <w:rPr>
              <w:sz w:val="24"/>
              <w:szCs w:val="24"/>
            </w:rPr>
            <w:fldChar w:fldCharType="begin"/>
          </w:r>
          <w:r>
            <w:rPr>
              <w:sz w:val="24"/>
              <w:szCs w:val="24"/>
            </w:rPr>
            <w:instrText xml:space="preserve"> PAGEREF _Toc17539 \h </w:instrText>
          </w:r>
          <w:r>
            <w:rPr>
              <w:sz w:val="24"/>
              <w:szCs w:val="24"/>
            </w:rPr>
            <w:fldChar w:fldCharType="separate"/>
          </w:r>
          <w:r>
            <w:rPr>
              <w:sz w:val="24"/>
              <w:szCs w:val="24"/>
            </w:rPr>
            <w:t>195</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_Toc27122 </w:instrText>
          </w:r>
          <w:r>
            <w:rPr>
              <w:sz w:val="24"/>
              <w:szCs w:val="24"/>
            </w:rPr>
            <w:fldChar w:fldCharType="separate"/>
          </w:r>
          <w:r>
            <w:rPr>
              <w:rFonts w:hint="eastAsia" w:ascii="仿宋" w:hAnsi="仿宋" w:eastAsia="仿宋"/>
              <w:bCs w:val="0"/>
              <w:sz w:val="24"/>
              <w:szCs w:val="24"/>
              <w:highlight w:val="none"/>
            </w:rPr>
            <w:t>十三、</w:t>
          </w:r>
          <w:r>
            <w:rPr>
              <w:rFonts w:hint="eastAsia" w:ascii="仿宋" w:hAnsi="仿宋" w:eastAsia="仿宋"/>
              <w:bCs w:val="0"/>
              <w:sz w:val="24"/>
              <w:szCs w:val="24"/>
              <w:highlight w:val="none"/>
              <w:lang w:eastAsia="zh-CN"/>
            </w:rPr>
            <w:t>财政拨款“三公”经费支出决算表</w:t>
          </w:r>
          <w:r>
            <w:rPr>
              <w:sz w:val="24"/>
              <w:szCs w:val="24"/>
            </w:rPr>
            <w:tab/>
          </w:r>
          <w:r>
            <w:rPr>
              <w:sz w:val="24"/>
              <w:szCs w:val="24"/>
            </w:rPr>
            <w:fldChar w:fldCharType="begin"/>
          </w:r>
          <w:r>
            <w:rPr>
              <w:sz w:val="24"/>
              <w:szCs w:val="24"/>
            </w:rPr>
            <w:instrText xml:space="preserve"> PAGEREF _Toc27122 \h </w:instrText>
          </w:r>
          <w:r>
            <w:rPr>
              <w:sz w:val="24"/>
              <w:szCs w:val="24"/>
            </w:rPr>
            <w:fldChar w:fldCharType="separate"/>
          </w:r>
          <w:r>
            <w:rPr>
              <w:sz w:val="24"/>
              <w:szCs w:val="24"/>
            </w:rPr>
            <w:t>195</w:t>
          </w:r>
          <w:r>
            <w:rPr>
              <w:sz w:val="24"/>
              <w:szCs w:val="24"/>
            </w:rPr>
            <w:fldChar w:fldCharType="end"/>
          </w:r>
          <w:r>
            <w:rPr>
              <w:sz w:val="24"/>
              <w:szCs w:val="24"/>
            </w:rPr>
            <w:fldChar w:fldCharType="end"/>
          </w:r>
        </w:p>
        <w:p>
          <w:r>
            <w:rPr>
              <w:b/>
              <w:sz w:val="24"/>
              <w:szCs w:val="24"/>
            </w:rPr>
            <w:fldChar w:fldCharType="end"/>
          </w:r>
        </w:p>
      </w:sdtContent>
    </w:sdt>
    <w:p>
      <w:pPr>
        <w:pStyle w:val="3"/>
        <w:jc w:val="center"/>
        <w:rPr>
          <w:rFonts w:hint="eastAsia" w:ascii="黑体" w:hAnsi="黑体" w:eastAsia="黑体"/>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5" w:name="_Toc30464"/>
    </w:p>
    <w:p>
      <w:pPr>
        <w:pStyle w:val="3"/>
        <w:jc w:val="center"/>
        <w:rPr>
          <w:rStyle w:val="2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5"/>
    </w:p>
    <w:p>
      <w:pPr>
        <w:widowControl/>
        <w:jc w:val="left"/>
        <w:rPr>
          <w:rFonts w:ascii="黑体" w:eastAsia="黑体"/>
          <w:color w:val="auto"/>
          <w:sz w:val="32"/>
          <w:szCs w:val="32"/>
          <w:highlight w:val="none"/>
        </w:rPr>
      </w:pPr>
    </w:p>
    <w:p>
      <w:pPr>
        <w:pStyle w:val="4"/>
        <w:rPr>
          <w:rFonts w:hint="eastAsia" w:ascii="黑体" w:hAnsi="黑体" w:eastAsia="黑体"/>
          <w:b w:val="0"/>
          <w:color w:val="auto"/>
          <w:highlight w:val="none"/>
          <w:lang w:eastAsia="zh-CN"/>
        </w:rPr>
      </w:pPr>
      <w:bookmarkStart w:id="16" w:name="_Toc15377197"/>
      <w:bookmarkStart w:id="17" w:name="_Toc15396600"/>
      <w:bookmarkStart w:id="18" w:name="_Toc13243"/>
      <w:r>
        <w:rPr>
          <w:rFonts w:hint="eastAsia" w:ascii="黑体" w:hAnsi="黑体" w:eastAsia="黑体"/>
          <w:b w:val="0"/>
          <w:color w:val="auto"/>
          <w:highlight w:val="none"/>
        </w:rPr>
        <w:t>一、</w:t>
      </w:r>
      <w:bookmarkEnd w:id="16"/>
      <w:bookmarkEnd w:id="17"/>
      <w:r>
        <w:rPr>
          <w:rFonts w:hint="eastAsia" w:ascii="黑体" w:hAnsi="黑体" w:eastAsia="黑体"/>
          <w:b w:val="0"/>
          <w:color w:val="auto"/>
          <w:highlight w:val="none"/>
          <w:lang w:eastAsia="zh-CN"/>
        </w:rPr>
        <w:t>部门职责</w:t>
      </w:r>
      <w:bookmarkEnd w:id="18"/>
    </w:p>
    <w:p>
      <w:pPr>
        <w:pStyle w:val="36"/>
        <w:spacing w:line="576" w:lineRule="exact"/>
        <w:ind w:firstLine="640"/>
        <w:rPr>
          <w:rFonts w:ascii="仿宋_GB2312"/>
          <w:kern w:val="2"/>
          <w:szCs w:val="32"/>
        </w:rPr>
      </w:pPr>
      <w:r>
        <w:rPr>
          <w:rFonts w:hint="eastAsia" w:ascii="仿宋_GB2312" w:hAnsi="仿宋_GB2312"/>
          <w:kern w:val="2"/>
          <w:szCs w:val="32"/>
        </w:rPr>
        <w:t>（一）负责应急管理工作，组织和指导朝天区境内各乡镇、区级各部门应对安全生产类、自然灾害类等突发事件和综合防灾减灾救灾工作。负责安全生产综合监督管理和工矿商贸、煤炭行业安全生产监督管理工作。</w:t>
      </w:r>
    </w:p>
    <w:p>
      <w:pPr>
        <w:pStyle w:val="36"/>
        <w:spacing w:line="576" w:lineRule="exact"/>
        <w:ind w:firstLine="640"/>
        <w:rPr>
          <w:rFonts w:ascii="仿宋_GB2312"/>
          <w:kern w:val="2"/>
          <w:szCs w:val="32"/>
        </w:rPr>
      </w:pPr>
      <w:r>
        <w:rPr>
          <w:rFonts w:hint="eastAsia" w:ascii="仿宋_GB2312" w:hAnsi="仿宋_GB2312"/>
          <w:kern w:val="2"/>
          <w:szCs w:val="32"/>
        </w:rPr>
        <w:t>（二）拟订全区应急管理、安全生产等政策措施，组织编制应急体系建设、安全生产和综合防灾减灾规划，组织起草全区安全生产规范性文件。</w:t>
      </w:r>
    </w:p>
    <w:p>
      <w:pPr>
        <w:pStyle w:val="36"/>
        <w:spacing w:line="576" w:lineRule="exact"/>
        <w:ind w:firstLine="640"/>
        <w:rPr>
          <w:rFonts w:ascii="仿宋_GB2312"/>
          <w:kern w:val="2"/>
          <w:szCs w:val="32"/>
        </w:rPr>
      </w:pPr>
      <w:r>
        <w:rPr>
          <w:rFonts w:hint="eastAsia" w:ascii="仿宋_GB2312" w:hAnsi="仿宋_GB2312"/>
          <w:kern w:val="2"/>
          <w:szCs w:val="32"/>
        </w:rPr>
        <w:t>（三）负责组织、指导全区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6"/>
        <w:spacing w:line="576" w:lineRule="exact"/>
        <w:ind w:firstLine="640"/>
        <w:rPr>
          <w:rFonts w:ascii="仿宋_GB2312"/>
          <w:kern w:val="2"/>
          <w:szCs w:val="32"/>
        </w:rPr>
      </w:pPr>
      <w:r>
        <w:rPr>
          <w:rFonts w:hint="eastAsia" w:ascii="仿宋_GB2312" w:hAnsi="仿宋_GB2312"/>
          <w:kern w:val="2"/>
          <w:szCs w:val="32"/>
        </w:rPr>
        <w:t>（四）牵头建立统一的应急管理信息系统，负责信息传输渠道的规划和布局，建立监测预警和灾情报告制度，健全自然灾害信息资源获取和共享机制，依法统一发布灾情。</w:t>
      </w:r>
    </w:p>
    <w:p>
      <w:pPr>
        <w:pStyle w:val="36"/>
        <w:spacing w:line="576" w:lineRule="exact"/>
        <w:ind w:firstLine="640"/>
        <w:rPr>
          <w:rFonts w:ascii="仿宋_GB2312"/>
          <w:kern w:val="2"/>
          <w:szCs w:val="32"/>
        </w:rPr>
      </w:pPr>
      <w:r>
        <w:rPr>
          <w:rFonts w:hint="eastAsia" w:ascii="仿宋_GB2312" w:hAnsi="仿宋_GB2312"/>
          <w:kern w:val="2"/>
          <w:szCs w:val="32"/>
        </w:rPr>
        <w:t>（五）负责组织、指导、协调安全生产类、自然灾害类等突发事件应急救援，承担全区应对较大及以上灾害指挥部工作，综合研判突发事件发展态势并提出应对建议，负责组织</w:t>
      </w:r>
      <w:r>
        <w:rPr>
          <w:rFonts w:hint="eastAsia" w:ascii="仿宋_GB2312" w:hAnsi="仿宋_GB2312"/>
          <w:kern w:val="2"/>
          <w:szCs w:val="32"/>
          <w:lang w:eastAsia="zh-CN"/>
        </w:rPr>
        <w:t>较大</w:t>
      </w:r>
      <w:r>
        <w:rPr>
          <w:rFonts w:hint="eastAsia" w:ascii="仿宋_GB2312" w:hAnsi="仿宋_GB2312"/>
          <w:kern w:val="2"/>
          <w:szCs w:val="32"/>
        </w:rPr>
        <w:t>及以上灾害应急处置工作。</w:t>
      </w:r>
    </w:p>
    <w:p>
      <w:pPr>
        <w:pStyle w:val="36"/>
        <w:spacing w:line="576" w:lineRule="exact"/>
        <w:ind w:firstLine="640"/>
        <w:rPr>
          <w:rFonts w:ascii="仿宋_GB2312"/>
          <w:kern w:val="2"/>
          <w:szCs w:val="32"/>
        </w:rPr>
      </w:pPr>
      <w:r>
        <w:rPr>
          <w:rFonts w:hint="eastAsia" w:ascii="仿宋_GB2312" w:hAnsi="仿宋_GB2312"/>
          <w:kern w:val="2"/>
          <w:szCs w:val="32"/>
        </w:rPr>
        <w:t>（六）统一协调指挥各类应急专业队伍，建立应急协调联动机制，推进指挥平台对接，提请衔接解放军和武警部队参与应急救援工作。</w:t>
      </w:r>
    </w:p>
    <w:p>
      <w:pPr>
        <w:pStyle w:val="36"/>
        <w:spacing w:line="576" w:lineRule="exact"/>
        <w:ind w:firstLine="640"/>
        <w:rPr>
          <w:rFonts w:ascii="仿宋_GB2312"/>
          <w:kern w:val="2"/>
          <w:szCs w:val="32"/>
        </w:rPr>
      </w:pPr>
      <w:r>
        <w:rPr>
          <w:rFonts w:hint="eastAsia" w:ascii="仿宋_GB2312" w:hAnsi="仿宋_GB2312"/>
          <w:kern w:val="2"/>
          <w:szCs w:val="32"/>
        </w:rPr>
        <w:t>（七）按照国家、省、市相关政策和规定负责消防、森林火灾扑救、抗洪抢险、地震和地质灾害救援、生产安全事故救援等专业应急救援力量建设，依法依规统筹指导各乡镇、朝天经济开发区及社会应急救援力量和保障能力建设。</w:t>
      </w:r>
    </w:p>
    <w:p>
      <w:pPr>
        <w:pStyle w:val="36"/>
        <w:spacing w:line="576" w:lineRule="exact"/>
        <w:ind w:firstLine="640"/>
        <w:rPr>
          <w:rFonts w:ascii="仿宋_GB2312"/>
          <w:kern w:val="2"/>
          <w:szCs w:val="32"/>
        </w:rPr>
      </w:pPr>
      <w:r>
        <w:rPr>
          <w:rFonts w:hint="eastAsia" w:ascii="仿宋_GB2312" w:hAnsi="仿宋_GB2312"/>
          <w:kern w:val="2"/>
          <w:szCs w:val="32"/>
        </w:rPr>
        <w:t>（八）按照国家相关政策和省、市、区相关规定负责消防工作，组织和指导消防监督、火灾预防、火灾扑救等工作。</w:t>
      </w:r>
    </w:p>
    <w:p>
      <w:pPr>
        <w:pStyle w:val="36"/>
        <w:spacing w:line="576" w:lineRule="exact"/>
        <w:ind w:firstLine="640"/>
        <w:rPr>
          <w:rFonts w:ascii="仿宋_GB2312"/>
          <w:kern w:val="2"/>
          <w:szCs w:val="32"/>
        </w:rPr>
      </w:pPr>
      <w:r>
        <w:rPr>
          <w:rFonts w:hint="eastAsia" w:ascii="仿宋_GB2312" w:hAnsi="仿宋_GB2312"/>
          <w:kern w:val="2"/>
          <w:szCs w:val="32"/>
        </w:rPr>
        <w:t>（九）负责自然灾害综合监测预警工作，承担自然灾害综合风险评估工作。指导协调森林火灾、水旱灾害、地质灾害等防治工作。</w:t>
      </w:r>
    </w:p>
    <w:p>
      <w:pPr>
        <w:pStyle w:val="36"/>
        <w:spacing w:line="576" w:lineRule="exact"/>
        <w:ind w:firstLine="640"/>
        <w:rPr>
          <w:rFonts w:ascii="仿宋_GB2312"/>
          <w:kern w:val="2"/>
          <w:szCs w:val="32"/>
        </w:rPr>
      </w:pPr>
      <w:r>
        <w:rPr>
          <w:rFonts w:hint="eastAsia" w:ascii="仿宋_GB2312" w:hAnsi="仿宋_GB2312"/>
          <w:kern w:val="2"/>
          <w:szCs w:val="32"/>
        </w:rPr>
        <w:t>（十）负责组织、协调灾害救助工作，组织和指导灾情核查、损失评估、救灾捐赠工作，管理、分配中央、省级、市级下拨及区级救灾款物并监督使用。</w:t>
      </w:r>
    </w:p>
    <w:p>
      <w:pPr>
        <w:pStyle w:val="36"/>
        <w:spacing w:line="576" w:lineRule="exact"/>
        <w:ind w:firstLine="640"/>
        <w:rPr>
          <w:rFonts w:ascii="仿宋_GB2312"/>
          <w:kern w:val="2"/>
          <w:szCs w:val="32"/>
        </w:rPr>
      </w:pPr>
      <w:r>
        <w:rPr>
          <w:rFonts w:hint="eastAsia" w:ascii="仿宋_GB2312" w:hAnsi="仿宋_GB2312"/>
          <w:kern w:val="2"/>
          <w:szCs w:val="32"/>
        </w:rPr>
        <w:t>（十一）依法承担区政府安全生产综合监督管理责任，指导协调、监督检查各乡镇政府和区级有关部门安全生产工作，组织开展安全生产巡查、考核工作。</w:t>
      </w:r>
    </w:p>
    <w:p>
      <w:pPr>
        <w:pStyle w:val="36"/>
        <w:spacing w:line="576" w:lineRule="exact"/>
        <w:ind w:firstLine="640"/>
        <w:rPr>
          <w:rFonts w:ascii="仿宋_GB2312"/>
          <w:kern w:val="2"/>
          <w:szCs w:val="32"/>
        </w:rPr>
      </w:pPr>
      <w:r>
        <w:rPr>
          <w:rFonts w:hint="eastAsia" w:ascii="仿宋_GB2312" w:hAnsi="仿宋_GB2312"/>
          <w:kern w:val="2"/>
          <w:szCs w:val="32"/>
        </w:rPr>
        <w:t>（十二）按照分级、属地原则，依法监督检查工矿商贸生产经营单位贯彻执行安全生产法律法规情况及其安全生产条件和有关设备（特种设备除外）、材料、劳动防护用品的安全生产管理工作。协助市应急局做好区的中央、省属、市属重点工矿商贸企业的安全生产监督管理工作。</w:t>
      </w:r>
    </w:p>
    <w:p>
      <w:pPr>
        <w:pStyle w:val="36"/>
        <w:spacing w:line="576" w:lineRule="exact"/>
        <w:ind w:firstLine="640"/>
        <w:rPr>
          <w:rFonts w:ascii="仿宋_GB2312"/>
          <w:spacing w:val="-6"/>
          <w:kern w:val="2"/>
          <w:szCs w:val="32"/>
        </w:rPr>
      </w:pPr>
      <w:r>
        <w:rPr>
          <w:rFonts w:hint="eastAsia" w:ascii="仿宋_GB2312" w:hAnsi="仿宋_GB2312"/>
          <w:kern w:val="2"/>
          <w:szCs w:val="32"/>
        </w:rPr>
        <w:t>（十三）承担煤矿、非煤矿山、危险化学品、烟花爆竹等生产经营单位安全生产准入及非药品类易制毒化学品备案管理责任，依法组织实施安全生产准入制度。负责危险化学品安全监督</w:t>
      </w:r>
      <w:r>
        <w:rPr>
          <w:rFonts w:hint="eastAsia" w:ascii="仿宋_GB2312" w:hAnsi="仿宋_GB2312"/>
          <w:spacing w:val="-6"/>
          <w:kern w:val="2"/>
          <w:szCs w:val="32"/>
        </w:rPr>
        <w:t>管理综合工作和煤矿、非煤矿山、烟花爆竹安全生产监督管理工作。</w:t>
      </w:r>
    </w:p>
    <w:p>
      <w:pPr>
        <w:pStyle w:val="36"/>
        <w:spacing w:line="576" w:lineRule="exact"/>
        <w:ind w:firstLine="640"/>
        <w:rPr>
          <w:rFonts w:ascii="仿宋_GB2312"/>
          <w:kern w:val="2"/>
          <w:szCs w:val="32"/>
        </w:rPr>
      </w:pPr>
      <w:r>
        <w:rPr>
          <w:rFonts w:hint="eastAsia" w:ascii="仿宋_GB2312" w:hAnsi="仿宋_GB2312"/>
          <w:kern w:val="2"/>
          <w:szCs w:val="32"/>
        </w:rPr>
        <w:t>（十四）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36"/>
        <w:spacing w:line="576" w:lineRule="exact"/>
        <w:ind w:firstLine="640"/>
        <w:rPr>
          <w:rFonts w:ascii="仿宋_GB2312"/>
          <w:kern w:val="2"/>
          <w:szCs w:val="32"/>
        </w:rPr>
      </w:pPr>
      <w:r>
        <w:rPr>
          <w:rFonts w:hint="eastAsia" w:ascii="仿宋_GB2312" w:hAnsi="仿宋_GB2312"/>
          <w:kern w:val="2"/>
          <w:szCs w:val="32"/>
        </w:rPr>
        <w:t>（十五）承担煤矿安全生产监督管理责任，依法监督检查煤矿企业贯彻执行安全生产法律法规情况及其安全生产条件和有关设备（特种设备除外）、材料、劳动防护用品的安全生产监督管理工作。负责组织、指导煤矿企业安全专项整治、安全标准化、瓦斯和水害防治及相关安全科技发展工作。参与煤矿事故调查处理工作。</w:t>
      </w:r>
    </w:p>
    <w:p>
      <w:pPr>
        <w:pStyle w:val="36"/>
        <w:spacing w:line="576" w:lineRule="exact"/>
        <w:ind w:firstLine="640"/>
        <w:rPr>
          <w:rFonts w:ascii="仿宋_GB2312"/>
          <w:kern w:val="2"/>
          <w:szCs w:val="32"/>
        </w:rPr>
      </w:pPr>
      <w:r>
        <w:rPr>
          <w:rFonts w:hint="eastAsia" w:ascii="仿宋_GB2312" w:hAnsi="仿宋_GB2312"/>
          <w:kern w:val="2"/>
          <w:szCs w:val="32"/>
        </w:rPr>
        <w:t>（十六）承担防震减灾工作职责。负责地震监测设施和观测环境保护工作，负责全区工程建设场地地震安全性评价的监督管理工作，承担全区重大工程的抗震设防监督工作。接受上级相关部门的业务指导。</w:t>
      </w:r>
    </w:p>
    <w:p>
      <w:pPr>
        <w:pStyle w:val="36"/>
        <w:spacing w:line="576" w:lineRule="exact"/>
        <w:ind w:firstLine="640"/>
        <w:rPr>
          <w:rFonts w:ascii="仿宋_GB2312"/>
          <w:kern w:val="2"/>
          <w:szCs w:val="32"/>
        </w:rPr>
      </w:pPr>
      <w:r>
        <w:rPr>
          <w:rFonts w:hint="eastAsia" w:ascii="仿宋_GB2312" w:hAnsi="仿宋_GB2312"/>
          <w:kern w:val="2"/>
          <w:szCs w:val="32"/>
        </w:rPr>
        <w:t>（十七）依法组织、指导生产安全事故调查处理，监督事故查处和责任追究落实情况。组织开展自然灾害类突发事件的调查评估工作。</w:t>
      </w:r>
    </w:p>
    <w:p>
      <w:pPr>
        <w:pStyle w:val="36"/>
        <w:spacing w:line="576" w:lineRule="exact"/>
        <w:ind w:firstLine="640"/>
        <w:rPr>
          <w:rFonts w:ascii="仿宋_GB2312"/>
          <w:kern w:val="2"/>
          <w:szCs w:val="32"/>
        </w:rPr>
      </w:pPr>
      <w:r>
        <w:rPr>
          <w:rFonts w:hint="eastAsia" w:ascii="仿宋_GB2312" w:hAnsi="仿宋_GB2312"/>
          <w:kern w:val="2"/>
          <w:szCs w:val="32"/>
        </w:rPr>
        <w:t>（十八）开展应急管理和安全生产方面的交流与合作，按照上级部门的安排参与安全生产类、自然灾害类等突发事件的跨区域救援工作。</w:t>
      </w:r>
    </w:p>
    <w:p>
      <w:pPr>
        <w:pStyle w:val="36"/>
        <w:spacing w:line="576" w:lineRule="exact"/>
        <w:ind w:firstLine="640"/>
        <w:rPr>
          <w:rFonts w:ascii="仿宋_GB2312"/>
          <w:kern w:val="2"/>
          <w:szCs w:val="32"/>
        </w:rPr>
      </w:pPr>
      <w:r>
        <w:rPr>
          <w:rFonts w:hint="eastAsia" w:ascii="仿宋_GB2312" w:hAnsi="仿宋_GB2312"/>
          <w:kern w:val="2"/>
          <w:szCs w:val="32"/>
        </w:rPr>
        <w:t>（十九）制定应急物资储备和应急救援装备规划并组织实施，会同区发改局等部门建立健全应急物资信息平台和调拨制度，在救灾时统一调度。</w:t>
      </w:r>
    </w:p>
    <w:p>
      <w:pPr>
        <w:pStyle w:val="36"/>
        <w:spacing w:line="576" w:lineRule="exact"/>
        <w:ind w:firstLine="640"/>
        <w:rPr>
          <w:rFonts w:ascii="仿宋_GB2312"/>
          <w:kern w:val="2"/>
          <w:szCs w:val="32"/>
        </w:rPr>
      </w:pPr>
      <w:r>
        <w:rPr>
          <w:rFonts w:hint="eastAsia" w:ascii="仿宋_GB2312" w:hAnsi="仿宋_GB2312"/>
          <w:kern w:val="2"/>
          <w:szCs w:val="32"/>
        </w:rPr>
        <w:t>（二十）负责应急管理、安全生产宣传教育和培训工作，组织和指导应急管理、安全生产的科学技术研究、推广应用和信息化建设工作。</w:t>
      </w:r>
    </w:p>
    <w:p>
      <w:pPr>
        <w:pStyle w:val="36"/>
        <w:spacing w:line="576" w:lineRule="exact"/>
        <w:ind w:firstLine="640"/>
        <w:rPr>
          <w:rFonts w:ascii="仿宋_GB2312"/>
          <w:kern w:val="2"/>
          <w:szCs w:val="32"/>
        </w:rPr>
      </w:pPr>
      <w:r>
        <w:rPr>
          <w:rFonts w:hint="eastAsia" w:ascii="仿宋_GB2312" w:hAnsi="仿宋_GB2312"/>
          <w:kern w:val="2"/>
          <w:szCs w:val="32"/>
        </w:rPr>
        <w:t>（二十一）负责职责范围内的职业健康、生态环境保护、审批服务便民化等工作。</w:t>
      </w:r>
    </w:p>
    <w:p>
      <w:pPr>
        <w:pStyle w:val="36"/>
        <w:spacing w:line="576" w:lineRule="exact"/>
        <w:ind w:firstLine="640"/>
        <w:rPr>
          <w:rFonts w:ascii="仿宋_GB2312"/>
          <w:kern w:val="2"/>
          <w:szCs w:val="32"/>
        </w:rPr>
      </w:pPr>
      <w:r>
        <w:rPr>
          <w:rFonts w:hint="eastAsia" w:ascii="仿宋_GB2312" w:hAnsi="仿宋_GB2312"/>
          <w:kern w:val="2"/>
          <w:szCs w:val="32"/>
        </w:rPr>
        <w:t>（二十二）完成区委、区政府交办的其他任务。</w:t>
      </w:r>
    </w:p>
    <w:p>
      <w:pPr>
        <w:pStyle w:val="4"/>
        <w:rPr>
          <w:rStyle w:val="30"/>
          <w:b w:val="0"/>
          <w:bCs w:val="0"/>
          <w:color w:val="auto"/>
          <w:highlight w:val="none"/>
        </w:rPr>
      </w:pPr>
      <w:bookmarkStart w:id="19" w:name="_Toc22554"/>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9"/>
      <w:bookmarkEnd w:id="20"/>
      <w:bookmarkEnd w:id="21"/>
    </w:p>
    <w:p>
      <w:pPr>
        <w:pStyle w:val="6"/>
        <w:adjustRightInd w:val="0"/>
        <w:snapToGrid w:val="0"/>
        <w:spacing w:before="93" w:line="600" w:lineRule="exact"/>
        <w:ind w:firstLine="672" w:firstLineChars="2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广元市朝天区应急管理局下属二级单位4个，其中参照公务员法管理的事业单位1个，其他事业单位3个。</w:t>
      </w:r>
    </w:p>
    <w:p>
      <w:pPr>
        <w:pStyle w:val="6"/>
        <w:adjustRightInd w:val="0"/>
        <w:snapToGrid w:val="0"/>
        <w:spacing w:before="93" w:line="600" w:lineRule="exact"/>
        <w:ind w:firstLine="672" w:firstLineChars="21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广元市朝天区应急管理局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年度部门决算编制范围的二级预算单位包括</w:t>
      </w:r>
      <w:r>
        <w:rPr>
          <w:rFonts w:hint="eastAsia" w:ascii="仿宋_GB2312" w:hAnsi="仿宋_GB2312" w:eastAsia="仿宋_GB2312" w:cs="仿宋_GB2312"/>
          <w:sz w:val="32"/>
          <w:szCs w:val="32"/>
          <w:lang w:eastAsia="zh-CN"/>
        </w:rPr>
        <w:t>：</w:t>
      </w:r>
    </w:p>
    <w:p>
      <w:pPr>
        <w:pStyle w:val="6"/>
        <w:adjustRightInd w:val="0"/>
        <w:snapToGrid w:val="0"/>
        <w:spacing w:before="93" w:line="600" w:lineRule="exact"/>
        <w:ind w:firstLine="672" w:firstLineChars="21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1.广元市朝天区应急管理局（本级）</w:t>
      </w:r>
    </w:p>
    <w:p>
      <w:pPr>
        <w:pStyle w:val="6"/>
        <w:adjustRightInd w:val="0"/>
        <w:snapToGrid w:val="0"/>
        <w:spacing w:before="93" w:line="600" w:lineRule="exact"/>
        <w:ind w:firstLine="672" w:firstLineChars="210"/>
        <w:rPr>
          <w:rFonts w:hint="eastAsia" w:ascii="仿宋_GB2312" w:hAnsi="仿宋_GB2312" w:eastAsia="仿宋_GB2312" w:cs="仿宋_GB231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广元市朝天区气象服务中心。</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9"/>
          <w:rFonts w:ascii="黑体" w:hAnsi="黑体" w:eastAsia="黑体"/>
          <w:b w:val="0"/>
          <w:bCs/>
          <w:color w:val="auto"/>
          <w:highlight w:val="none"/>
        </w:rPr>
      </w:pPr>
      <w:bookmarkStart w:id="22" w:name="_Toc3000"/>
      <w:bookmarkStart w:id="23" w:name="_Toc15396602"/>
      <w:bookmarkStart w:id="24"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2"/>
      <w:bookmarkEnd w:id="23"/>
      <w:bookmarkEnd w:id="24"/>
    </w:p>
    <w:p>
      <w:pPr>
        <w:rPr>
          <w:color w:val="auto"/>
          <w:highlight w:val="none"/>
        </w:rPr>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25" w:name="_Toc15396603"/>
      <w:bookmarkStart w:id="26" w:name="_Toc15377205"/>
      <w:bookmarkStart w:id="27" w:name="_Toc15706"/>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bCs/>
          <w:color w:val="auto"/>
          <w:sz w:val="32"/>
          <w:szCs w:val="32"/>
          <w:lang w:val="en-US" w:eastAsia="zh-CN"/>
        </w:rPr>
        <w:t>3945.34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sz w:val="32"/>
          <w:szCs w:val="32"/>
          <w:lang w:val="en-US" w:eastAsia="zh-CN"/>
        </w:rPr>
        <w:t>与2021年相比增加2550.33万元，增加192.82%。增加原因主要为项目支出增加导致</w:t>
      </w:r>
      <w:r>
        <w:rPr>
          <w:rFonts w:hint="eastAsia" w:ascii="仿宋_GB2312" w:hAnsi="仿宋_GB2312" w:eastAsia="仿宋_GB2312" w:cs="仿宋_GB2312"/>
          <w:bCs/>
          <w:color w:val="auto"/>
          <w:sz w:val="32"/>
          <w:szCs w:val="32"/>
          <w:lang w:eastAsia="zh-CN"/>
        </w:rPr>
        <w:t>收入支出决算金额增加。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r>
        <w:rPr>
          <w:rFonts w:hint="eastAsia" w:ascii="仿宋_GB2312" w:hAnsi="仿宋_GB2312" w:eastAsia="仿宋_GB2312" w:cs="仿宋_GB2312"/>
        </w:rPr>
        <w:drawing>
          <wp:inline distT="0" distB="0" distL="114300" distR="114300">
            <wp:extent cx="3843655" cy="2486660"/>
            <wp:effectExtent l="4445" t="5080" r="7620"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28" w:name="_Toc15377206"/>
      <w:bookmarkStart w:id="29" w:name="_Toc15396604"/>
      <w:bookmarkStart w:id="30" w:name="_Toc30448"/>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8"/>
      <w:bookmarkEnd w:id="29"/>
      <w:bookmarkEnd w:id="30"/>
    </w:p>
    <w:p>
      <w:pPr>
        <w:spacing w:line="600" w:lineRule="exact"/>
        <w:ind w:firstLine="640" w:firstLineChars="200"/>
        <w:outlineLvl w:val="1"/>
        <w:rPr>
          <w:rFonts w:hint="eastAsia" w:ascii="仿宋_GB2312" w:hAnsi="仿宋_GB2312" w:eastAsia="仿宋_GB2312" w:cs="仿宋_GB2312"/>
          <w:color w:val="auto"/>
          <w:sz w:val="32"/>
          <w:szCs w:val="32"/>
          <w:highlight w:val="none"/>
        </w:rPr>
      </w:pPr>
      <w:bookmarkStart w:id="31" w:name="_Toc749"/>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年本年收入合计3059.04万元，其中：一般公共预算财政拨款收入3059.04万元，占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bookmarkEnd w:id="3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r>
        <w:drawing>
          <wp:inline distT="0" distB="0" distL="114300" distR="114300">
            <wp:extent cx="4130675" cy="2720340"/>
            <wp:effectExtent l="4445" t="4445" r="10160" b="1841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32" w:name="_Toc15396605"/>
      <w:bookmarkStart w:id="33" w:name="_Toc15377207"/>
      <w:bookmarkStart w:id="34" w:name="_Toc2090"/>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2"/>
      <w:bookmarkEnd w:id="33"/>
      <w:bookmarkEnd w:id="34"/>
    </w:p>
    <w:p>
      <w:pPr>
        <w:spacing w:line="600" w:lineRule="exact"/>
        <w:ind w:firstLine="640" w:firstLineChars="200"/>
        <w:outlineLvl w:val="1"/>
        <w:rPr>
          <w:rFonts w:hint="eastAsia" w:ascii="仿宋_GB2312" w:hAnsi="仿宋_GB2312" w:eastAsia="仿宋_GB2312" w:cs="仿宋_GB2312"/>
          <w:color w:val="auto"/>
          <w:sz w:val="32"/>
          <w:szCs w:val="32"/>
          <w:highlight w:val="none"/>
        </w:rPr>
      </w:pPr>
      <w:bookmarkStart w:id="35" w:name="_Toc17027"/>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bCs/>
          <w:color w:val="auto"/>
          <w:sz w:val="32"/>
          <w:szCs w:val="32"/>
          <w:lang w:val="en-US" w:eastAsia="zh-CN"/>
        </w:rPr>
        <w:t>3945.34</w:t>
      </w:r>
      <w:r>
        <w:rPr>
          <w:rFonts w:hint="eastAsia" w:ascii="仿宋_GB2312" w:hAnsi="仿宋_GB2312" w:eastAsia="仿宋_GB2312" w:cs="仿宋_GB2312"/>
          <w:color w:val="auto"/>
          <w:sz w:val="32"/>
          <w:szCs w:val="32"/>
          <w:highlight w:val="none"/>
        </w:rPr>
        <w:t>万元，其中：基本支出747万元，占</w:t>
      </w:r>
      <w:r>
        <w:rPr>
          <w:rFonts w:hint="eastAsia" w:ascii="仿宋_GB2312" w:hAnsi="仿宋_GB2312" w:eastAsia="仿宋_GB2312" w:cs="仿宋_GB2312"/>
          <w:color w:val="auto"/>
          <w:sz w:val="32"/>
          <w:szCs w:val="32"/>
          <w:highlight w:val="none"/>
          <w:lang w:val="en-US" w:eastAsia="zh-CN"/>
        </w:rPr>
        <w:t>18.93</w:t>
      </w:r>
      <w:r>
        <w:rPr>
          <w:rFonts w:hint="eastAsia" w:ascii="仿宋_GB2312" w:hAnsi="仿宋_GB2312" w:eastAsia="仿宋_GB2312" w:cs="仿宋_GB2312"/>
          <w:color w:val="auto"/>
          <w:sz w:val="32"/>
          <w:szCs w:val="32"/>
          <w:highlight w:val="none"/>
        </w:rPr>
        <w:t>%；项目支出3198.34万元，占</w:t>
      </w:r>
      <w:r>
        <w:rPr>
          <w:rFonts w:hint="eastAsia" w:ascii="仿宋_GB2312" w:hAnsi="仿宋_GB2312" w:eastAsia="仿宋_GB2312" w:cs="仿宋_GB2312"/>
          <w:color w:val="auto"/>
          <w:sz w:val="32"/>
          <w:szCs w:val="32"/>
          <w:highlight w:val="none"/>
          <w:lang w:val="en-US" w:eastAsia="zh-CN"/>
        </w:rPr>
        <w:t>81.07</w:t>
      </w:r>
      <w:r>
        <w:rPr>
          <w:rFonts w:hint="eastAsia" w:ascii="仿宋_GB2312" w:hAnsi="仿宋_GB2312" w:eastAsia="仿宋_GB2312" w:cs="仿宋_GB2312"/>
          <w:color w:val="auto"/>
          <w:sz w:val="32"/>
          <w:szCs w:val="32"/>
          <w:highlight w:val="none"/>
        </w:rPr>
        <w:t>%。</w:t>
      </w:r>
      <w:bookmarkEnd w:id="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仿宋_GB2312" w:eastAsia="仿宋_GB2312"/>
          <w:color w:val="auto"/>
          <w:sz w:val="32"/>
          <w:szCs w:val="32"/>
          <w:highlight w:val="none"/>
        </w:rPr>
      </w:pPr>
      <w:r>
        <w:drawing>
          <wp:inline distT="0" distB="0" distL="114300" distR="114300">
            <wp:extent cx="4572000" cy="2743200"/>
            <wp:effectExtent l="4445" t="4445" r="10795" b="1079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Fonts w:hint="eastAsia" w:ascii="黑体" w:hAnsi="黑体" w:eastAsia="黑体"/>
          <w:color w:val="auto"/>
          <w:sz w:val="32"/>
          <w:szCs w:val="32"/>
          <w:highlight w:val="none"/>
        </w:rPr>
      </w:pPr>
      <w:bookmarkStart w:id="36" w:name="_Toc15396606"/>
      <w:bookmarkStart w:id="37" w:name="_Toc9276"/>
      <w:bookmarkStart w:id="38" w:name="_Toc15377208"/>
    </w:p>
    <w:p>
      <w:pPr>
        <w:spacing w:line="600" w:lineRule="exact"/>
        <w:ind w:firstLine="640" w:firstLineChars="200"/>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6"/>
      <w:bookmarkEnd w:id="37"/>
      <w:bookmarkEnd w:id="38"/>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w:t>
      </w:r>
      <w:r>
        <w:rPr>
          <w:rFonts w:hint="eastAsia" w:ascii="仿宋_GB2312" w:hAnsi="仿宋_GB2312" w:eastAsia="仿宋_GB2312" w:cs="仿宋_GB2312"/>
          <w:color w:val="auto"/>
          <w:sz w:val="32"/>
          <w:szCs w:val="32"/>
          <w:highlight w:val="none"/>
          <w:lang w:eastAsia="zh-CN"/>
        </w:rPr>
        <w:t>入支出决算金额</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bCs/>
          <w:color w:val="auto"/>
          <w:sz w:val="32"/>
          <w:szCs w:val="32"/>
          <w:lang w:val="en-US" w:eastAsia="zh-CN"/>
        </w:rPr>
        <w:t>3945.34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sz w:val="32"/>
          <w:szCs w:val="32"/>
          <w:lang w:val="en-US" w:eastAsia="zh-CN"/>
        </w:rPr>
        <w:t>与2021年相比增加2550.33万元，增加192.82%。增加原因主要为项目支出增加导致</w:t>
      </w:r>
      <w:r>
        <w:rPr>
          <w:rFonts w:hint="eastAsia" w:ascii="仿宋_GB2312" w:hAnsi="仿宋_GB2312" w:eastAsia="仿宋_GB2312" w:cs="仿宋_GB2312"/>
          <w:bCs/>
          <w:color w:val="auto"/>
          <w:sz w:val="32"/>
          <w:szCs w:val="32"/>
          <w:lang w:eastAsia="zh-CN"/>
        </w:rPr>
        <w:t>收入支出决算金额增加。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ascii="仿宋" w:hAnsi="仿宋" w:eastAsia="仿宋"/>
          <w:b/>
          <w:color w:val="auto"/>
          <w:sz w:val="32"/>
          <w:szCs w:val="32"/>
          <w:highlight w:val="none"/>
        </w:rPr>
      </w:pPr>
      <w:r>
        <w:drawing>
          <wp:inline distT="0" distB="0" distL="114300" distR="114300">
            <wp:extent cx="4071620" cy="2700020"/>
            <wp:effectExtent l="4445" t="4445" r="8255"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Fonts w:hint="eastAsia" w:ascii="黑体" w:hAnsi="黑体" w:eastAsia="黑体"/>
          <w:color w:val="auto"/>
          <w:sz w:val="32"/>
          <w:szCs w:val="32"/>
          <w:highlight w:val="none"/>
        </w:rPr>
      </w:pPr>
      <w:bookmarkStart w:id="39" w:name="_Toc15377209"/>
      <w:bookmarkStart w:id="40" w:name="_Toc16373"/>
      <w:bookmarkStart w:id="41" w:name="_Toc15396607"/>
    </w:p>
    <w:p>
      <w:pPr>
        <w:spacing w:line="600" w:lineRule="exact"/>
        <w:ind w:firstLine="640" w:firstLineChars="200"/>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color w:val="auto"/>
          <w:sz w:val="32"/>
          <w:szCs w:val="32"/>
          <w:highlight w:val="none"/>
        </w:rPr>
      </w:pPr>
      <w:bookmarkStart w:id="42" w:name="_Toc15377210"/>
      <w:r>
        <w:rPr>
          <w:rFonts w:hint="eastAsia" w:ascii="仿宋" w:hAnsi="仿宋" w:eastAsia="仿宋"/>
          <w:b/>
          <w:color w:val="auto"/>
          <w:sz w:val="32"/>
          <w:szCs w:val="32"/>
          <w:highlight w:val="none"/>
        </w:rPr>
        <w:t>（一）一般公共预算财政拨款支出决算总体情况</w:t>
      </w:r>
      <w:bookmarkEnd w:id="42"/>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bCs/>
          <w:color w:val="auto"/>
          <w:sz w:val="32"/>
          <w:szCs w:val="32"/>
          <w:lang w:val="en-US" w:eastAsia="zh-CN"/>
        </w:rPr>
        <w:t>3945.34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sz w:val="32"/>
          <w:szCs w:val="32"/>
          <w:lang w:val="en-US" w:eastAsia="zh-CN"/>
        </w:rPr>
        <w:t>与2021年相比增加2550.33万元，增加192.82%。增加原因主要为项目支出增加导致</w:t>
      </w:r>
      <w:r>
        <w:rPr>
          <w:rFonts w:hint="eastAsia" w:ascii="仿宋_GB2312" w:hAnsi="仿宋_GB2312" w:eastAsia="仿宋_GB2312" w:cs="仿宋_GB2312"/>
          <w:bCs/>
          <w:color w:val="auto"/>
          <w:sz w:val="32"/>
          <w:szCs w:val="32"/>
          <w:lang w:eastAsia="zh-CN"/>
        </w:rPr>
        <w:t>收入支出决算金额增加。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仿宋" w:hAnsi="仿宋" w:eastAsia="仿宋"/>
          <w:color w:val="auto"/>
          <w:sz w:val="32"/>
          <w:szCs w:val="32"/>
          <w:highlight w:val="none"/>
        </w:rPr>
      </w:pPr>
      <w:r>
        <w:drawing>
          <wp:inline distT="0" distB="0" distL="114300" distR="114300">
            <wp:extent cx="3973195" cy="2372360"/>
            <wp:effectExtent l="4445" t="4445" r="15240" b="1587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3" w:name="_Toc15377211"/>
      <w:r>
        <w:rPr>
          <w:rFonts w:hint="eastAsia" w:ascii="仿宋" w:hAnsi="仿宋" w:eastAsia="仿宋"/>
          <w:b/>
          <w:color w:val="auto"/>
          <w:sz w:val="32"/>
          <w:szCs w:val="32"/>
          <w:highlight w:val="none"/>
        </w:rPr>
        <w:t>（二）一般公共预算财政拨款支出决算结构情况</w:t>
      </w:r>
      <w:bookmarkEnd w:id="43"/>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3945.34</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i w:val="0"/>
          <w:iCs w:val="0"/>
          <w:color w:val="000000"/>
          <w:kern w:val="0"/>
          <w:sz w:val="32"/>
          <w:szCs w:val="32"/>
          <w:u w:val="none"/>
          <w:lang w:val="en-US" w:eastAsia="zh-CN" w:bidi="ar"/>
        </w:rPr>
        <w:t>60.03</w:t>
      </w:r>
      <w:r>
        <w:rPr>
          <w:rFonts w:hint="eastAsia" w:ascii="仿宋_GB2312" w:hAnsi="仿宋_GB2312" w:eastAsia="仿宋_GB2312" w:cs="仿宋_GB2312"/>
          <w:color w:val="auto"/>
          <w:sz w:val="32"/>
          <w:szCs w:val="32"/>
          <w:highlight w:val="none"/>
        </w:rPr>
        <w:t>万元，占1.52%；</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i w:val="0"/>
          <w:iCs w:val="0"/>
          <w:color w:val="000000"/>
          <w:kern w:val="0"/>
          <w:sz w:val="32"/>
          <w:szCs w:val="32"/>
          <w:u w:val="none"/>
          <w:lang w:val="en-US" w:eastAsia="zh-CN" w:bidi="ar"/>
        </w:rPr>
        <w:t>55.47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1.41%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eastAsia="zh-CN"/>
        </w:rPr>
        <w:t>节能环保支出</w:t>
      </w:r>
      <w:r>
        <w:rPr>
          <w:rFonts w:hint="eastAsia" w:ascii="仿宋_GB2312" w:hAnsi="仿宋_GB2312" w:eastAsia="仿宋_GB2312" w:cs="仿宋_GB2312"/>
          <w:i w:val="0"/>
          <w:iCs w:val="0"/>
          <w:color w:val="000000"/>
          <w:kern w:val="0"/>
          <w:sz w:val="32"/>
          <w:szCs w:val="32"/>
          <w:u w:val="none"/>
          <w:lang w:val="en-US" w:eastAsia="zh-CN" w:bidi="ar"/>
        </w:rPr>
        <w:t>447.00万元，占11.33%%；</w:t>
      </w:r>
      <w:r>
        <w:rPr>
          <w:rFonts w:hint="eastAsia" w:ascii="仿宋_GB2312" w:hAnsi="仿宋_GB2312" w:eastAsia="仿宋_GB2312" w:cs="仿宋_GB2312"/>
          <w:b/>
          <w:bCs/>
          <w:i w:val="0"/>
          <w:iCs w:val="0"/>
          <w:color w:val="000000"/>
          <w:kern w:val="0"/>
          <w:sz w:val="32"/>
          <w:szCs w:val="32"/>
          <w:u w:val="none"/>
          <w:lang w:val="en-US" w:eastAsia="zh-CN" w:bidi="ar"/>
        </w:rPr>
        <w:t>农林水支出</w:t>
      </w:r>
      <w:r>
        <w:rPr>
          <w:rFonts w:hint="eastAsia" w:ascii="仿宋_GB2312" w:hAnsi="仿宋_GB2312" w:eastAsia="仿宋_GB2312" w:cs="仿宋_GB2312"/>
          <w:i w:val="0"/>
          <w:iCs w:val="0"/>
          <w:color w:val="000000"/>
          <w:kern w:val="0"/>
          <w:sz w:val="32"/>
          <w:szCs w:val="32"/>
          <w:u w:val="none"/>
          <w:lang w:val="en-US" w:eastAsia="zh-CN" w:bidi="ar"/>
        </w:rPr>
        <w:t>1.5万元，占比0.04%；</w:t>
      </w:r>
      <w:r>
        <w:rPr>
          <w:rFonts w:hint="eastAsia" w:ascii="仿宋_GB2312" w:hAnsi="仿宋_GB2312" w:eastAsia="仿宋_GB2312" w:cs="仿宋_GB2312"/>
          <w:b/>
          <w:bCs/>
          <w:i w:val="0"/>
          <w:iCs w:val="0"/>
          <w:color w:val="000000"/>
          <w:kern w:val="0"/>
          <w:sz w:val="32"/>
          <w:szCs w:val="32"/>
          <w:u w:val="none"/>
          <w:lang w:val="en-US" w:eastAsia="zh-CN" w:bidi="ar"/>
        </w:rPr>
        <w:t>自然资源海洋气象等支出</w:t>
      </w:r>
      <w:r>
        <w:rPr>
          <w:rFonts w:hint="eastAsia" w:ascii="仿宋_GB2312" w:hAnsi="仿宋_GB2312" w:eastAsia="仿宋_GB2312" w:cs="仿宋_GB2312"/>
          <w:i w:val="0"/>
          <w:iCs w:val="0"/>
          <w:color w:val="000000"/>
          <w:kern w:val="0"/>
          <w:sz w:val="32"/>
          <w:szCs w:val="32"/>
          <w:u w:val="none"/>
          <w:lang w:val="en-US" w:eastAsia="zh-CN" w:bidi="ar"/>
        </w:rPr>
        <w:t>118.98万元，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val="en-US" w:eastAsia="zh-CN"/>
        </w:rPr>
        <w:t>3.02%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i w:val="0"/>
          <w:iCs w:val="0"/>
          <w:color w:val="000000"/>
          <w:kern w:val="0"/>
          <w:sz w:val="32"/>
          <w:szCs w:val="32"/>
          <w:u w:val="none"/>
          <w:lang w:val="en-US" w:eastAsia="zh-CN" w:bidi="ar"/>
        </w:rPr>
        <w:t>56.56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1.43%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i w:val="0"/>
          <w:iCs w:val="0"/>
          <w:color w:val="000000"/>
          <w:kern w:val="0"/>
          <w:sz w:val="32"/>
          <w:szCs w:val="32"/>
          <w:u w:val="none"/>
          <w:lang w:val="en-US" w:eastAsia="zh-CN" w:bidi="ar"/>
        </w:rPr>
        <w:t>灾害防治及应急管理支出</w:t>
      </w:r>
      <w:r>
        <w:rPr>
          <w:rFonts w:hint="eastAsia" w:ascii="仿宋_GB2312" w:hAnsi="仿宋_GB2312" w:eastAsia="仿宋_GB2312" w:cs="仿宋_GB2312"/>
          <w:i w:val="0"/>
          <w:iCs w:val="0"/>
          <w:color w:val="000000"/>
          <w:kern w:val="0"/>
          <w:sz w:val="32"/>
          <w:szCs w:val="32"/>
          <w:u w:val="none"/>
          <w:lang w:val="en-US" w:eastAsia="zh-CN" w:bidi="ar"/>
        </w:rPr>
        <w:t>3,205.81万元，占比81.26%</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仿宋" w:hAnsi="仿宋" w:eastAsia="仿宋"/>
          <w:color w:val="auto"/>
          <w:sz w:val="32"/>
          <w:szCs w:val="32"/>
          <w:highlight w:val="none"/>
        </w:rPr>
      </w:pPr>
      <w:r>
        <w:drawing>
          <wp:inline distT="0" distB="0" distL="114300" distR="114300">
            <wp:extent cx="4572000" cy="2743200"/>
            <wp:effectExtent l="4445" t="4445" r="10795" b="1079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3" w:firstLineChars="200"/>
        <w:outlineLvl w:val="2"/>
        <w:rPr>
          <w:rFonts w:hint="eastAsia" w:ascii="仿宋_GB2312" w:hAnsi="仿宋_GB2312" w:eastAsia="仿宋_GB2312" w:cs="仿宋_GB2312"/>
          <w:b/>
          <w:color w:val="auto"/>
          <w:sz w:val="32"/>
          <w:szCs w:val="32"/>
          <w:highlight w:val="none"/>
        </w:rPr>
      </w:pPr>
      <w:bookmarkStart w:id="44" w:name="_Toc15377212"/>
      <w:r>
        <w:rPr>
          <w:rFonts w:hint="eastAsia" w:ascii="仿宋_GB2312" w:hAnsi="仿宋_GB2312" w:eastAsia="仿宋_GB2312" w:cs="仿宋_GB2312"/>
          <w:b/>
          <w:color w:val="auto"/>
          <w:sz w:val="32"/>
          <w:szCs w:val="32"/>
          <w:highlight w:val="none"/>
        </w:rPr>
        <w:t>（三）一般公共预算财政拨款支出决算具体情况</w:t>
      </w:r>
      <w:bookmarkEnd w:id="44"/>
    </w:p>
    <w:p>
      <w:pPr>
        <w:spacing w:line="600" w:lineRule="exact"/>
        <w:ind w:firstLine="643" w:firstLineChars="200"/>
        <w:outlineLvl w:val="1"/>
        <w:rPr>
          <w:rFonts w:hint="eastAsia" w:ascii="仿宋_GB2312" w:hAnsi="仿宋_GB2312" w:eastAsia="仿宋_GB2312" w:cs="仿宋_GB2312"/>
          <w:color w:val="auto"/>
          <w:sz w:val="32"/>
          <w:szCs w:val="32"/>
          <w:highlight w:val="none"/>
        </w:rPr>
      </w:pPr>
      <w:bookmarkStart w:id="45" w:name="_Toc15377213"/>
      <w:bookmarkStart w:id="46" w:name="_Toc15378460"/>
      <w:bookmarkStart w:id="47" w:name="_Toc4230"/>
      <w:bookmarkStart w:id="48" w:name="_Toc15377444"/>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color w:val="auto"/>
          <w:sz w:val="32"/>
          <w:szCs w:val="32"/>
          <w:highlight w:val="none"/>
          <w:lang w:val="en-US" w:eastAsia="zh-CN"/>
        </w:rPr>
        <w:t>3945.34</w:t>
      </w:r>
      <w:r>
        <w:rPr>
          <w:rFonts w:hint="eastAsia" w:ascii="仿宋_GB2312" w:hAnsi="仿宋_GB2312" w:eastAsia="仿宋_GB2312" w:cs="仿宋_GB2312"/>
          <w:color w:val="auto"/>
          <w:sz w:val="32"/>
          <w:szCs w:val="32"/>
          <w:highlight w:val="none"/>
        </w:rPr>
        <w:t>，</w:t>
      </w:r>
      <w:r>
        <w:rPr>
          <w:rStyle w:val="18"/>
          <w:rFonts w:hint="eastAsia" w:ascii="仿宋_GB2312" w:hAnsi="仿宋_GB2312" w:eastAsia="仿宋_GB2312" w:cs="仿宋_GB2312"/>
          <w:bCs/>
          <w:color w:val="auto"/>
          <w:sz w:val="32"/>
          <w:szCs w:val="32"/>
          <w:highlight w:val="none"/>
        </w:rPr>
        <w:t>完成预算</w:t>
      </w:r>
      <w:r>
        <w:rPr>
          <w:rStyle w:val="18"/>
          <w:rFonts w:hint="eastAsia" w:ascii="仿宋_GB2312" w:hAnsi="仿宋_GB2312" w:eastAsia="仿宋_GB2312" w:cs="仿宋_GB2312"/>
          <w:bCs/>
          <w:color w:val="auto"/>
          <w:sz w:val="32"/>
          <w:szCs w:val="32"/>
          <w:highlight w:val="none"/>
          <w:lang w:val="en-US" w:eastAsia="zh-CN"/>
        </w:rPr>
        <w:t>100</w:t>
      </w:r>
      <w:r>
        <w:rPr>
          <w:rStyle w:val="18"/>
          <w:rFonts w:hint="eastAsia" w:ascii="仿宋_GB2312" w:hAnsi="仿宋_GB2312" w:eastAsia="仿宋_GB2312" w:cs="仿宋_GB2312"/>
          <w:bCs/>
          <w:color w:val="auto"/>
          <w:sz w:val="32"/>
          <w:szCs w:val="32"/>
          <w:highlight w:val="none"/>
        </w:rPr>
        <w:t>%。其中：</w:t>
      </w:r>
      <w:bookmarkEnd w:id="45"/>
      <w:bookmarkEnd w:id="46"/>
      <w:bookmarkEnd w:id="47"/>
      <w:bookmarkEnd w:id="48"/>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rPr>
        <w:t>1.社会保障和就业（类）行政事业单位养老（款） 机关事业单位基本养老保险缴费（项）:</w:t>
      </w:r>
      <w:r>
        <w:rPr>
          <w:rStyle w:val="18"/>
          <w:rFonts w:hint="eastAsia" w:ascii="仿宋_GB2312" w:hAnsi="仿宋_GB2312" w:eastAsia="仿宋_GB2312" w:cs="仿宋_GB2312"/>
          <w:b w:val="0"/>
          <w:bCs/>
          <w:color w:val="auto"/>
          <w:sz w:val="32"/>
          <w:szCs w:val="32"/>
          <w:highlight w:val="none"/>
        </w:rPr>
        <w:t xml:space="preserve"> 支出决算为57.11万元，完成预算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2</w:t>
      </w:r>
      <w:r>
        <w:rPr>
          <w:rStyle w:val="18"/>
          <w:rFonts w:hint="eastAsia" w:ascii="仿宋_GB2312" w:hAnsi="仿宋_GB2312" w:eastAsia="仿宋_GB2312" w:cs="仿宋_GB2312"/>
          <w:bCs/>
          <w:color w:val="auto"/>
          <w:sz w:val="32"/>
          <w:szCs w:val="32"/>
          <w:highlight w:val="none"/>
        </w:rPr>
        <w:t>.社会保障和就业（类）其他社会保障和就业（款） 其他社会保障和就业（项）:</w:t>
      </w:r>
      <w:r>
        <w:rPr>
          <w:rStyle w:val="18"/>
          <w:rFonts w:hint="eastAsia" w:ascii="仿宋_GB2312" w:hAnsi="仿宋_GB2312" w:eastAsia="仿宋_GB2312" w:cs="仿宋_GB2312"/>
          <w:b w:val="0"/>
          <w:bCs/>
          <w:color w:val="auto"/>
          <w:sz w:val="32"/>
          <w:szCs w:val="32"/>
          <w:highlight w:val="none"/>
        </w:rPr>
        <w:t xml:space="preserve"> 支出决算为2.91万元，完成预算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3</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8"/>
          <w:rFonts w:hint="eastAsia" w:ascii="仿宋_GB2312" w:hAnsi="仿宋_GB2312" w:eastAsia="仿宋_GB2312" w:cs="仿宋_GB2312"/>
          <w:bCs/>
          <w:color w:val="auto"/>
          <w:sz w:val="32"/>
          <w:szCs w:val="32"/>
          <w:highlight w:val="none"/>
        </w:rPr>
        <w:t>（类）公共卫生（款）突发公共卫生事件应急处理（项）:</w:t>
      </w:r>
      <w:r>
        <w:rPr>
          <w:rStyle w:val="18"/>
          <w:rFonts w:hint="eastAsia" w:ascii="仿宋_GB2312" w:hAnsi="仿宋_GB2312" w:eastAsia="仿宋_GB2312" w:cs="仿宋_GB2312"/>
          <w:b w:val="0"/>
          <w:bCs/>
          <w:color w:val="auto"/>
          <w:sz w:val="32"/>
          <w:szCs w:val="32"/>
          <w:highlight w:val="none"/>
        </w:rPr>
        <w:t>支出决算为28万元，完成预算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卫生健康</w:t>
      </w:r>
      <w:r>
        <w:rPr>
          <w:rStyle w:val="18"/>
          <w:rFonts w:hint="eastAsia" w:ascii="仿宋_GB2312" w:hAnsi="仿宋_GB2312" w:eastAsia="仿宋_GB2312" w:cs="仿宋_GB2312"/>
          <w:bCs/>
          <w:color w:val="auto"/>
          <w:sz w:val="32"/>
          <w:szCs w:val="32"/>
          <w:highlight w:val="none"/>
        </w:rPr>
        <w:t>（类）行政事业单位医疗（款）行政单位医疗（项）:</w:t>
      </w:r>
      <w:r>
        <w:rPr>
          <w:rStyle w:val="18"/>
          <w:rFonts w:hint="eastAsia" w:ascii="仿宋_GB2312" w:hAnsi="仿宋_GB2312" w:eastAsia="仿宋_GB2312" w:cs="仿宋_GB2312"/>
          <w:b w:val="0"/>
          <w:bCs/>
          <w:color w:val="auto"/>
          <w:sz w:val="32"/>
          <w:szCs w:val="32"/>
          <w:highlight w:val="none"/>
        </w:rPr>
        <w:t>支出决算为13.68万元，完成预算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5</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8"/>
          <w:rFonts w:hint="eastAsia" w:ascii="仿宋_GB2312" w:hAnsi="仿宋_GB2312" w:eastAsia="仿宋_GB2312" w:cs="仿宋_GB2312"/>
          <w:bCs/>
          <w:color w:val="auto"/>
          <w:sz w:val="32"/>
          <w:szCs w:val="32"/>
          <w:highlight w:val="none"/>
        </w:rPr>
        <w:t>（类）行政事业单位医疗（款）事业单位医疗（项）:</w:t>
      </w:r>
      <w:r>
        <w:rPr>
          <w:rStyle w:val="18"/>
          <w:rFonts w:hint="eastAsia" w:ascii="仿宋_GB2312" w:hAnsi="仿宋_GB2312" w:eastAsia="仿宋_GB2312" w:cs="仿宋_GB2312"/>
          <w:b w:val="0"/>
          <w:bCs/>
          <w:color w:val="auto"/>
          <w:sz w:val="32"/>
          <w:szCs w:val="32"/>
          <w:highlight w:val="none"/>
        </w:rPr>
        <w:t>支出决算为13.79万元，完成预算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6</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节能环保支出</w:t>
      </w:r>
      <w:r>
        <w:rPr>
          <w:rStyle w:val="18"/>
          <w:rFonts w:hint="eastAsia" w:ascii="仿宋_GB2312" w:hAnsi="仿宋_GB2312" w:eastAsia="仿宋_GB2312" w:cs="仿宋_GB2312"/>
          <w:bCs/>
          <w:color w:val="auto"/>
          <w:sz w:val="32"/>
          <w:szCs w:val="32"/>
          <w:highlight w:val="none"/>
        </w:rPr>
        <w:t>（类）污染防治（款）其他污染防治支出（项）: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447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农林水</w:t>
      </w:r>
      <w:r>
        <w:rPr>
          <w:rStyle w:val="18"/>
          <w:rFonts w:hint="eastAsia" w:ascii="仿宋_GB2312" w:hAnsi="仿宋_GB2312" w:eastAsia="仿宋_GB2312" w:cs="仿宋_GB2312"/>
          <w:bCs/>
          <w:color w:val="auto"/>
          <w:sz w:val="32"/>
          <w:szCs w:val="32"/>
          <w:highlight w:val="none"/>
        </w:rPr>
        <w:t>（类）扶贫（款）其他扶贫支出（项）: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1.5</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8</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自然资源海洋气象等</w:t>
      </w:r>
      <w:r>
        <w:rPr>
          <w:rStyle w:val="18"/>
          <w:rFonts w:hint="eastAsia" w:ascii="仿宋_GB2312" w:hAnsi="仿宋_GB2312" w:eastAsia="仿宋_GB2312" w:cs="仿宋_GB2312"/>
          <w:bCs/>
          <w:color w:val="auto"/>
          <w:sz w:val="32"/>
          <w:szCs w:val="32"/>
          <w:highlight w:val="none"/>
        </w:rPr>
        <w:t>（类）气象事务（款）气象服务（项）:</w:t>
      </w:r>
      <w:r>
        <w:rPr>
          <w:rStyle w:val="18"/>
          <w:rFonts w:hint="eastAsia" w:ascii="仿宋_GB2312" w:hAnsi="仿宋_GB2312" w:eastAsia="仿宋_GB2312" w:cs="仿宋_GB2312"/>
          <w:b w:val="0"/>
          <w:bCs/>
          <w:color w:val="auto"/>
          <w:sz w:val="32"/>
          <w:szCs w:val="32"/>
          <w:highlight w:val="none"/>
        </w:rPr>
        <w:t>支出决算为58.98万元，完成预算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9</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自然资源海洋气象等</w:t>
      </w:r>
      <w:r>
        <w:rPr>
          <w:rStyle w:val="18"/>
          <w:rFonts w:hint="eastAsia" w:ascii="仿宋_GB2312" w:hAnsi="仿宋_GB2312" w:eastAsia="仿宋_GB2312" w:cs="仿宋_GB2312"/>
          <w:bCs/>
          <w:color w:val="auto"/>
          <w:sz w:val="32"/>
          <w:szCs w:val="32"/>
          <w:highlight w:val="none"/>
        </w:rPr>
        <w:t>（类）气象事务（款）气象基础设施建设与维修（项）:</w:t>
      </w:r>
      <w:r>
        <w:rPr>
          <w:rStyle w:val="18"/>
          <w:rFonts w:hint="eastAsia" w:ascii="仿宋_GB2312" w:hAnsi="仿宋_GB2312" w:eastAsia="仿宋_GB2312" w:cs="仿宋_GB2312"/>
          <w:b w:val="0"/>
          <w:bCs/>
          <w:color w:val="auto"/>
          <w:sz w:val="32"/>
          <w:szCs w:val="32"/>
          <w:highlight w:val="none"/>
        </w:rPr>
        <w:t>支出决算为8万元，完成预算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10</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自然资源海洋气象等</w:t>
      </w:r>
      <w:r>
        <w:rPr>
          <w:rStyle w:val="18"/>
          <w:rFonts w:hint="eastAsia" w:ascii="仿宋_GB2312" w:hAnsi="仿宋_GB2312" w:eastAsia="仿宋_GB2312" w:cs="仿宋_GB2312"/>
          <w:bCs/>
          <w:color w:val="auto"/>
          <w:sz w:val="32"/>
          <w:szCs w:val="32"/>
          <w:highlight w:val="none"/>
        </w:rPr>
        <w:t>（类）气象事务（款）其他气象事务支出（项）:</w:t>
      </w:r>
      <w:r>
        <w:rPr>
          <w:rStyle w:val="18"/>
          <w:rFonts w:hint="eastAsia" w:ascii="仿宋_GB2312" w:hAnsi="仿宋_GB2312" w:eastAsia="仿宋_GB2312" w:cs="仿宋_GB2312"/>
          <w:b w:val="0"/>
          <w:bCs/>
          <w:color w:val="auto"/>
          <w:sz w:val="32"/>
          <w:szCs w:val="32"/>
          <w:highlight w:val="none"/>
        </w:rPr>
        <w:t>支出决算为52万元，完成预算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11</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住房保障</w:t>
      </w:r>
      <w:r>
        <w:rPr>
          <w:rStyle w:val="18"/>
          <w:rFonts w:hint="eastAsia" w:ascii="仿宋_GB2312" w:hAnsi="仿宋_GB2312" w:eastAsia="仿宋_GB2312" w:cs="仿宋_GB2312"/>
          <w:bCs/>
          <w:color w:val="auto"/>
          <w:sz w:val="32"/>
          <w:szCs w:val="32"/>
          <w:highlight w:val="none"/>
        </w:rPr>
        <w:t>（类）住房改革（款） 住房公积金（项）:</w:t>
      </w:r>
      <w:r>
        <w:rPr>
          <w:rStyle w:val="18"/>
          <w:rFonts w:hint="eastAsia" w:ascii="仿宋_GB2312" w:hAnsi="仿宋_GB2312" w:eastAsia="仿宋_GB2312" w:cs="仿宋_GB2312"/>
          <w:b w:val="0"/>
          <w:bCs/>
          <w:color w:val="auto"/>
          <w:sz w:val="32"/>
          <w:szCs w:val="32"/>
          <w:highlight w:val="none"/>
        </w:rPr>
        <w:t>支出决算为56.56万元，完成预算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12</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（类）应急管理事务（款）行政运行（项）:</w:t>
      </w:r>
      <w:r>
        <w:rPr>
          <w:rStyle w:val="18"/>
          <w:rFonts w:hint="eastAsia" w:ascii="仿宋_GB2312" w:hAnsi="仿宋_GB2312" w:eastAsia="仿宋_GB2312" w:cs="仿宋_GB2312"/>
          <w:b w:val="0"/>
          <w:bCs/>
          <w:color w:val="auto"/>
          <w:sz w:val="32"/>
          <w:szCs w:val="32"/>
          <w:highlight w:val="none"/>
        </w:rPr>
        <w:t>支出决算为325.68万元，完成预算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13</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（类）应急管理事务（款）灾害风险防治（项）:</w:t>
      </w:r>
      <w:r>
        <w:rPr>
          <w:rStyle w:val="18"/>
          <w:rFonts w:hint="eastAsia" w:ascii="仿宋_GB2312" w:hAnsi="仿宋_GB2312" w:eastAsia="仿宋_GB2312" w:cs="仿宋_GB2312"/>
          <w:b w:val="0"/>
          <w:bCs/>
          <w:color w:val="auto"/>
          <w:sz w:val="32"/>
          <w:szCs w:val="32"/>
          <w:highlight w:val="none"/>
        </w:rPr>
        <w:t>支出决算为22万元，完成预算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14</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（类）应急管理事务（款）安全监管（项）: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15</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（类）应急管理事务（款）应急救援（项）: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16</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（类）应急管理事务（款）应急管理（项）: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8</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17</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（类）应急管理事务（款）事业运行（项）: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218.29</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18</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（类）应急管理事务（款）其他应急管理支出（项）: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352.87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19</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（类）矿山安全（款）矿山安全监察事务（项）: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3.2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20</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（类）自然灾害防治（款）森林草原防灾减灾（项）: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22.47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21</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（类）自然灾害救灾及恢复重建支出（款）自然灾害救灾补助（项）: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1820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22</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（类）自然灾害救灾及恢复重建支出（款）其他自然灾害救灾及恢复重建支出（项）: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40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23</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w:t>
      </w:r>
      <w:r>
        <w:rPr>
          <w:rStyle w:val="18"/>
          <w:rFonts w:hint="eastAsia" w:ascii="仿宋_GB2312" w:hAnsi="仿宋_GB2312" w:eastAsia="仿宋_GB2312" w:cs="仿宋_GB2312"/>
          <w:bCs/>
          <w:color w:val="auto"/>
          <w:sz w:val="32"/>
          <w:szCs w:val="32"/>
          <w:highlight w:val="none"/>
        </w:rPr>
        <w:t>（类）其他灾害防治及应急管理（款）其他灾害防治及应急管理（项）: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273.3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tabs>
          <w:tab w:val="right" w:pos="8306"/>
        </w:tabs>
        <w:spacing w:line="600" w:lineRule="exact"/>
        <w:ind w:firstLine="640"/>
        <w:outlineLvl w:val="1"/>
        <w:rPr>
          <w:rFonts w:hint="eastAsia" w:ascii="仿宋_GB2312" w:hAnsi="仿宋_GB2312" w:eastAsia="仿宋_GB2312" w:cs="仿宋_GB2312"/>
          <w:color w:val="auto"/>
          <w:sz w:val="32"/>
          <w:szCs w:val="32"/>
          <w:highlight w:val="none"/>
        </w:rPr>
      </w:pPr>
      <w:bookmarkStart w:id="49" w:name="_Toc16466"/>
      <w:bookmarkStart w:id="50" w:name="_Toc15377214"/>
      <w:bookmarkStart w:id="51" w:name="_Toc15396608"/>
    </w:p>
    <w:p>
      <w:pPr>
        <w:tabs>
          <w:tab w:val="right" w:pos="8306"/>
        </w:tabs>
        <w:spacing w:line="600" w:lineRule="exact"/>
        <w:ind w:firstLine="640"/>
        <w:outlineLvl w:val="1"/>
        <w:rPr>
          <w:rStyle w:val="30"/>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49"/>
      <w:bookmarkEnd w:id="50"/>
      <w:bookmarkEnd w:id="51"/>
      <w:r>
        <w:rPr>
          <w:rStyle w:val="30"/>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747</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679.94</w:t>
      </w:r>
      <w:r>
        <w:rPr>
          <w:rFonts w:hint="eastAsia" w:ascii="仿宋_GB2312" w:hAnsi="仿宋_GB2312" w:eastAsia="仿宋_GB2312" w:cs="仿宋_GB2312"/>
          <w:color w:val="auto"/>
          <w:sz w:val="32"/>
          <w:szCs w:val="32"/>
          <w:highlight w:val="none"/>
        </w:rPr>
        <w:t>万元，主要包括：基本工资、津贴补贴、奖金、绩效工资、机关事业单位基本养老保险缴费、其他社会保障缴费、其他工资福利支出、生活补助、奖励金、住房公积金等。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eastAsia="仿宋_GB2312" w:cs="仿宋_GB2312"/>
          <w:color w:val="auto"/>
          <w:sz w:val="32"/>
          <w:szCs w:val="32"/>
          <w:highlight w:val="none"/>
          <w:lang w:val="en-US" w:eastAsia="zh-CN"/>
        </w:rPr>
        <w:t>67.06</w:t>
      </w:r>
      <w:r>
        <w:rPr>
          <w:rFonts w:hint="eastAsia" w:ascii="仿宋_GB2312" w:hAnsi="仿宋_GB2312" w:eastAsia="仿宋_GB2312" w:cs="仿宋_GB2312"/>
          <w:color w:val="auto"/>
          <w:sz w:val="32"/>
          <w:szCs w:val="32"/>
          <w:highlight w:val="none"/>
        </w:rPr>
        <w:t>万元，主要包括：办公费、印刷费、水费、电费、邮电费、差旅费、维修（护）费、租赁费、会议费、培训费、公务接待费、公务用车运行维护费、其他交通费等。</w:t>
      </w:r>
    </w:p>
    <w:p>
      <w:pPr>
        <w:spacing w:line="600" w:lineRule="exact"/>
        <w:ind w:firstLine="640"/>
        <w:outlineLvl w:val="1"/>
        <w:rPr>
          <w:rFonts w:hint="eastAsia" w:ascii="仿宋_GB2312" w:hAnsi="仿宋_GB2312" w:eastAsia="仿宋_GB2312" w:cs="仿宋_GB2312"/>
          <w:color w:val="auto"/>
          <w:sz w:val="32"/>
          <w:szCs w:val="32"/>
          <w:highlight w:val="none"/>
        </w:rPr>
      </w:pPr>
      <w:bookmarkStart w:id="52" w:name="_Toc26212"/>
      <w:bookmarkStart w:id="53" w:name="_Toc15377215"/>
      <w:bookmarkStart w:id="54" w:name="_Toc15396609"/>
    </w:p>
    <w:p>
      <w:pPr>
        <w:spacing w:line="600" w:lineRule="exact"/>
        <w:ind w:firstLine="640"/>
        <w:outlineLvl w:val="1"/>
        <w:rPr>
          <w:rStyle w:val="30"/>
          <w:rFonts w:ascii="黑体" w:hAnsi="黑体" w:eastAsia="黑体"/>
          <w:b w:val="0"/>
          <w:color w:val="auto"/>
          <w:highlight w:val="none"/>
        </w:rPr>
      </w:pPr>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2"/>
      <w:bookmarkEnd w:id="53"/>
      <w:bookmarkEnd w:id="54"/>
    </w:p>
    <w:p>
      <w:pPr>
        <w:spacing w:line="600" w:lineRule="exact"/>
        <w:ind w:firstLine="640"/>
        <w:outlineLvl w:val="2"/>
        <w:rPr>
          <w:rFonts w:hint="eastAsia" w:ascii="仿宋_GB2312" w:hAnsi="仿宋_GB2312" w:eastAsia="仿宋_GB2312" w:cs="仿宋_GB2312"/>
          <w:b/>
          <w:color w:val="auto"/>
          <w:sz w:val="32"/>
          <w:szCs w:val="32"/>
          <w:highlight w:val="none"/>
        </w:rPr>
      </w:pPr>
      <w:bookmarkStart w:id="55" w:name="_Toc15377216"/>
      <w:r>
        <w:rPr>
          <w:rFonts w:hint="eastAsia" w:ascii="仿宋_GB2312" w:hAnsi="仿宋_GB2312" w:eastAsia="仿宋_GB2312" w:cs="仿宋_GB2312"/>
          <w:b/>
          <w:color w:val="auto"/>
          <w:sz w:val="32"/>
          <w:szCs w:val="32"/>
          <w:highlight w:val="none"/>
        </w:rPr>
        <w:t>（一）“三公”经费财政拨款支出决算总体情况说明</w:t>
      </w:r>
      <w:bookmarkEnd w:id="55"/>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8.93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sz w:val="32"/>
          <w:szCs w:val="32"/>
          <w:lang w:val="en-US" w:eastAsia="zh-CN"/>
        </w:rPr>
        <w:t>与预算一致，与2021年度相比增加0.64万元，增长7.72%。增长原因为单位业务增加导致公务用车频次增加，公车运行维护费增长。</w:t>
      </w:r>
    </w:p>
    <w:p>
      <w:pPr>
        <w:spacing w:line="600" w:lineRule="exact"/>
        <w:ind w:firstLine="640"/>
        <w:outlineLvl w:val="2"/>
        <w:rPr>
          <w:rFonts w:hint="eastAsia" w:ascii="仿宋_GB2312" w:hAnsi="仿宋_GB2312" w:eastAsia="仿宋_GB2312" w:cs="仿宋_GB2312"/>
          <w:b/>
          <w:color w:val="auto"/>
          <w:sz w:val="32"/>
          <w:szCs w:val="32"/>
          <w:highlight w:val="none"/>
        </w:rPr>
      </w:pPr>
      <w:bookmarkStart w:id="56" w:name="_Toc15377217"/>
      <w:r>
        <w:rPr>
          <w:rFonts w:hint="eastAsia" w:ascii="仿宋_GB2312" w:hAnsi="仿宋_GB2312" w:eastAsia="仿宋_GB2312" w:cs="仿宋_GB2312"/>
          <w:b/>
          <w:color w:val="auto"/>
          <w:sz w:val="32"/>
          <w:szCs w:val="32"/>
          <w:highlight w:val="none"/>
        </w:rPr>
        <w:t>（二）“三公”经费财政拨款支出决算具体情况说明</w:t>
      </w:r>
      <w:bookmarkEnd w:id="56"/>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34.71</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5.83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65.29</w:t>
      </w:r>
      <w:r>
        <w:rPr>
          <w:rFonts w:hint="eastAsia" w:ascii="仿宋_GB2312" w:hAnsi="仿宋_GB2312" w:eastAsia="仿宋_GB2312" w:cs="仿宋_GB2312"/>
          <w:color w:val="auto"/>
          <w:sz w:val="32"/>
          <w:szCs w:val="32"/>
          <w:highlight w:val="none"/>
        </w:rPr>
        <w:t>%。具体情况如下：</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（图7：“三公”经费财政拨款支出结构）（饼状图）</w:t>
      </w:r>
    </w:p>
    <w:p>
      <w:pPr>
        <w:pStyle w:val="2"/>
        <w:jc w:val="center"/>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4826000" cy="2743200"/>
            <wp:effectExtent l="4445" t="4445" r="15875"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万元,</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年增加</w:t>
      </w:r>
      <w:r>
        <w:rPr>
          <w:rFonts w:hint="eastAsia" w:ascii="仿宋_GB2312" w:hAnsi="仿宋_GB2312" w:eastAsia="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29.17</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bCs/>
          <w:color w:val="auto"/>
          <w:sz w:val="32"/>
          <w:szCs w:val="32"/>
          <w:lang w:val="en-US" w:eastAsia="zh-CN"/>
        </w:rPr>
        <w:t>单位业务增加导致公务用车频次增加</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万元。截至20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辆，其中：</w:t>
      </w:r>
      <w:r>
        <w:rPr>
          <w:rFonts w:hint="eastAsia" w:ascii="仿宋_GB2312" w:hAnsi="仿宋_GB2312" w:eastAsia="仿宋_GB2312" w:cs="仿宋_GB2312"/>
          <w:color w:val="auto"/>
          <w:sz w:val="32"/>
          <w:szCs w:val="32"/>
          <w:highlight w:val="none"/>
          <w:lang w:eastAsia="zh-CN"/>
        </w:rPr>
        <w:t>皮卡</w:t>
      </w:r>
      <w:r>
        <w:rPr>
          <w:rFonts w:hint="eastAsia" w:ascii="仿宋_GB2312" w:hAnsi="仿宋_GB2312" w:eastAsia="仿宋_GB2312" w:cs="仿宋_GB2312"/>
          <w:color w:val="auto"/>
          <w:sz w:val="32"/>
          <w:szCs w:val="32"/>
          <w:highlight w:val="none"/>
          <w:lang w:val="en-US" w:eastAsia="zh-CN"/>
        </w:rPr>
        <w:t>3辆</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安全监管执法以及突发事件应急处置</w:t>
      </w:r>
      <w:r>
        <w:rPr>
          <w:rFonts w:hint="eastAsia" w:ascii="仿宋_GB2312" w:hAnsi="仿宋_GB2312" w:eastAsia="仿宋_GB2312" w:cs="仿宋_GB2312"/>
          <w:color w:val="auto"/>
          <w:sz w:val="32"/>
          <w:szCs w:val="32"/>
          <w:highlight w:val="none"/>
        </w:rPr>
        <w:t>等所需的公务用车燃料费、维修费、过路过桥费、保险费等支出。</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eastAsia="仿宋_GB2312" w:cs="仿宋_GB2312"/>
          <w:color w:val="auto"/>
          <w:sz w:val="32"/>
          <w:szCs w:val="32"/>
          <w:highlight w:val="none"/>
          <w:lang w:val="en-US" w:eastAsia="zh-CN"/>
        </w:rPr>
        <w:t>5.83</w:t>
      </w:r>
      <w:r>
        <w:rPr>
          <w:rFonts w:hint="eastAsia" w:ascii="仿宋_GB2312" w:hAnsi="仿宋_GB2312" w:eastAsia="仿宋_GB2312" w:cs="仿宋_GB2312"/>
          <w:color w:val="auto"/>
          <w:sz w:val="32"/>
          <w:szCs w:val="32"/>
          <w:highlight w:val="none"/>
        </w:rPr>
        <w:t>万元，</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年减少</w:t>
      </w:r>
      <w:r>
        <w:rPr>
          <w:rFonts w:hint="eastAsia" w:ascii="仿宋_GB2312" w:hAnsi="仿宋_GB2312" w:eastAsia="仿宋_GB2312" w:cs="仿宋_GB2312"/>
          <w:color w:val="auto"/>
          <w:sz w:val="32"/>
          <w:szCs w:val="32"/>
          <w:highlight w:val="none"/>
          <w:lang w:val="en-US" w:eastAsia="zh-CN"/>
        </w:rPr>
        <w:t>0.06</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响应国家号召节约公务开支</w:t>
      </w:r>
      <w:r>
        <w:rPr>
          <w:rFonts w:hint="eastAsia" w:ascii="仿宋_GB2312" w:hAnsi="仿宋_GB2312" w:eastAsia="仿宋_GB2312" w:cs="仿宋_GB2312"/>
          <w:color w:val="auto"/>
          <w:sz w:val="32"/>
          <w:szCs w:val="32"/>
          <w:highlight w:val="none"/>
        </w:rPr>
        <w:t>。其中：</w:t>
      </w:r>
    </w:p>
    <w:p>
      <w:pPr>
        <w:spacing w:line="600" w:lineRule="exact"/>
        <w:ind w:firstLine="64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5.83</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开展应急管理活动以及气象服务业务支出的招待费</w:t>
      </w:r>
      <w:r>
        <w:rPr>
          <w:rFonts w:hint="eastAsia" w:ascii="仿宋_GB2312" w:hAnsi="仿宋_GB2312" w:eastAsia="仿宋_GB2312" w:cs="仿宋_GB2312"/>
          <w:color w:val="auto"/>
          <w:sz w:val="32"/>
          <w:szCs w:val="32"/>
          <w:highlight w:val="none"/>
        </w:rPr>
        <w:t>。国内公务接待</w:t>
      </w:r>
      <w:r>
        <w:rPr>
          <w:rFonts w:hint="eastAsia" w:ascii="仿宋_GB2312" w:hAnsi="仿宋_GB2312" w:eastAsia="仿宋_GB2312" w:cs="仿宋_GB2312"/>
          <w:color w:val="auto"/>
          <w:sz w:val="32"/>
          <w:szCs w:val="32"/>
          <w:highlight w:val="none"/>
          <w:lang w:val="en-US" w:eastAsia="zh-CN"/>
        </w:rPr>
        <w:t>61</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633</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eastAsia="仿宋_GB2312" w:cs="仿宋_GB2312"/>
          <w:color w:val="auto"/>
          <w:sz w:val="32"/>
          <w:szCs w:val="32"/>
          <w:highlight w:val="none"/>
          <w:lang w:val="en-US" w:eastAsia="zh-CN"/>
        </w:rPr>
        <w:t>5.83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具体为迎接国家省市领导督导检查</w:t>
      </w:r>
      <w:r>
        <w:rPr>
          <w:rFonts w:hint="eastAsia" w:ascii="仿宋_GB2312" w:hAnsi="仿宋_GB2312" w:eastAsia="仿宋_GB2312" w:cs="仿宋_GB2312"/>
          <w:color w:val="auto"/>
          <w:sz w:val="32"/>
          <w:szCs w:val="32"/>
          <w:highlight w:val="none"/>
          <w:lang w:val="en-US" w:eastAsia="zh-CN"/>
        </w:rPr>
        <w:t>5.83万元。</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outlineLvl w:val="9"/>
        <w:rPr>
          <w:rFonts w:hint="eastAsia" w:ascii="仿宋_GB2312" w:hAnsi="仿宋_GB2312" w:eastAsia="仿宋_GB2312" w:cs="仿宋_GB2312"/>
          <w:color w:val="auto"/>
          <w:sz w:val="32"/>
          <w:szCs w:val="32"/>
          <w:highlight w:val="none"/>
        </w:rPr>
      </w:pPr>
      <w:bookmarkStart w:id="57" w:name="_Toc15377218"/>
      <w:bookmarkStart w:id="58" w:name="_Toc15396610"/>
    </w:p>
    <w:p>
      <w:pPr>
        <w:spacing w:line="600" w:lineRule="exact"/>
        <w:ind w:firstLine="640"/>
        <w:outlineLvl w:val="1"/>
        <w:rPr>
          <w:rStyle w:val="30"/>
          <w:rFonts w:ascii="黑体" w:hAnsi="黑体" w:eastAsia="黑体"/>
          <w:color w:val="auto"/>
          <w:highlight w:val="none"/>
        </w:rPr>
      </w:pPr>
      <w:bookmarkStart w:id="59" w:name="_Toc17915"/>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57"/>
      <w:bookmarkEnd w:id="58"/>
      <w:bookmarkEnd w:id="5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30"/>
          <w:rFonts w:ascii="黑体" w:hAnsi="黑体" w:eastAsia="黑体"/>
          <w:b w:val="0"/>
          <w:color w:val="auto"/>
          <w:highlight w:val="none"/>
        </w:rPr>
      </w:pPr>
      <w:bookmarkStart w:id="60" w:name="_Toc15396611"/>
      <w:bookmarkStart w:id="61" w:name="_Toc6978"/>
      <w:bookmarkStart w:id="62" w:name="_Toc15377219"/>
      <w:r>
        <w:rPr>
          <w:rStyle w:val="30"/>
          <w:rFonts w:hint="eastAsia" w:ascii="黑体" w:hAnsi="黑体" w:eastAsia="黑体"/>
          <w:b w:val="0"/>
          <w:color w:val="auto"/>
          <w:highlight w:val="none"/>
        </w:rPr>
        <w:t>国有资本经营预算支出决算情况说明</w:t>
      </w:r>
      <w:bookmarkEnd w:id="60"/>
      <w:bookmarkEnd w:id="61"/>
      <w:bookmarkEnd w:id="6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30"/>
          <w:rFonts w:hint="eastAsia" w:ascii="黑体" w:hAnsi="黑体" w:eastAsia="黑体"/>
          <w:b w:val="0"/>
          <w:color w:val="auto"/>
          <w:highlight w:val="none"/>
        </w:rPr>
      </w:pPr>
      <w:bookmarkStart w:id="63" w:name="_Toc15377221"/>
      <w:bookmarkStart w:id="64" w:name="_Toc17142"/>
      <w:bookmarkStart w:id="65" w:name="_Toc15396612"/>
      <w:r>
        <w:rPr>
          <w:rStyle w:val="30"/>
          <w:rFonts w:hint="eastAsia" w:ascii="黑体" w:hAnsi="黑体" w:eastAsia="黑体"/>
          <w:b w:val="0"/>
          <w:color w:val="auto"/>
          <w:highlight w:val="none"/>
        </w:rPr>
        <w:t>其他重要事项的情况说明</w:t>
      </w:r>
      <w:bookmarkEnd w:id="63"/>
      <w:bookmarkEnd w:id="64"/>
      <w:bookmarkEnd w:id="65"/>
    </w:p>
    <w:p>
      <w:pPr>
        <w:spacing w:line="600" w:lineRule="exact"/>
        <w:ind w:firstLine="643" w:firstLineChars="200"/>
        <w:outlineLvl w:val="2"/>
        <w:rPr>
          <w:rFonts w:hint="eastAsia" w:ascii="仿宋_GB2312" w:hAnsi="仿宋_GB2312" w:eastAsia="仿宋_GB2312" w:cs="仿宋_GB2312"/>
          <w:color w:val="auto"/>
          <w:sz w:val="32"/>
          <w:szCs w:val="32"/>
          <w:highlight w:val="none"/>
        </w:rPr>
      </w:pPr>
      <w:bookmarkStart w:id="66" w:name="_Toc15377222"/>
      <w:r>
        <w:rPr>
          <w:rFonts w:hint="eastAsia" w:ascii="仿宋_GB2312" w:hAnsi="仿宋_GB2312" w:eastAsia="仿宋_GB2312" w:cs="仿宋_GB2312"/>
          <w:b/>
          <w:color w:val="auto"/>
          <w:sz w:val="32"/>
          <w:szCs w:val="32"/>
          <w:highlight w:val="none"/>
        </w:rPr>
        <w:t>（一）机关运行经费支出情况</w:t>
      </w:r>
      <w:bookmarkEnd w:id="66"/>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广元市朝天区应急管理局</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eastAsia="仿宋_GB2312" w:cs="仿宋_GB2312"/>
          <w:color w:val="auto"/>
          <w:sz w:val="32"/>
          <w:szCs w:val="32"/>
          <w:highlight w:val="none"/>
          <w:lang w:val="en-US" w:eastAsia="zh-CN"/>
        </w:rPr>
        <w:t>61.82</w:t>
      </w:r>
      <w:r>
        <w:rPr>
          <w:rFonts w:hint="eastAsia" w:ascii="仿宋_GB2312" w:hAnsi="仿宋_GB2312" w:eastAsia="仿宋_GB2312" w:cs="仿宋_GB2312"/>
          <w:color w:val="auto"/>
          <w:sz w:val="32"/>
          <w:szCs w:val="32"/>
          <w:highlight w:val="none"/>
        </w:rPr>
        <w:t>万元，比20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年增加</w:t>
      </w:r>
      <w:r>
        <w:rPr>
          <w:rFonts w:hint="eastAsia" w:ascii="仿宋_GB2312" w:hAnsi="仿宋_GB2312" w:eastAsia="仿宋_GB2312" w:cs="仿宋_GB2312"/>
          <w:color w:val="auto"/>
          <w:sz w:val="32"/>
          <w:szCs w:val="32"/>
          <w:highlight w:val="none"/>
          <w:lang w:val="en-US" w:eastAsia="zh-CN"/>
        </w:rPr>
        <w:t>14.32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30.15</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部门职工人数增加导致机关运行经费支出增长。</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auto"/>
          <w:sz w:val="32"/>
          <w:szCs w:val="32"/>
          <w:highlight w:val="none"/>
        </w:rPr>
      </w:pPr>
      <w:bookmarkStart w:id="67" w:name="_Toc15377223"/>
      <w:r>
        <w:rPr>
          <w:rFonts w:hint="eastAsia" w:ascii="仿宋_GB2312" w:hAnsi="仿宋_GB2312" w:eastAsia="仿宋_GB2312" w:cs="仿宋_GB2312"/>
          <w:b/>
          <w:color w:val="auto"/>
          <w:sz w:val="32"/>
          <w:szCs w:val="32"/>
          <w:highlight w:val="none"/>
        </w:rPr>
        <w:t>（二）政府采购支出情况</w:t>
      </w:r>
      <w:bookmarkEnd w:id="67"/>
    </w:p>
    <w:p>
      <w:pPr>
        <w:spacing w:line="600" w:lineRule="exact"/>
        <w:ind w:firstLine="640" w:firstLineChars="2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广元市朝天区应急管理局</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auto"/>
          <w:sz w:val="32"/>
          <w:szCs w:val="32"/>
          <w:highlight w:val="none"/>
        </w:rPr>
      </w:pPr>
      <w:bookmarkStart w:id="68" w:name="_Toc15377224"/>
      <w:r>
        <w:rPr>
          <w:rFonts w:hint="eastAsia" w:ascii="仿宋_GB2312" w:hAnsi="仿宋_GB2312" w:eastAsia="仿宋_GB2312" w:cs="仿宋_GB2312"/>
          <w:b/>
          <w:color w:val="auto"/>
          <w:sz w:val="32"/>
          <w:szCs w:val="32"/>
          <w:highlight w:val="none"/>
        </w:rPr>
        <w:t>（三）国有资产占有使用情况</w:t>
      </w:r>
      <w:bookmarkEnd w:id="68"/>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eastAsia="zh-CN"/>
        </w:rPr>
        <w:t>广元市朝天区应急管理局</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辆，其中：应急保障用车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单价100万元以上专用设备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（四）预算绩效管理情况</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w:t>
      </w:r>
    </w:p>
    <w:p>
      <w:pPr>
        <w:autoSpaceDE w:val="0"/>
        <w:autoSpaceDN w:val="0"/>
        <w:adjustRightInd w:val="0"/>
        <w:spacing w:line="600" w:lineRule="exact"/>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广元市朝天区应急管理局</w:t>
      </w:r>
      <w:r>
        <w:rPr>
          <w:rFonts w:hint="eastAsia" w:ascii="仿宋_GB2312" w:hAnsi="仿宋_GB2312" w:eastAsia="仿宋_GB2312" w:cs="仿宋_GB2312"/>
          <w:color w:val="auto"/>
          <w:sz w:val="32"/>
          <w:szCs w:val="32"/>
          <w:highlight w:val="none"/>
        </w:rPr>
        <w:t>部门整体（含部门预算项目）绩效自评报告、2022年中央自然灾害救灾资金</w:t>
      </w:r>
      <w:r>
        <w:rPr>
          <w:rFonts w:hint="eastAsia" w:ascii="仿宋_GB2312" w:hAnsi="仿宋_GB2312" w:eastAsia="仿宋_GB2312" w:cs="仿宋_GB2312"/>
          <w:color w:val="auto"/>
          <w:sz w:val="32"/>
          <w:szCs w:val="32"/>
          <w:highlight w:val="none"/>
          <w:lang w:eastAsia="zh-CN"/>
        </w:rPr>
        <w:t>、广元市宏术矿业有限公司尾矿库闭库治理、2020年煤炭行业化解过剩产能省级奖补资金</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广元市朝天区应急管理局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主要绩效预算执行情况较好，预算收支和实际支出安排较合理，支付及时，三公经费预算和节能降耗得到有效控制</w:t>
      </w:r>
      <w:r>
        <w:rPr>
          <w:rFonts w:hint="eastAsia" w:ascii="仿宋_GB2312" w:hAnsi="仿宋_GB2312" w:eastAsia="仿宋_GB2312" w:cs="仿宋_GB2312"/>
          <w:color w:val="auto"/>
          <w:sz w:val="32"/>
          <w:szCs w:val="32"/>
          <w:highlight w:val="none"/>
        </w:rPr>
        <w:t>；2022年中央自然灾害救灾资金（干旱救助资金）专项预算项目绩效自评得分为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区应急管理局在项目实施过程中遵守了相关法律法规，资金管理规范，项目达到了预期绩效目标，项目绩效目标自评为优</w:t>
      </w:r>
      <w:r>
        <w:rPr>
          <w:rFonts w:hint="eastAsia" w:ascii="仿宋_GB2312" w:hAnsi="仿宋_GB2312" w:eastAsia="仿宋_GB2312" w:cs="仿宋_GB2312"/>
          <w:color w:val="auto"/>
          <w:sz w:val="32"/>
          <w:szCs w:val="32"/>
          <w:highlight w:val="none"/>
          <w:lang w:eastAsia="zh-CN"/>
        </w:rPr>
        <w:t>；2022年中央自然灾害救灾资金（干旱资金）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区应急管理局在项目实施过程中遵守了相关法律法规，资金管理规范，项目达到了预期绩效目标，项目绩效目标自评为优；2022年中央自然灾害救灾资金（洪涝灾害）</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区应急管理局在项目实施过程中遵守了相关法律法规，资金管理规范，项目达到了预期绩效目标，项目绩效目标自评为优；广元市宏术矿业有限公司尾矿库闭库治理</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区应急管理局在项目实施过程中遵守了相关法律法规，资金管理规范，项目达到了预期绩效目标，项目绩效目标自评为优；2020年煤炭行业化解过剩产能省级奖补资金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区应急管理局在项目实施过程中遵守了相关法律法规，资金管理规范，项目达到了预期绩效目标，项目绩效目标自评为优；2021年省级自然灾害救灾资金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区应急管理局在项目实施过程中遵守了相关法律法规，资金管理规范，项目达到了预期绩效目标，项目绩效目标自评为优；2021年中央省自然灾害救灾资金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区应急管理局在项目实施过程中遵守了相关法律法规，资金管理规范，项目达到了预期绩效目标，项目绩效目标自评为优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9"/>
          <w:rFonts w:ascii="黑体" w:hAnsi="黑体" w:eastAsia="黑体"/>
          <w:b w:val="0"/>
          <w:color w:val="auto"/>
          <w:highlight w:val="none"/>
        </w:rPr>
      </w:pPr>
      <w:bookmarkStart w:id="69" w:name="_Toc2609"/>
      <w:bookmarkStart w:id="70" w:name="_Toc15377225"/>
      <w:bookmarkStart w:id="71" w:name="_Toc15396613"/>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69"/>
      <w:bookmarkEnd w:id="70"/>
      <w:bookmarkEnd w:id="71"/>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6.社会保障和就业（类）行政事业单位养老（款） 机关事业单位基本养老保险缴费（项）：指机关事业单位实施养老保险制度由单位缴纳的基本养老保险支出。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7.社会保障和就业（类）其他社会保障和就业（款） 其他社会保障和就业（项）：指其他用于社会保障和就业方面的支出。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8.卫生健康（类）公共卫生（款）突发公共卫生事件应急处理（项）:指用于突发公共卫生事件应急处理的支出。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9.卫生健康（类）行政事业单位医疗（款）行政单位医疗（项）：指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10.卫生健康（类）行政事业单位医疗（款）事业单位医疗（项）：指财政部门安排的事业单位基本医疗保险缴费经费，未参加医疗保险的事业单位公费医疗经费，按国家规定享受离休人员待遇的医疗经费。</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11.节能环保支出（类）污染防治（款）其他污染防治支出（项）:指其他用于污染防治方面的支出。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12.农林水（类）扶贫（款）其他扶贫支出（项）：指其他用于扶贫方面的支出。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13.自然资源海洋气象等（类）气象事务（款）气象服务（项）：指为社会公众和政府等部门提供气象预报服务产品以及为国家安全、防汛抗旱、防雷、人工影响局部天气、农村建设、农牧业生产等提供气象服务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14.自然资源海洋气象等（类）气象事务（款）气象基础设施建设与维修（项）：指为气象部门用于供电、供水、供暖和观测场、道路、房屋、护坡、围墙等基础设施的建设、改造、更新、维修等方面的支出。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15.自然资源海洋气象等（类）气象事务（款）其他气象事务支出（项）:指其他用于气象事务方面的支出。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16.住房保障（类）住房改革（款） 住房公积金（项）：指行政事业单位按人力资源和社会保障部、财政部规定的基本工资和津贴补贴以及规定比例为职工缴纳的住房公积金。</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17.灾害防治及应急管理（类）应急管理事务（款）行政运行（项）：指行政单位（包括实行公务员管理的事业单位）的基本支出。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18.灾害防治及应急管理（类）应急管理事务（款）灾害风险防治（项）：指组织、指导、协调各类风险灾害防范治理方面的支出。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19.灾害防治及应急管理（类）应急管理事务（款）安全监管（项）：指安全生产监管方面的支出。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20.灾害防治及应急管理（类）应急管理事务（款）应急救援（项）：指安全生产、自然灾害应急救援方面的支出。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21.灾害防治及应急管理（类）应急管理事务（款）应急管理（项）：指用于应急管理的法律法规制定修订，应急预案演练、协调保障等方面的支出。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22.灾害防治及应急管理（类）应急管理事务（款）事业运行（项）：指事业单位的基本支出，不包括行政单位（包括实行公务员管理的事业单位）后勤服务中心、医务室等附属事业单位。</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23.灾害防治及应急管理（类）应急管理事务（款）其他应急管理支出（项）：指其他应急管理方面的支出。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24.灾害防治及应急管理（类）矿山安全（款）矿山安全监察事务（项）：指矿山安全监察管理方面的项目支出。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25.灾害防治及应急管理（类）自然灾害防治（款）森林草原防灾减灾（项）：指防治森林草原火灾、自然水旱灾害等发生的支出。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26.灾害防治及应急管理（类）自然灾害救灾及恢复重建支出（款）自然灾害救灾补助（项）：指用于应对重大自然灾害应急救援和受灾群众救助的支出。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37.灾害防治及应急管理（类）自然灾害救灾及恢复重建支出（款）其他自然灾害救灾及恢复重建支出（项）：指其他用于自然灾害救灾、灾后恢复重建等方面的支出。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28.灾害防治及应急管理（类）其他灾害防治及应急管理（款）其他灾害防治及应急管理（项）：指其他用于灾害防治及应急管理的支出。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29.基本支出：指为保障机构正常运转、完成日常工作任务而发生的人员支出和公用支出。</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 xml:space="preserve">30.项目支出：指在基本支出之外为完成特定行政任务和事业发展目标所发生的支出。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工资福利支出：指单位开支的在职职工和编制外长期聘用人员的各类劳动报酬，以及为上述人员缴纳的各项社会保险费等</w:t>
      </w:r>
      <w:r>
        <w:rPr>
          <w:rFonts w:hint="eastAsia" w:ascii="仿宋_GB2312" w:eastAsia="仿宋_GB2312"/>
          <w:color w:val="auto"/>
          <w:sz w:val="32"/>
          <w:szCs w:val="32"/>
          <w:highlight w:val="none"/>
        </w:rPr>
        <w:t>。</w:t>
      </w:r>
    </w:p>
    <w:p>
      <w:pPr>
        <w:pStyle w:val="2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35.商品和服务支出：指单位购买商品和服务的支出，不包括用于购置固定资产、战略性和应急性物资储备等资本性支出。</w:t>
      </w:r>
    </w:p>
    <w:p>
      <w:pPr>
        <w:pStyle w:val="2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36.对个人和家庭的补助：指政府用于对个人和家庭的补助支出。</w:t>
      </w:r>
    </w:p>
    <w:p>
      <w:pPr>
        <w:pStyle w:val="27"/>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9"/>
          <w:rFonts w:hint="eastAsia" w:ascii="黑体" w:hAnsi="黑体" w:eastAsia="黑体"/>
          <w:b w:val="0"/>
          <w:color w:val="auto"/>
          <w:highlight w:val="none"/>
          <w:lang w:eastAsia="zh-CN"/>
        </w:rPr>
      </w:pPr>
      <w:bookmarkStart w:id="72" w:name="_Toc15377226"/>
      <w:r>
        <w:rPr>
          <w:rFonts w:ascii="宋体"/>
          <w:b/>
          <w:color w:val="auto"/>
          <w:sz w:val="44"/>
          <w:szCs w:val="44"/>
          <w:highlight w:val="none"/>
        </w:rPr>
        <w:br w:type="page"/>
      </w:r>
      <w:bookmarkStart w:id="73" w:name="_Toc6827"/>
      <w:bookmarkStart w:id="74" w:name="_Toc1539661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73"/>
      <w:bookmarkEnd w:id="74"/>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75" w:name="_Toc4905"/>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75"/>
    </w:p>
    <w:p>
      <w:pPr>
        <w:widowControl/>
        <w:spacing w:line="580" w:lineRule="exact"/>
        <w:contextualSpacing/>
        <w:jc w:val="center"/>
        <w:rPr>
          <w:rFonts w:hint="eastAsia" w:ascii="宋体" w:hAnsi="宋体" w:eastAsia="宋体" w:cs="Times New Roman"/>
          <w:b/>
          <w:sz w:val="44"/>
          <w:szCs w:val="44"/>
          <w:shd w:val="clear" w:color="auto" w:fill="FFFFFF"/>
          <w:lang w:val="en-US" w:eastAsia="zh-CN"/>
        </w:rPr>
      </w:pPr>
      <w:r>
        <w:rPr>
          <w:rFonts w:hint="eastAsia" w:ascii="宋体" w:hAnsi="宋体" w:eastAsia="宋体" w:cs="Times New Roman"/>
          <w:b/>
          <w:sz w:val="44"/>
          <w:szCs w:val="44"/>
          <w:shd w:val="clear" w:color="auto" w:fill="FFFFFF"/>
          <w:lang w:val="en-US" w:eastAsia="zh-CN"/>
        </w:rPr>
        <w:t>广元市朝天区应急管理局</w:t>
      </w:r>
    </w:p>
    <w:p>
      <w:pPr>
        <w:widowControl/>
        <w:spacing w:line="580" w:lineRule="exact"/>
        <w:contextualSpacing/>
        <w:jc w:val="center"/>
        <w:rPr>
          <w:rFonts w:hint="eastAsia" w:ascii="宋体" w:hAnsi="宋体" w:eastAsia="宋体" w:cs="Times New Roman"/>
          <w:b/>
          <w:sz w:val="44"/>
          <w:szCs w:val="44"/>
          <w:shd w:val="clear" w:color="auto" w:fill="FFFFFF"/>
        </w:rPr>
      </w:pPr>
      <w:r>
        <w:rPr>
          <w:rFonts w:hint="eastAsia" w:ascii="宋体" w:hAnsi="宋体" w:eastAsia="宋体" w:cs="Times New Roman"/>
          <w:b/>
          <w:sz w:val="44"/>
          <w:szCs w:val="44"/>
          <w:shd w:val="clear" w:color="auto" w:fill="FFFFFF"/>
          <w:lang w:val="en-US" w:eastAsia="zh-CN"/>
        </w:rPr>
        <w:t>2022年度部</w:t>
      </w:r>
      <w:r>
        <w:rPr>
          <w:rFonts w:hint="eastAsia" w:ascii="宋体" w:hAnsi="宋体" w:eastAsia="宋体" w:cs="Times New Roman"/>
          <w:b/>
          <w:sz w:val="44"/>
          <w:szCs w:val="44"/>
          <w:shd w:val="clear" w:color="auto" w:fill="FFFFFF"/>
        </w:rPr>
        <w:t>门整体支出绩效评价报告</w:t>
      </w: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N/>
        <w:bidi w:val="0"/>
        <w:spacing w:line="540"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76" w:name="_Toc22175"/>
      <w:r>
        <w:rPr>
          <w:rFonts w:hint="eastAsia" w:ascii="黑体" w:hAnsi="黑体" w:eastAsia="黑体" w:cs="Times New Roman"/>
          <w:color w:val="000000"/>
          <w:spacing w:val="-6"/>
          <w:w w:val="99"/>
          <w:kern w:val="0"/>
          <w:sz w:val="32"/>
          <w:szCs w:val="32"/>
          <w:shd w:val="clear" w:color="auto" w:fill="FFFFFF"/>
          <w:lang w:eastAsia="zh-CN"/>
        </w:rPr>
        <w:t>一、</w:t>
      </w:r>
      <w:r>
        <w:rPr>
          <w:rFonts w:hint="eastAsia" w:ascii="黑体" w:hAnsi="黑体" w:eastAsia="黑体" w:cs="Times New Roman"/>
          <w:color w:val="000000"/>
          <w:spacing w:val="-6"/>
          <w:w w:val="99"/>
          <w:kern w:val="0"/>
          <w:sz w:val="32"/>
          <w:szCs w:val="32"/>
          <w:shd w:val="clear" w:color="auto" w:fill="FFFFFF"/>
        </w:rPr>
        <w:t>部门（单位）概况</w:t>
      </w:r>
      <w:bookmarkEnd w:id="76"/>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（一）机构组成。</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广元市朝天区应急管理局(以下简称区应急局)是区政府工作部门，为正科级</w:t>
      </w:r>
      <w:r>
        <w:rPr>
          <w:rFonts w:hint="eastAsia" w:ascii="仿宋_GB2312" w:hAnsi="仿宋_GB2312" w:eastAsia="仿宋_GB2312" w:cs="仿宋_GB2312"/>
          <w:kern w:val="2"/>
          <w:sz w:val="32"/>
          <w:szCs w:val="32"/>
          <w:lang w:eastAsia="zh-CN"/>
        </w:rPr>
        <w:t>，包括应急管理局本级以及下属二级预算事业单位气象服务中心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急管理局本级</w:t>
      </w:r>
      <w:r>
        <w:rPr>
          <w:rFonts w:hint="eastAsia" w:ascii="仿宋_GB2312" w:hAnsi="仿宋_GB2312" w:eastAsia="仿宋_GB2312" w:cs="仿宋_GB2312"/>
          <w:kern w:val="2"/>
          <w:sz w:val="32"/>
          <w:szCs w:val="32"/>
        </w:rPr>
        <w:t>内设机构八个：办公室、基础管理股、综合协调股、防灾减灾救灾股、应急救援与预案管理股、安全生产技术服务中心、执法大队、驻矿安监员管理办公室。</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（二）机构职能。</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1.负责应急管理工作，组织和指导朝天区境内各乡镇、区级各部门应对安全生产类、自然灾害类等突发事件和综合防灾减灾救灾工作。负责安全生产综合监督管理和工矿商贸、煤炭行业安全生产监督管理工作。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2.拟订全区应急管理、安全生产等政策措施，组织编制应急体系建设、安全生产和综合防灾减灾规划，组织起草全区安全生产规范性文件。</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负责组织、指导全区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4.牵头建立统一的应急管理信息系统，负责信息传输渠道的规划和布局，建立监测预警和灾情报告制度，健全自然灾害信息资源获取和共享机制，依法统一发布灾情。</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5.负责组织、指导、协调安全生产类、自然灾害类等突发事件应急救援，承担全区应对较大及以上灾害指挥部工作，综合研判突发事件发展态势并提出应对建议，负责组织较大及以上灾害应急处置工作。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6.统一协调指挥各类应急专业队伍，建立应急协调联动机制，推进指挥平台对接，提请衔接解放军和武警部队参与应急救援工作。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按照国家、省、市相关政策和规定负责消防、森林火灾扑救、抗洪抢险、地震和地质灾害救援、生产安全事故救援等专业应急救援力量建设，依法依规统筹指导各乡镇、朝天经济开发区及社会应急救援力量和保障能力建设。</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8.按照国家相关政策和省、市、区相关规定负责消防工作，组织和指导消防监督、火灾预防、火灾扑救等工作。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9.负责自然灾害综合监测预警工作，承担自然灾害综合风险评估工作。指导协调森林火灾、水旱灾害、地质灾害等防治工作。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10.负责组织、协调灾害救助工作，组织和指导灾情核查、损失评估、救灾捐赠工作，管理、分配中央、省级、市级下拨及区级救灾款物并监督使用。</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11.依法承担区政府安全生产综合监督管理责任，指导协调、监督检查各乡镇政府和区级有关部门安全生产工作，组织开展安全生产巡查、考核工作。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按照分级、属地原则，依法监督检查工矿商贸生产经营单位贯彻执行安全生产法律法规情况及其安全生产条件和有关设备（特种设备除外）、材料、劳动防护用品的安全生产管理工作。协助市应急局做好区的中央、省属、市属重点工矿商贸企业的安全生产监督管理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承担煤矿、非煤矿山、危险化学品、烟花爆竹等生产经营单位安全生产准入及非药品类易制毒化学品备案管理责任，依法组织实施安全生产准入制度。负责危险化学品安全监督管理综合工作和煤矿、非煤矿山、烟花爆竹安全生产监督管理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14.拟订煤炭产业发展计划并组织实施，按权限审核、上报煤炭建设项目并负责监督管理。负责煤炭生产协调和监督管理，煤炭行业结构调整和产业升级，煤矿瓦斯等级鉴定、瓦斯治理和利用。推进煤炭体制改革。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承担煤矿安全生产监督管理责任，依法监督检查煤矿企业贯彻执行安全生产法律法规情况及其安全生产条件和有关设备（特种设备除外）、材料、劳动防护用品的安全生产监督管理工作。负责组织、指导煤矿企业安全专项整治、安全标准化、瓦斯和水害防治及相关安全科技发展工作。参与煤矿事故调查处理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16.承担防震减灾工作职责。负责地震监测设施和观测环境保护工作，负责全区工程建设场地地震安全性评价的监督管理工作，承担全区重大工程的抗震设防监督工作。接受上级相关部门的业务指导。</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17.依法组织、指导生产安全事故调查处理，监督事故查处和责任追究落实情况。组织开展自然灾害类突发事件的调查评估工作。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18.开展应急管理和安全生产方面的交流与合作，按照上级部门的安排参与安全生产类、自然灾害类等突发事件的跨区域救援工作。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19.制定应急物资储备和应急救援装备规划并组织实施，会同区发改局等部门建立健全应急物资信息平台和调拨制度，在救灾时统一调度。</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20.负责应急管理、安全生产宣传教育和培训工作，组织和指导应急管理、安全生产的科学技术研究、推广应用和信息化建设工作。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21.负责职责范围内的职业健康、生态环境保护、审批服务便民化等工作。</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22.完成区委、区政府交办的其他任务。</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（三）人员概况。</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截止</w:t>
      </w:r>
      <w:r>
        <w:rPr>
          <w:rFonts w:hint="eastAsia" w:ascii="仿宋_GB2312" w:hAnsi="仿宋_GB2312" w:eastAsia="仿宋_GB2312" w:cs="仿宋_GB2312"/>
          <w:kern w:val="2"/>
          <w:sz w:val="32"/>
          <w:szCs w:val="32"/>
          <w:lang w:val="en-US" w:eastAsia="zh-CN"/>
        </w:rPr>
        <w:t>2022年12月31日，</w:t>
      </w:r>
      <w:r>
        <w:rPr>
          <w:rFonts w:hint="eastAsia" w:ascii="仿宋_GB2312" w:hAnsi="仿宋_GB2312" w:eastAsia="仿宋_GB2312" w:cs="仿宋_GB2312"/>
          <w:kern w:val="2"/>
          <w:sz w:val="32"/>
          <w:szCs w:val="32"/>
          <w:lang w:eastAsia="zh-CN"/>
        </w:rPr>
        <w:t>区应急局</w:t>
      </w:r>
      <w:r>
        <w:rPr>
          <w:rFonts w:hint="eastAsia" w:ascii="仿宋_GB2312" w:hAnsi="仿宋_GB2312" w:eastAsia="仿宋_GB2312" w:cs="仿宋_GB2312"/>
          <w:kern w:val="2"/>
          <w:sz w:val="32"/>
          <w:szCs w:val="32"/>
        </w:rPr>
        <w:t>核定编制数4</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lang w:eastAsia="zh-CN"/>
        </w:rPr>
        <w:t>名</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其中行政编制</w:t>
      </w:r>
      <w:r>
        <w:rPr>
          <w:rFonts w:hint="eastAsia" w:ascii="仿宋_GB2312" w:hAnsi="仿宋_GB2312" w:eastAsia="仿宋_GB2312" w:cs="仿宋_GB2312"/>
          <w:kern w:val="2"/>
          <w:sz w:val="32"/>
          <w:szCs w:val="32"/>
          <w:lang w:val="en-US" w:eastAsia="zh-CN"/>
        </w:rPr>
        <w:t>10名，行政工勤编制1名，参公编制7名，事业编31名；</w:t>
      </w:r>
      <w:r>
        <w:rPr>
          <w:rFonts w:hint="eastAsia" w:ascii="仿宋_GB2312" w:hAnsi="仿宋_GB2312" w:eastAsia="仿宋_GB2312" w:cs="仿宋_GB2312"/>
          <w:kern w:val="2"/>
          <w:sz w:val="32"/>
          <w:szCs w:val="32"/>
        </w:rPr>
        <w:t>实有人数</w:t>
      </w:r>
      <w:r>
        <w:rPr>
          <w:rFonts w:hint="eastAsia" w:ascii="仿宋_GB2312" w:hAnsi="仿宋_GB2312" w:eastAsia="仿宋_GB2312" w:cs="仿宋_GB2312"/>
          <w:kern w:val="2"/>
          <w:sz w:val="32"/>
          <w:szCs w:val="32"/>
          <w:lang w:val="en-US" w:eastAsia="zh-CN"/>
        </w:rPr>
        <w:t>50</w:t>
      </w:r>
      <w:r>
        <w:rPr>
          <w:rFonts w:hint="eastAsia" w:ascii="仿宋_GB2312" w:hAnsi="仿宋_GB2312" w:eastAsia="仿宋_GB2312" w:cs="仿宋_GB2312"/>
          <w:kern w:val="2"/>
          <w:sz w:val="32"/>
          <w:szCs w:val="32"/>
        </w:rPr>
        <w:t>人</w:t>
      </w:r>
      <w:r>
        <w:rPr>
          <w:rFonts w:hint="eastAsia" w:ascii="仿宋_GB2312" w:hAnsi="仿宋_GB2312" w:eastAsia="仿宋_GB2312" w:cs="仿宋_GB2312"/>
          <w:kern w:val="2"/>
          <w:sz w:val="32"/>
          <w:szCs w:val="32"/>
          <w:lang w:eastAsia="zh-CN"/>
        </w:rPr>
        <w:t>，其中公务员</w:t>
      </w:r>
      <w:r>
        <w:rPr>
          <w:rFonts w:hint="eastAsia" w:ascii="仿宋_GB2312" w:hAnsi="仿宋_GB2312" w:eastAsia="仿宋_GB2312" w:cs="仿宋_GB2312"/>
          <w:kern w:val="2"/>
          <w:sz w:val="32"/>
          <w:szCs w:val="32"/>
          <w:lang w:val="en-US" w:eastAsia="zh-CN"/>
        </w:rPr>
        <w:t>10人，行政工勤人员7人，参公人员6人，事业人员27人</w:t>
      </w:r>
      <w:r>
        <w:rPr>
          <w:rFonts w:hint="eastAsia" w:ascii="仿宋_GB2312" w:hAnsi="仿宋_GB2312" w:eastAsia="仿宋_GB2312" w:cs="仿宋_GB2312"/>
          <w:kern w:val="2"/>
          <w:sz w:val="32"/>
          <w:szCs w:val="32"/>
        </w:rPr>
        <w:t>。</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77" w:name="_Toc17758"/>
      <w:r>
        <w:rPr>
          <w:rFonts w:hint="eastAsia" w:ascii="黑体" w:hAnsi="黑体" w:eastAsia="黑体" w:cs="Times New Roman"/>
          <w:color w:val="000000"/>
          <w:spacing w:val="-6"/>
          <w:w w:val="99"/>
          <w:kern w:val="0"/>
          <w:sz w:val="32"/>
          <w:szCs w:val="32"/>
          <w:shd w:val="clear" w:color="auto" w:fill="FFFFFF"/>
        </w:rPr>
        <w:t>二、部门财政资金收支情况</w:t>
      </w:r>
      <w:bookmarkEnd w:id="77"/>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（一）部门财政资金收入情况。</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区应急局2022年初预算总收入为764.55万元，其中一般公共预算财政拨款收入764.55万元。当年追加一般公共预算财政拨款收入3180.8万元，其中追加当年预算2294.5万元，追加结转结余资金886.3万元。</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（二）部门财政资金支出情况。</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区应急局2022年度支出总计3945.34万元，其中 人员支出679.94万元，经费支出67.06万元，项目支出3198.34万元。</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78" w:name="_Toc19946"/>
      <w:r>
        <w:rPr>
          <w:rFonts w:hint="eastAsia" w:ascii="黑体" w:hAnsi="黑体" w:eastAsia="黑体" w:cs="Times New Roman"/>
          <w:color w:val="000000"/>
          <w:spacing w:val="-6"/>
          <w:w w:val="99"/>
          <w:kern w:val="0"/>
          <w:sz w:val="32"/>
          <w:szCs w:val="32"/>
          <w:shd w:val="clear" w:color="auto" w:fill="FFFFFF"/>
        </w:rPr>
        <w:t>三、部门整体预算绩效管理情况（根据适用指标体系进行调整）</w:t>
      </w:r>
      <w:bookmarkEnd w:id="78"/>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（一）部门预算项目绩效管理</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2022年度区应急局紧紧围绕区委、区政府的中心工作，按照年度工作重点和工作目标，统筹制定绩效目标。人员类绩效目为保证单位工作人员的工资以及基础绩效，当年工作人员工资及基础绩效按时准确发放，无截留拖欠问题。运转类绩效目标为保证单位日常运转，当年单位日常运转正常。特定目标类项目主要包括安全监管经费、安全生产基础经费、安全生产执法经费、三办二委运行及执法服装经费、森林防火专项工作经费、森林防灭火演练经费、应急管理经费、应急救灾物资购置经费、应急通讯保障设备采购、应急指挥及灾害预警信息管理平台、专线及卫星电话运行维护费、灾害风险防治经费、执法服装采购经费、驻矿安监员补助经费。绩效目标主要为保证单位日常安全生产监管及执法、自然灾害防灾减灾救灾、会议举办、森林防灭火、应急突发事件处置等工作经费需要以及应急物资及设备的购置。当年全区未发生重特大安全生产事故，完成了森林防灭火应急演练，全区未发生大规模森林火灾，保障了三办二委日常运转，完成了执法服装以及应急物资设备的购置，对应急突发事件做到了及时处置，保障了人民群众生命财产安全，维护了全区生产生活秩序。</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区应急局量入为出，严格控制支出，对预算执行中偏离预期绩效目标的情况及时处置，完成全部预算项目，年底无结余资金，预算执行过程中无违规记录。</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（二）专项预算管理</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2022年区应急管理局专项预算项目主要包括自然灾害救灾资金、宏术矿业尾矿库治理资金、2022年风险普查资金，项项目设立是否经过事前评估或可行性论证，是否符合专项设立的基本规范和程序要求。项目设立与部门职责相符，属于公共财政支持范围，符合地方事权支出责任划分原则，与相关部门同类项目或部门内部相关项目不重复。项目设立依据充分，符合区委、区政府重大决策部署和宏观政策规划，项目年度绩效目标与中长期规划一致，规划与现实需求匹配，不存在因规划不够合理导致项目效益欠佳的情况。项目的相关管理制度机制健全完善，在项目执行过程中，不存在管理制度有悖于实际的情况，不存在难以操作、无法落地、执行不畅的情况，不存在不能满足实际需求，未及时动态调整的情况。项目资金分配结果与规划计划一致，按规定及时分配了专项预算资金，项目资金使用符合《自然灾害救灾资金管理暂行办法》等相关的财务管理制度规定，项目实施符合《自然灾害救助条例》</w:t>
      </w:r>
      <w:r>
        <w:rPr>
          <w:rFonts w:hint="eastAsia" w:ascii="仿宋_GB2312" w:hAnsi="宋体" w:eastAsia="仿宋_GB2312" w:cs="仿宋_GB2312"/>
          <w:color w:val="000000"/>
          <w:kern w:val="0"/>
          <w:sz w:val="32"/>
          <w:szCs w:val="32"/>
        </w:rPr>
        <w:t>、《政府投资条例》</w:t>
      </w:r>
      <w:r>
        <w:rPr>
          <w:rFonts w:hint="eastAsia" w:ascii="仿宋_GB2312" w:hAnsi="仿宋_GB2312" w:eastAsia="仿宋_GB2312" w:cs="仿宋_GB2312"/>
          <w:kern w:val="2"/>
          <w:sz w:val="32"/>
          <w:szCs w:val="32"/>
          <w:lang w:val="en-US" w:eastAsia="zh-CN"/>
        </w:rPr>
        <w:t>等相关管理制度规定，无违规记录，资金分配科学及时，资金无结余。</w:t>
      </w:r>
    </w:p>
    <w:p>
      <w:pPr>
        <w:keepNext w:val="0"/>
        <w:keepLines w:val="0"/>
        <w:pageBreakBefore w:val="0"/>
        <w:widowControl w:val="0"/>
        <w:kinsoku/>
        <w:wordWrap/>
        <w:overflowPunct/>
        <w:topLinePunct w:val="0"/>
        <w:autoSpaceDE w:val="0"/>
        <w:autoSpaceDN/>
        <w:bidi w:val="0"/>
        <w:spacing w:line="540" w:lineRule="exact"/>
        <w:ind w:firstLine="640" w:firstLineChars="200"/>
        <w:textAlignment w:val="auto"/>
        <w:rPr>
          <w:rFonts w:hint="eastAsia" w:ascii="仿宋_GB2312" w:hAnsi="宋体" w:eastAsia="仿宋_GB2312" w:cs="Times New Roman"/>
          <w:spacing w:val="-6"/>
          <w:sz w:val="32"/>
          <w:szCs w:val="32"/>
          <w:lang w:eastAsia="zh-CN"/>
        </w:rPr>
      </w:pPr>
      <w:r>
        <w:rPr>
          <w:rFonts w:hint="eastAsia" w:ascii="仿宋_GB2312" w:hAnsi="仿宋_GB2312" w:eastAsia="仿宋_GB2312" w:cs="仿宋_GB2312"/>
          <w:kern w:val="2"/>
          <w:sz w:val="32"/>
          <w:szCs w:val="32"/>
          <w:lang w:val="en-US" w:eastAsia="zh-CN"/>
        </w:rPr>
        <w:t>宏术矿业尾矿库治理资金</w:t>
      </w:r>
      <w:r>
        <w:rPr>
          <w:rFonts w:hint="eastAsia" w:ascii="仿宋_GB2312" w:hAnsi="宋体" w:eastAsia="仿宋_GB2312" w:cs="Times New Roman"/>
          <w:spacing w:val="-6"/>
          <w:sz w:val="32"/>
          <w:szCs w:val="32"/>
          <w:lang w:val="en-US" w:eastAsia="zh-CN"/>
        </w:rPr>
        <w:t>完成宏术矿业尾矿库治理，尾矿区域生态得到恢复，整改成效明显，工程质量合格率100%，项目建设按期完工率100%，通过对尾矿库治理，对尾矿区域植被进行恢复，矿区生态环境明显得到改善，基本公共服务明显提升，治理项目持续对矿区生态环境改善发挥作用，受益群众满意</w:t>
      </w:r>
      <w:r>
        <w:rPr>
          <w:rFonts w:hint="eastAsia" w:ascii="仿宋_GB2312" w:hAnsi="宋体"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spacing w:line="54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spacing w:val="-6"/>
          <w:sz w:val="32"/>
          <w:szCs w:val="32"/>
          <w:lang w:eastAsia="zh-CN"/>
        </w:rPr>
        <w:t>自然灾害救灾资金共救助受灾群众超过十万人次以上，</w:t>
      </w:r>
      <w:r>
        <w:rPr>
          <w:rFonts w:hint="eastAsia" w:ascii="仿宋_GB2312" w:hAnsi="宋体" w:eastAsia="仿宋_GB2312" w:cs="Times New Roman"/>
          <w:spacing w:val="-6"/>
          <w:sz w:val="32"/>
          <w:szCs w:val="32"/>
          <w:lang w:val="en-US" w:eastAsia="zh-CN"/>
        </w:rPr>
        <w:t>出动抢险救援力量超过两千人次，采购应急抢险物资超过一千件套，完成地质灾害隐患点排危除险2处，地质灾害隐患临时治理4处，添置应急抢险设备1件，农房重建户数55户，排危除险项目验收合格率100%，临时治理项目验收合格率100%，添置设备验收通过率100%</w:t>
      </w:r>
      <w:r>
        <w:rPr>
          <w:rFonts w:hint="eastAsia" w:ascii="仿宋_GB2312" w:hAnsi="Times New Roman" w:eastAsia="仿宋_GB2312" w:cs="Times New Roman"/>
          <w:spacing w:val="-6"/>
          <w:sz w:val="32"/>
          <w:szCs w:val="32"/>
          <w:lang w:val="en-US" w:eastAsia="zh-CN"/>
        </w:rPr>
        <w:t>，</w:t>
      </w:r>
      <w:r>
        <w:rPr>
          <w:rFonts w:hint="eastAsia" w:ascii="仿宋_GB2312" w:hAnsi="宋体" w:eastAsia="仿宋_GB2312" w:cs="Times New Roman"/>
          <w:spacing w:val="-6"/>
          <w:sz w:val="32"/>
          <w:szCs w:val="32"/>
          <w:lang w:val="en-US" w:eastAsia="zh-CN"/>
        </w:rPr>
        <w:t>采购物资验收合格率100%。</w:t>
      </w:r>
      <w:r>
        <w:rPr>
          <w:rFonts w:hint="eastAsia" w:ascii="仿宋_GB2312" w:hAnsi="宋体" w:eastAsia="仿宋_GB2312" w:cs="Times New Roman"/>
          <w:w w:val="99"/>
          <w:sz w:val="32"/>
          <w:szCs w:val="32"/>
        </w:rPr>
        <w:t>通过自然灾害应急处置以及救助，减少了受灾群众生命财产损失，受灾地区生产生活秩序稳定有序</w:t>
      </w:r>
      <w:r>
        <w:rPr>
          <w:rFonts w:hint="eastAsia" w:ascii="仿宋_GB2312" w:hAnsi="宋体" w:eastAsia="仿宋_GB2312" w:cs="Times New Roman"/>
          <w:w w:val="99"/>
          <w:sz w:val="32"/>
          <w:szCs w:val="32"/>
          <w:lang w:eastAsia="zh-CN"/>
        </w:rPr>
        <w:t>，受灾地区重大负面舆情和事件次数为零。</w:t>
      </w:r>
    </w:p>
    <w:p>
      <w:pPr>
        <w:keepNext w:val="0"/>
        <w:keepLines w:val="0"/>
        <w:pageBreakBefore w:val="0"/>
        <w:widowControl w:val="0"/>
        <w:kinsoku/>
        <w:wordWrap/>
        <w:overflowPunct/>
        <w:topLinePunct w:val="0"/>
        <w:autoSpaceDE w:val="0"/>
        <w:autoSpaceDN/>
        <w:bidi w:val="0"/>
        <w:spacing w:line="540" w:lineRule="exact"/>
        <w:ind w:firstLine="632"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w w:val="99"/>
          <w:sz w:val="32"/>
          <w:szCs w:val="32"/>
          <w:lang w:eastAsia="zh-CN"/>
        </w:rPr>
        <w:t>风险普查项目</w:t>
      </w:r>
      <w:r>
        <w:rPr>
          <w:rFonts w:hint="eastAsia" w:ascii="仿宋_GB2312" w:hAnsi="宋体" w:eastAsia="仿宋_GB2312" w:cs="Times New Roman"/>
          <w:spacing w:val="-6"/>
          <w:sz w:val="32"/>
          <w:szCs w:val="32"/>
          <w:lang w:val="en-US" w:eastAsia="zh-CN"/>
        </w:rPr>
        <w:t>普查对象清查覆盖率100%，调查任务完成率100%，普查数据成果质检核查通过率100%，各项任务按进度开展无偏差，成本控制有效。通过普查工作摸清了普查对象数量、分布和规模，显著提升基层自然灾害防治能力，普查结果持续发挥作用时间大于等于3年，行业部门满意度高</w:t>
      </w:r>
      <w:r>
        <w:rPr>
          <w:rFonts w:hint="eastAsia" w:ascii="仿宋_GB2312" w:hAnsi="宋体"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spacing w:line="540" w:lineRule="exact"/>
        <w:ind w:firstLine="608" w:firstLineChars="200"/>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（三）结果应用情况</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区应急局将预算绩效管理贯穿项目的整个流程，在项目启动前，对重要项目进行事前绩效评价，对不符合绩效要求的项目坚决予以否决。在预算编制时确定绩效指标，建项目实施过程中进行绩效监控，对于偏离绩效指标的项目及时重新评估，对存在问题及时整改，在项目实施完毕后进行项目绩效最终评估，并将自评结果同预决算同时进行公开。</w:t>
      </w:r>
    </w:p>
    <w:p>
      <w:pPr>
        <w:keepNext w:val="0"/>
        <w:keepLines w:val="0"/>
        <w:pageBreakBefore w:val="0"/>
        <w:widowControl/>
        <w:numPr>
          <w:ilvl w:val="0"/>
          <w:numId w:val="0"/>
        </w:numPr>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（四）自评质量</w:t>
      </w:r>
    </w:p>
    <w:p>
      <w:pPr>
        <w:pStyle w:val="36"/>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区应急局严格规范执行绩效自评程序，并通过内部控制制度对绩效自评过程进行控制，确保绩效自评数据真实、过程规范、结果可靠。</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79" w:name="_Toc30043"/>
      <w:r>
        <w:rPr>
          <w:rFonts w:hint="eastAsia" w:ascii="黑体" w:hAnsi="黑体" w:eastAsia="黑体" w:cs="Times New Roman"/>
          <w:color w:val="000000"/>
          <w:spacing w:val="-6"/>
          <w:w w:val="99"/>
          <w:kern w:val="0"/>
          <w:sz w:val="32"/>
          <w:szCs w:val="32"/>
          <w:shd w:val="clear" w:color="auto" w:fill="FFFFFF"/>
        </w:rPr>
        <w:t>四、评价结论及建议</w:t>
      </w:r>
      <w:bookmarkEnd w:id="79"/>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（一）评价结论。</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应急局相关绩效指标全部完成，实现了预定绩效目标，根据《部门整体支出绩效评价指标体系评分表》进行自我评分，得分100分，绩效评级为“优秀”。主要绩效为预算执行情况较好，预算收支和实际支出安排较合理，支付及时；三公经费预算和节能降耗得到有效控制。</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（二）存在问题。</w:t>
      </w:r>
    </w:p>
    <w:p>
      <w:pPr>
        <w:keepNext w:val="0"/>
        <w:keepLines w:val="0"/>
        <w:pageBreakBefore w:val="0"/>
        <w:widowControl/>
        <w:kinsoku/>
        <w:wordWrap/>
        <w:overflowPunct/>
        <w:topLinePunct w:val="0"/>
        <w:autoSpaceDE w:val="0"/>
        <w:autoSpaceDN/>
        <w:bidi w:val="0"/>
        <w:adjustRightInd w:val="0"/>
        <w:snapToGrid w:val="0"/>
        <w:spacing w:line="54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（三）改进建议。</w:t>
      </w:r>
    </w:p>
    <w:p>
      <w:pPr>
        <w:keepNext w:val="0"/>
        <w:keepLines w:val="0"/>
        <w:pageBreakBefore w:val="0"/>
        <w:widowControl/>
        <w:kinsoku/>
        <w:wordWrap/>
        <w:overflowPunct/>
        <w:topLinePunct w:val="0"/>
        <w:autoSpaceDE w:val="0"/>
        <w:autoSpaceDN/>
        <w:bidi w:val="0"/>
        <w:adjustRightInd w:val="0"/>
        <w:snapToGrid w:val="0"/>
        <w:spacing w:line="540" w:lineRule="exact"/>
        <w:ind w:firstLine="640" w:firstLineChars="200"/>
        <w:contextualSpacing/>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tbl>
      <w:tblPr>
        <w:tblStyle w:val="16"/>
        <w:tblW w:w="11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16"/>
        <w:gridCol w:w="1576"/>
        <w:gridCol w:w="2016"/>
        <w:gridCol w:w="467"/>
        <w:gridCol w:w="1484"/>
        <w:gridCol w:w="467"/>
        <w:gridCol w:w="979"/>
        <w:gridCol w:w="576"/>
        <w:gridCol w:w="410"/>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项目负责人：杜鹏程</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财务负责人：杜鹏程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17.58</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17.58</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151.79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163.13</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151.79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163.13</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121.30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121.30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23.02</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23.02</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9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6"/>
        <w:tblpPr w:leftFromText="180" w:rightFromText="180" w:vertAnchor="text" w:horzAnchor="page" w:tblpX="1016" w:tblpY="795"/>
        <w:tblOverlap w:val="never"/>
        <w:tblW w:w="10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0"/>
        <w:gridCol w:w="1271"/>
        <w:gridCol w:w="1417"/>
        <w:gridCol w:w="1417"/>
        <w:gridCol w:w="2278"/>
        <w:gridCol w:w="1044"/>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65"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部门（单位）盖章：广元市朝天区应急管理局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2020年煤炭行业化解过剩产能省级奖补资金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206.95</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严格按照《四川省钢铁、煤炭行业化解过剩产能专项奖补资金管理细则》有关规定，完成既定的煤炭行业去产能任务，妥善安置职工。</w:t>
            </w:r>
          </w:p>
        </w:tc>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按照相关规定，完成了既定的煤炭行业去产能任务，妥善安置职工。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煤炭去产能量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微软雅黑" w:hAnsi="微软雅黑" w:eastAsia="微软雅黑" w:cs="微软雅黑"/>
                <w:i w:val="0"/>
                <w:iCs w:val="0"/>
                <w:color w:val="000000"/>
                <w:sz w:val="18"/>
                <w:szCs w:val="18"/>
                <w:u w:val="none"/>
              </w:rPr>
            </w:pPr>
            <w:r>
              <w:rPr>
                <w:rStyle w:val="39"/>
                <w:lang w:val="en-US" w:eastAsia="zh-CN" w:bidi="ar"/>
              </w:rPr>
              <w:t>≥</w:t>
            </w:r>
            <w:r>
              <w:rPr>
                <w:rStyle w:val="40"/>
                <w:lang w:val="en-US" w:eastAsia="zh-CN" w:bidi="ar"/>
              </w:rPr>
              <w:t>认定的去产能数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≥认定的去产能数</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过剩产能化解率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奖补资金发放时限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企业补助资金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乌木沱及屋基坪煤矿79.66万元、天赐煤矿127.29万元</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乌木沱及屋基坪煤矿79.66万元、天赐煤矿127.29万元</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煤炭行业盈利能力</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大幅提高</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大幅提高</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出现重大群体性事故次数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补助持续发挥作用时间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≥1年</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被分流安置职工满意度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600" w:lineRule="exact"/>
        <w:jc w:val="center"/>
        <w:outlineLvl w:val="1"/>
        <w:rPr>
          <w:rFonts w:hint="eastAsia" w:ascii="宋体" w:hAnsi="宋体" w:eastAsia="宋体" w:cs="宋体"/>
          <w:color w:val="auto"/>
          <w:kern w:val="0"/>
          <w:sz w:val="32"/>
          <w:szCs w:val="32"/>
          <w:highlight w:val="none"/>
          <w:lang w:val="en-US" w:eastAsia="zh-CN" w:bidi="ar-SA"/>
        </w:rPr>
      </w:pPr>
      <w:bookmarkStart w:id="80" w:name="_Toc17961"/>
      <w:r>
        <w:rPr>
          <w:rFonts w:hint="eastAsia" w:ascii="宋体" w:hAnsi="宋体" w:eastAsia="宋体" w:cs="宋体"/>
          <w:color w:val="auto"/>
          <w:kern w:val="0"/>
          <w:sz w:val="32"/>
          <w:szCs w:val="32"/>
          <w:highlight w:val="none"/>
          <w:lang w:val="en-US" w:eastAsia="zh-CN" w:bidi="ar-SA"/>
        </w:rPr>
        <w:t>部门预算项目支出绩效自评表（2022年度）</w:t>
      </w:r>
      <w:bookmarkEnd w:id="80"/>
    </w:p>
    <w:tbl>
      <w:tblPr>
        <w:tblStyle w:val="16"/>
        <w:tblW w:w="9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241"/>
        <w:gridCol w:w="1269"/>
        <w:gridCol w:w="1418"/>
        <w:gridCol w:w="1418"/>
        <w:gridCol w:w="1824"/>
        <w:gridCol w:w="92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05"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 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79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2021年省级自然灾害救灾资金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9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支持做好受灾群众紧急转移安置、因灾死亡失踪人员家属抚慰、过渡期生活救助等工作，保障受灾群众基本生活，维护灾区社会稳定。</w:t>
            </w:r>
          </w:p>
        </w:tc>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完成受灾群众紧急转移安置、过渡期生活救助、地质灾害应急处置项目实施等工作，受灾群众基本生活得到保障，灾区社会持续稳定。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地质灾害隐患点排危除险（处）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地质灾害隐患临时治理（处）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2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添置应急抢险设备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农房重建户数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排危除险项目验收合格率（%）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临时治理项目验收合格率（%）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添置设备验收通过率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2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应急处置项目完成时限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2022年6月30日前</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2022年6月30日前</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抗洪抢险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50万元</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50万元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地质灾害应急处置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130万元</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130万元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生活救助资金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113万元</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113万元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保障受灾地区生产生活秩序</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稳定有序</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通过自然灾害应急处置以及救助，减少了受灾群众生命财产损失，受灾地区生产生活秩序稳定有序</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重大负面舆情和事件次数（次）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购置应急抢险设备持续发挥作用时间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受灾群众投诉率（%）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6"/>
        <w:tblpPr w:leftFromText="180" w:rightFromText="180" w:vertAnchor="text" w:horzAnchor="page" w:tblpX="956" w:tblpY="678"/>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241"/>
        <w:gridCol w:w="1269"/>
        <w:gridCol w:w="1418"/>
        <w:gridCol w:w="1418"/>
        <w:gridCol w:w="2315"/>
        <w:gridCol w:w="948"/>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4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 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2021年中省自然灾害救灾资金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支持做好受灾群众冬春期间基本生活保障、因灾农房重建、维修加固工作，保障受灾群众基本生活，维护灾区社会稳定。</w:t>
            </w:r>
          </w:p>
        </w:tc>
        <w:tc>
          <w:tcPr>
            <w:tcW w:w="418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完成受灾群众冬春期间基本生活保障、因灾农房重建、维修加固工作，保障受灾群众基本生活，维护灾区社会稳定。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冬春期间受灾困难群众救助人数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59822人</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农房重建户数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救助标准是否低于中省标准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补助发放时限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2022年5月30日前</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2022年5月30日前</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冬春救助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272.855万元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272.855万元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农房重建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47.145万元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47.145万元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帮助受灾困难群众克服冬春生活困难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通过保障受灾困难群众基本生活，帮助受灾困难群众克服冬春生活困难</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灾区社会秩序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稳定有序</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稳定有序</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重大负面舆情和事件次数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补助资金持续发挥作用时间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受灾群众投诉率（%）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6"/>
        <w:tblW w:w="10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241"/>
        <w:gridCol w:w="1268"/>
        <w:gridCol w:w="1417"/>
        <w:gridCol w:w="1418"/>
        <w:gridCol w:w="2281"/>
        <w:gridCol w:w="90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105"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2022年中央自然灾害救灾资金（干旱救助资金）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支持做好受灾群众紧急转移安置、因灾死亡失踪人员家属抚慰、过渡期生活救助等工作，保障受灾群众基本生活，维护灾区社会稳定。</w:t>
            </w:r>
          </w:p>
        </w:tc>
        <w:tc>
          <w:tcPr>
            <w:tcW w:w="41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完成受灾群众紧急转移安置、因灾死亡失踪人员家属抚慰、过渡期生活救助等工作，受灾群众基本生活得到保障，灾区社会持续稳定。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因旱需生活救助总人次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1"/>
                <w:lang w:val="en-US" w:eastAsia="zh-CN" w:bidi="ar"/>
              </w:rPr>
              <w:t>≥</w:t>
            </w:r>
            <w:r>
              <w:rPr>
                <w:rStyle w:val="42"/>
                <w:rFonts w:eastAsia="宋体"/>
                <w:lang w:val="en-US" w:eastAsia="zh-CN" w:bidi="ar"/>
              </w:rPr>
              <w:t>50000</w:t>
            </w:r>
            <w:r>
              <w:rPr>
                <w:rStyle w:val="41"/>
                <w:lang w:val="en-US" w:eastAsia="zh-CN" w:bidi="ar"/>
              </w:rPr>
              <w:t>人次</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50900人次</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过渡期生活救助总人次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1"/>
                <w:lang w:val="en-US" w:eastAsia="zh-CN" w:bidi="ar"/>
              </w:rPr>
              <w:t>≥</w:t>
            </w:r>
            <w:r>
              <w:rPr>
                <w:rStyle w:val="42"/>
                <w:rFonts w:eastAsia="宋体"/>
                <w:lang w:val="en-US" w:eastAsia="zh-CN" w:bidi="ar"/>
              </w:rPr>
              <w:t>40000</w:t>
            </w:r>
            <w:r>
              <w:rPr>
                <w:rStyle w:val="41"/>
                <w:lang w:val="en-US" w:eastAsia="zh-CN" w:bidi="ar"/>
              </w:rPr>
              <w:t>人次</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50900人次</w:t>
            </w:r>
          </w:p>
        </w:tc>
        <w:tc>
          <w:tcPr>
            <w:tcW w:w="9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救灾资金下拨率（%）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通过“一卡通”审批系统申报、审批、发放率（%）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救灾资金发放时限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2022年9月30日前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2022年9月30日前</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救助标准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300元/人</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300元/人</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灾区社会秩序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稳定有序</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稳定有序</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救灾资金持续发挥作用时间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受灾群众投诉率（%）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6"/>
        <w:tblpPr w:leftFromText="180" w:rightFromText="180" w:vertAnchor="text" w:horzAnchor="page" w:tblpX="908" w:tblpY="-10608"/>
        <w:tblOverlap w:val="never"/>
        <w:tblW w:w="9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241"/>
        <w:gridCol w:w="1271"/>
        <w:gridCol w:w="1417"/>
        <w:gridCol w:w="1247"/>
        <w:gridCol w:w="2278"/>
        <w:gridCol w:w="875"/>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7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部门（单位）盖章：广元市朝天区应急管理局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0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2022年中央自然灾害救灾资金（干旱资金）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0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1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解决城乡居民用水困难，购买、租赁应急储水、净水、供水设备，组织人员保障城乡居民生活用水方面，减少旱灾造成的损失。</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通过出动强年限救援力量，采购应急抢险物资，保证了城乡居民的生活用水，生产用水得到部分解决，减少旱灾造成的损失。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出动抢险救援力量人次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r>
              <w:rPr>
                <w:rStyle w:val="43"/>
                <w:lang w:val="en-US" w:eastAsia="zh-CN" w:bidi="ar"/>
              </w:rPr>
              <w:t>人次</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r>
              <w:rPr>
                <w:rStyle w:val="43"/>
                <w:lang w:val="en-US" w:eastAsia="zh-CN" w:bidi="ar"/>
              </w:rPr>
              <w:t>人次</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采购应急抢险物资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r>
              <w:rPr>
                <w:rStyle w:val="43"/>
                <w:lang w:val="en-US" w:eastAsia="zh-CN" w:bidi="ar"/>
              </w:rPr>
              <w:t>件套</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r>
              <w:rPr>
                <w:rStyle w:val="43"/>
                <w:lang w:val="en-US" w:eastAsia="zh-CN" w:bidi="ar"/>
              </w:rPr>
              <w:t>件套</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采购物资验收合格率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应急救援时限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灾害发生期内</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灾害发生期内</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抗旱救灾资金</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90万元</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90万元</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效益指标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社会效益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保障受灾地区生产生活秩序</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稳定有序</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通过抗旱救灾，保证了城乡居民的生活用水，生产用水得到部分解决，受灾地区生产生活秩序稳定有序</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救灾物资持续发挥作用时间</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受灾群众满意度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6"/>
        <w:tblW w:w="99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7"/>
        <w:gridCol w:w="1417"/>
        <w:gridCol w:w="2182"/>
        <w:gridCol w:w="875"/>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8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部门（单位）盖章：广元市朝天区应急管理局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1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2022年中央自然灾害救灾资金（洪涝灾害）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1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进行洪涝灾害应急抢险，转移安置受灾人员、棑危除险、开展次生灾害隐患排查、应急整治和倒损房屋修复，保护人民群众生命财产安全。</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通过应急抢险救援力量和采购应急抢险物资进行洪涝灾害应急抢险，，保护了人民群众生命财产安全。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出动抢险救援力量人次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r>
              <w:rPr>
                <w:rFonts w:hint="eastAsia" w:ascii="宋体" w:hAnsi="宋体" w:eastAsia="宋体" w:cs="宋体"/>
                <w:i w:val="0"/>
                <w:iCs w:val="0"/>
                <w:color w:val="000000"/>
                <w:kern w:val="0"/>
                <w:sz w:val="18"/>
                <w:szCs w:val="18"/>
                <w:u w:val="none"/>
                <w:lang w:val="en-US" w:eastAsia="zh-CN" w:bidi="ar"/>
              </w:rPr>
              <w:t>人次</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r>
              <w:rPr>
                <w:rFonts w:hint="eastAsia" w:ascii="宋体" w:hAnsi="宋体" w:eastAsia="宋体" w:cs="宋体"/>
                <w:i w:val="0"/>
                <w:iCs w:val="0"/>
                <w:color w:val="000000"/>
                <w:kern w:val="0"/>
                <w:sz w:val="18"/>
                <w:szCs w:val="18"/>
                <w:u w:val="none"/>
                <w:lang w:val="en-US" w:eastAsia="zh-CN" w:bidi="ar"/>
              </w:rPr>
              <w:t>人次</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采购防汛物资装备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件套</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件套</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采购物资装备验收合格率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抢险救援时间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防洪期内</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防洪期内</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洪涝灾害救灾资金</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保障受灾地区生产生活秩序</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稳定有序</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通过抗洪救灾，保障了灾区群众生命财产安全，受灾地区生产生活秩序稳定有序</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救灾物资持续发挥作用时间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受灾群众满意度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6"/>
        <w:tblW w:w="10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7"/>
        <w:gridCol w:w="1417"/>
        <w:gridCol w:w="2277"/>
        <w:gridCol w:w="923"/>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1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部门（单位）盖章：广元市朝天区应急管理局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2020年煤炭行业化解过剩产能省级奖补资金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重大区域发展战略建设（长江经济带绿色发展方向）中央预算内投资建设项目管理办法》对广元市宏术矿业尾矿库进行治理，新建库面截水沟400米，坝面排水沟300米，修建回水池防护设施，植被恢复6000平方米，配备库内应急抽水设备。</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宏术矿业尾矿库治理工程完成新建库面截水沟400米，坝面排水沟300米，修建回水池防护设施，植被恢复6000平方米，配备库内应急抽水设备。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支持项目数量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1个</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生态环境突出问题整改成效</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完成宏术矿业尾矿库治理，尾矿区域生态得到恢复，整改成效明显</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工程质量合格率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项目建设按期完工率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尾矿库治理费用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基本公共服务提升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通过对尾矿库治理，矿区生态环境得到改善，基本公共服务明显提升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生态环境质量改善效果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通过对尾矿库治理，对尾矿区域植被进行恢复，矿区生态环境明显得到改善</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项目持续发挥作用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明显</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治理项目持续对矿区生态环境改善发挥作用</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jc w:val="center"/>
        <w:rPr>
          <w:rFonts w:hint="eastAsia" w:ascii="黑体" w:hAnsi="黑体" w:eastAsia="黑体"/>
          <w:color w:val="auto"/>
          <w:sz w:val="44"/>
          <w:szCs w:val="44"/>
          <w:highlight w:val="none"/>
        </w:rPr>
      </w:pPr>
    </w:p>
    <w:tbl>
      <w:tblPr>
        <w:tblStyle w:val="16"/>
        <w:tblW w:w="11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2"/>
        <w:gridCol w:w="1272"/>
        <w:gridCol w:w="1418"/>
        <w:gridCol w:w="1418"/>
        <w:gridCol w:w="2280"/>
        <w:gridCol w:w="1418"/>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107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92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92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5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在区委、区政府的坚强领导下，切实保障安全监管经费投入，强化安全生产监管，加大隐患排查力度，坚决有效遏制重特大事故发生，确保年度绩效目标任务完成。</w:t>
            </w:r>
          </w:p>
        </w:tc>
        <w:tc>
          <w:tcPr>
            <w:tcW w:w="51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在区委、区政府的坚强领导下，应急管理局切实保障安全监管经费投入，强化安全生产监管，加大隐患排查力度，全年未发生重特大安全事故。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召开安委会、国家、省市会议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全区安全生产工作形势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未发生重特大安全事故</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安全监管时间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安全监管经费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降低生产安全事故风险、减少事故伤亡和经济损失</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通过项目实施，降低了生产安全事故风险、减少了事故伤亡和经济损失</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降低生产安全事故风险、维护社会稳定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通过安全监管，降低了生产安全事故发生风险，维护了社会稳定</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制度可持续</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将安全监管制度化，持续发挥作用</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pStyle w:val="2"/>
        <w:rPr>
          <w:rFonts w:hint="eastAsia"/>
        </w:rPr>
      </w:pPr>
    </w:p>
    <w:tbl>
      <w:tblPr>
        <w:tblStyle w:val="16"/>
        <w:tblW w:w="10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241"/>
        <w:gridCol w:w="1271"/>
        <w:gridCol w:w="1417"/>
        <w:gridCol w:w="1319"/>
        <w:gridCol w:w="2278"/>
        <w:gridCol w:w="1055"/>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13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部门（单位）盖章：广元市朝天区应急管理局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安全生产基础经费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全区现有非煤矿山企业14家、危化企业16家、烟花爆竹批发企业2家、零售经营户91家、油气管线5条进行监管检查。实现专业预防、专业处置、专业检查、强化重点领域安全管理水平，遏制较大以上生产安全事故的发生，全面提升安全管理水平。</w:t>
            </w:r>
          </w:p>
        </w:tc>
        <w:tc>
          <w:tcPr>
            <w:tcW w:w="427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通过项目实施，实现了专业预防、专业处置、专业检查、强化重点领域安全管理水平，安全管理水平得到全面提升，全区全年无较大以上生产安全事故的发生。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重点企业检查人次数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≥120人次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128人次</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监管重点企业数量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109家</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安全监管工作规范程度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全年安全监管工作程序规范，无违规监管行为发生</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监管工作完成及时限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监管费用成本</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保障全区生产生活秩序稳定有序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通过项目实施，全区全年无较大以上生产安全事故的发生，保障了生产生活秩序稳定有序。</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管理机制健全性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对重点企业监管机制健全</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jc w:val="center"/>
        <w:rPr>
          <w:rFonts w:hint="eastAsia" w:ascii="黑体" w:hAnsi="黑体" w:eastAsia="黑体"/>
          <w:color w:val="auto"/>
          <w:sz w:val="44"/>
          <w:szCs w:val="44"/>
          <w:highlight w:val="none"/>
        </w:rPr>
      </w:pPr>
    </w:p>
    <w:tbl>
      <w:tblPr>
        <w:tblStyle w:val="16"/>
        <w:tblW w:w="9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7"/>
        <w:gridCol w:w="1417"/>
        <w:gridCol w:w="2278"/>
        <w:gridCol w:w="887"/>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9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安全生产执法经费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根据市人民政府和区人民政府签订的安全生产目标责任书的要求，强化安全监管，加强监察执法工作，打击非法、违法生产经营建设行为，强化对一般生产安全事故的调查、处罚。</w:t>
            </w:r>
          </w:p>
        </w:tc>
        <w:tc>
          <w:tcPr>
            <w:tcW w:w="40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通过项目实施，完成对155家企业的安全生产执法监察，全区安全生产工作持续好转。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监管企业数量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监管计划完成度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企业安全生产工作持续好转</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通过项目实施，有效减少企业安全生产事故的发生，企业安全生产工作持续好转</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企业发展可持续</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通过项目实施，有效企业安全生产事故的发生，企业实现可持续发展</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企业员工满意度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jc w:val="center"/>
        <w:rPr>
          <w:rFonts w:hint="eastAsia"/>
        </w:rPr>
      </w:pPr>
    </w:p>
    <w:p>
      <w:pPr>
        <w:rPr>
          <w:rFonts w:hint="eastAsia"/>
        </w:rPr>
      </w:pPr>
      <w:r>
        <w:rPr>
          <w:rFonts w:hint="eastAsia"/>
        </w:rPr>
        <w:br w:type="page"/>
      </w:r>
    </w:p>
    <w:tbl>
      <w:tblPr>
        <w:tblStyle w:val="16"/>
        <w:tblW w:w="9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7"/>
        <w:gridCol w:w="912"/>
        <w:gridCol w:w="2278"/>
        <w:gridCol w:w="1043"/>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2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7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三办二委运行及执法服装经费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1、完成每年区应急委、区减灾委、区森林防灭火指挥部办公室、区防汛抗旱指挥部办公室、区抗震救灾指挥部办公室以区委、区政府名义下发文件、召开的会议； 2、根据应急管理部《应急管理综合行政执法装备配备标准》及《四川省综合行政执法制式服装和标志管理实施办法》文件要求，完成服装配备。</w:t>
            </w:r>
          </w:p>
        </w:tc>
        <w:tc>
          <w:tcPr>
            <w:tcW w:w="436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通过项目实施，保障了三办两委正常运转，为26名执法人员配备了执法服装，提升了执法队伍形象，显著提升社会秩序维护能力。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召开会议次数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18次</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服装配备人数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26人</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采购服装验收合格率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采购完成时限</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服装采购费</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1万元</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维护社会秩序和谐稳定能力</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通过项目实施，提升了执法队伍形象，显著提升社会秩序维护能力</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执法服装持续发挥作用时间</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执法服装使用人满意度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jc w:val="center"/>
        <w:rPr>
          <w:rFonts w:hint="eastAsia"/>
        </w:rPr>
      </w:pPr>
    </w:p>
    <w:tbl>
      <w:tblPr>
        <w:tblStyle w:val="16"/>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7"/>
        <w:gridCol w:w="1417"/>
        <w:gridCol w:w="2277"/>
        <w:gridCol w:w="911"/>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09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指导开展隐患排查整治、森林防灭火、火灾普查工作，提升预警处置能力，保护人民群众生命财产和森林资源安全。</w:t>
            </w:r>
          </w:p>
        </w:tc>
        <w:tc>
          <w:tcPr>
            <w:tcW w:w="41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通过开展隐患排查整治、森林防灭火、火灾普查工作，有效提升了预警处置能力，全年排查整治隐患79处，保护了人民群众生命财产和森林资源安全。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排查隐患数量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≥50处</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79处</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发放森林防火海报、宣传手册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24000份</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排查隐患整改率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森林防火专项工作经费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维护森林资源安全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通过项目实施，有效减少了森林火灾发生率，维护了森林资源安全</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森林防灭火宣传持续发挥作用时间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林区群众满意度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6"/>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241"/>
        <w:gridCol w:w="1268"/>
        <w:gridCol w:w="1417"/>
        <w:gridCol w:w="1418"/>
        <w:gridCol w:w="2281"/>
        <w:gridCol w:w="960"/>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145"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森林防灭火演练经费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开展区级森林火灾扑救演练，提升火灾扑救能力</w:t>
            </w:r>
          </w:p>
        </w:tc>
        <w:tc>
          <w:tcPr>
            <w:tcW w:w="419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开展区级森林火灾扑救演练，锻炼队伍、磨合机制、磨合机制，提升火灾扑救能力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开展演练次数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Style w:val="44"/>
                <w:lang w:val="en-US" w:eastAsia="zh-CN" w:bidi="ar"/>
              </w:rPr>
              <w:t>1（次）</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出动演练队伍</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≥100（人次）</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96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演练完成度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演练完成时限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2022年1月底前</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2022年1月21日</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应急演练经费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22.47万元</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22.47万元</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火灾扑救能力提升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演练成果持续发挥作用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通过演练，锻炼了森林火灾扑救队伍，理顺了火灾相应程序，发现了实际操作中的不足，演练成果持续发挥作用。</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指标1：群众投诉度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jc w:val="center"/>
        <w:rPr>
          <w:rFonts w:hint="eastAsia"/>
        </w:rPr>
      </w:pPr>
    </w:p>
    <w:p>
      <w:pPr>
        <w:rPr>
          <w:rFonts w:hint="eastAsia"/>
        </w:rPr>
      </w:pPr>
      <w:r>
        <w:rPr>
          <w:rFonts w:hint="eastAsia"/>
        </w:rPr>
        <w:br w:type="page"/>
      </w:r>
    </w:p>
    <w:tbl>
      <w:tblPr>
        <w:tblStyle w:val="16"/>
        <w:tblW w:w="10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6"/>
        <w:gridCol w:w="1417"/>
        <w:gridCol w:w="2277"/>
        <w:gridCol w:w="923"/>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1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疫情防控应急物资采购项目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采购疫情防控物资，提高新冠肺炎疫情防控能力，保障人民群众生命财产安全。</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采购单帐篷150顶，棉帐篷20顶，折叠床50架，提高了新冠疫情防控能力，保障了人民群众生命财产安全。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单帐篷采购数量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150顶</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棉帐篷采购数量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20顶</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折叠床采购数量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50架</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采购物资验收合格率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采购完成时限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2021年底</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单帐篷成本</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25.64万元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25.64万元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棉帐篷成本</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折叠床成本</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有效维护社会和谐稳定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有效维护</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通过疫情防控物资采购，助力疫情防控，有效维护了社会和谐稳定</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疫情防控物资持续发挥作用时间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rPr>
      </w:pPr>
      <w:r>
        <w:rPr>
          <w:rFonts w:hint="eastAsia"/>
        </w:rPr>
        <w:br w:type="page"/>
      </w:r>
    </w:p>
    <w:tbl>
      <w:tblPr>
        <w:tblStyle w:val="16"/>
        <w:tblW w:w="99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242"/>
        <w:gridCol w:w="1272"/>
        <w:gridCol w:w="1418"/>
        <w:gridCol w:w="1128"/>
        <w:gridCol w:w="96"/>
        <w:gridCol w:w="2184"/>
        <w:gridCol w:w="96"/>
        <w:gridCol w:w="828"/>
        <w:gridCol w:w="96"/>
        <w:gridCol w:w="840"/>
        <w:gridCol w:w="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2" w:type="dxa"/>
          <w:trHeight w:val="288" w:hRule="atLeast"/>
          <w:jc w:val="center"/>
        </w:trPr>
        <w:tc>
          <w:tcPr>
            <w:tcW w:w="9812"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79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9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11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应急值守，并组织、指导、协调安全生产类、自然灾害类等突发事件应急救援，负责消防、森林火灾扑救、抗洪抢险、地震和地质灾害救援、生产安全事故救援等专业应急救援力量建设，依法依规统筹指导各乡镇、朝天经济开发区及社会应急救援力量和保障能力建设，对安全事故进行及时有效处置。</w:t>
            </w:r>
          </w:p>
        </w:tc>
        <w:tc>
          <w:tcPr>
            <w:tcW w:w="414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通过组织、指导、协调专业应急救援力量建设，提升了应急处置能力，实现了对安全事故及时有效的处置。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值班值守天数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365天</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365天</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应急处置能力</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通过专业应急救援力量建设，我区应急处置能力显著提升。</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资金支付完成时限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应急管理工作经费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安全事故所造成的损失</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有效减少</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通过项目实施，安全事故得到及时有效处置、减少了事故伤亡和经济损失</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维护社会和谐稳定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通过安全事故得到及时有效处置，维护了社会和谐稳定</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应急处置能力可持续</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通过专业应急救援力量建设，形成持续发挥作用的应急处置能力</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 w:type="dxa"/>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944"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应急救灾物资购置经费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0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1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根据上级要求，满足疫情防控和突发自然灾害需要，拟采购帐篷100顶，折叠床200架。</w:t>
            </w:r>
          </w:p>
        </w:tc>
        <w:tc>
          <w:tcPr>
            <w:tcW w:w="417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完成100顶帐篷及200架折叠床的采购，满足了疫情防控和突发自然灾害需要。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采购折叠床数量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200架</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200架</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采购帐篷数量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100顶</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100顶</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采购物资验收合格率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采购完成时限</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救灾物资采购费用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28万元</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28万元</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自然灾害救灾物资保障能力</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通过救灾物资采购，显著提升了自然灾害救灾物资保障能力</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救灾物资持续发挥作用时间</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1年</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受灾群众满意度</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rPr>
      </w:pPr>
      <w:r>
        <w:rPr>
          <w:rFonts w:hint="eastAsia"/>
        </w:rPr>
        <w:br w:type="page"/>
      </w:r>
    </w:p>
    <w:tbl>
      <w:tblPr>
        <w:tblStyle w:val="16"/>
        <w:tblW w:w="9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241"/>
        <w:gridCol w:w="1271"/>
        <w:gridCol w:w="1417"/>
        <w:gridCol w:w="1175"/>
        <w:gridCol w:w="2278"/>
        <w:gridCol w:w="947"/>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2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0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应急通讯保障设备采购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0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1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根据市应急管理局《关于提升“三断”情况下通信保障能力的通知》和许国斌常务副市长的批示精神，购置2台卫星电话，车载终端1台，用于区委、区政府主要领导在“三断”情况下的通讯保障。</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完成2台卫星电话及1台车载终端的购置，保障了区委、区政府主要领导在“三断”情况下的通讯。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购置卫星电话数量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购置车载终端数量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采购设备验收合格率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采购完成时限</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应急通讯保障设备采购</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“三断”情况下通讯保障能力</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通过设备采购，显著提升了“三断”情况下通讯保障能力</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采购设备持续发挥作用时间</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设备使用人满意度</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rPr>
          <w:rFonts w:hint="eastAsia"/>
        </w:rPr>
      </w:pPr>
      <w:r>
        <w:rPr>
          <w:rFonts w:hint="eastAsia"/>
        </w:rPr>
        <w:br w:type="page"/>
      </w:r>
    </w:p>
    <w:tbl>
      <w:tblPr>
        <w:tblStyle w:val="16"/>
        <w:tblW w:w="10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7"/>
        <w:gridCol w:w="1417"/>
        <w:gridCol w:w="2278"/>
        <w:gridCol w:w="1019"/>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16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应急指挥及灾害预警信息管理平台、专线及卫星电话运行维护费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保障区应急指挥及灾害预警信息管理平台、专线及卫星电话运行，定期进行维护，并结合实际对功能进行升级，提升应急指挥及处置效率。</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通过保障区应急指挥及灾害预警信息管理平台、专线及卫星电话运行，定期进行维护，保障了我区在重大灾害情况下的通信能力，应急处置能力得到显著提升。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维护预警信息平台数、卫星电话台数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卫星电话在网率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预警信息平台数及卫星电话维护时限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重大灾害下应急处置能力</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通过卫星电话的配备，我区在重大灾害害情况下应急处置能力得到明显提升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卫星电话持续发挥作用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通过维护，卫星电话持续发挥作用</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rPr>
      </w:pPr>
    </w:p>
    <w:p>
      <w:pPr>
        <w:rPr>
          <w:rFonts w:hint="eastAsia"/>
        </w:rPr>
      </w:pPr>
      <w:r>
        <w:rPr>
          <w:rFonts w:hint="eastAsia"/>
        </w:rPr>
        <w:br w:type="page"/>
      </w:r>
    </w:p>
    <w:tbl>
      <w:tblPr>
        <w:tblStyle w:val="16"/>
        <w:tblW w:w="9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241"/>
        <w:gridCol w:w="1271"/>
        <w:gridCol w:w="1417"/>
        <w:gridCol w:w="1127"/>
        <w:gridCol w:w="2278"/>
        <w:gridCol w:w="923"/>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74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78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灾害风险防治经费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8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组织、指导、协调各乡镇进行风险灾害防范治理，降低各类灾害风险，保护人民群众生命财产安全。</w:t>
            </w:r>
          </w:p>
        </w:tc>
        <w:tc>
          <w:tcPr>
            <w:tcW w:w="406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通过组织、指导、协调各乡镇进行风险灾害防范治理，有效降低了各类灾害风险，保护人民群众生命财产安全。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召开灾害风险防治会议次数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宣传乡镇覆盖率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防治时间</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灾害风险防治经费工作经费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2万元</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进一步提升生产能力，增加企业效益</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通过项目实施，减少了灾害风险，提高了企业生产能力，增加了企业效益</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群众灾害隐患识别能力</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通过宣传，增加了群众灾害隐患识别能力</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从应对单一灾种向综合减灾转变，从减少灾害损失向减轻灾害风险转变。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灾害防治方法转变持续发挥作用</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rPr>
          <w:rFonts w:hint="eastAsia"/>
        </w:rPr>
      </w:pPr>
      <w:r>
        <w:rPr>
          <w:rFonts w:hint="eastAsia"/>
        </w:rPr>
        <w:br w:type="page"/>
      </w:r>
    </w:p>
    <w:tbl>
      <w:tblPr>
        <w:tblStyle w:val="16"/>
        <w:tblW w:w="9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6"/>
        <w:gridCol w:w="1417"/>
        <w:gridCol w:w="2277"/>
        <w:gridCol w:w="851"/>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4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0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执法服装采购经费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0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根据应急管理部《应急管理综合行政执法装备配备标准》及《四川省综合行政执法制式服装和标志管理实施办法》文件要求，为26名通过行政执法考试人员配备执法服装，提升执法行为规范程度。</w:t>
            </w:r>
          </w:p>
        </w:tc>
        <w:tc>
          <w:tcPr>
            <w:tcW w:w="398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通过项目实施，为26名执法人员配备了执法服装，提升了执法队伍形象，提升了执法行为规范程度，显著提升社会秩序维护能力。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全年预期指标值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服装配备人数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26人</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采购服装验收合格率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采购完成时限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服装采购费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5.23万元</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社会效益指标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维护社会秩序和谐稳定能力</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通过项目实施，提升了执法队伍形象，显著提升社会秩序维护能力</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执法服装持续发挥作用时间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执法服装使用人满意度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eastAsia"/>
        </w:rPr>
      </w:pPr>
    </w:p>
    <w:p>
      <w:pPr>
        <w:rPr>
          <w:rFonts w:hint="eastAsia"/>
        </w:rPr>
      </w:pPr>
      <w:r>
        <w:rPr>
          <w:rFonts w:hint="eastAsia"/>
        </w:rPr>
        <w:br w:type="page"/>
      </w:r>
    </w:p>
    <w:tbl>
      <w:tblPr>
        <w:tblStyle w:val="16"/>
        <w:tblW w:w="10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241"/>
        <w:gridCol w:w="1271"/>
        <w:gridCol w:w="1417"/>
        <w:gridCol w:w="1417"/>
        <w:gridCol w:w="2277"/>
        <w:gridCol w:w="959"/>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1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政策（项目）支出名称</w:t>
            </w:r>
          </w:p>
        </w:tc>
        <w:tc>
          <w:tcPr>
            <w:tcW w:w="8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驻矿安监员补助经费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根据上级文件精神，对我区非煤矿山专职驻矿安监员进行补助，保障驻矿安监人员驻矿期间的工作与生活。</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完成对我区非煤矿山专职驻矿安监员的补助，保障了驻矿安监人员驻矿期间的工作与生活。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补助驻矿安监员人数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重大安全生产事故发生率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明显降低</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未发生重大安全生产事故</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补助发放时限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2022年底</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驻矿安监员补助经费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3.2万元</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降低生产安全事故风险、维护社会稳定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通过安全监管，降低了生产安全事故发生风险，维护了社会稳定</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补助持续发挥作用时间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驻矿安监员满意度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6"/>
        <w:jc w:val="center"/>
        <w:rPr>
          <w:rFonts w:hint="eastAsia" w:hAnsi="宋体" w:cs="宋体"/>
          <w:color w:val="auto"/>
          <w:kern w:val="0"/>
          <w:sz w:val="32"/>
          <w:szCs w:val="32"/>
          <w:highlight w:val="none"/>
          <w:shd w:val="clear" w:color="auto" w:fill="FFFFFF"/>
          <w:lang w:val="zh-CN"/>
        </w:rPr>
      </w:pPr>
    </w:p>
    <w:p>
      <w:pPr>
        <w:pStyle w:val="6"/>
        <w:jc w:val="center"/>
        <w:rPr>
          <w:rFonts w:hint="eastAsia" w:hAnsi="宋体" w:cs="宋体"/>
          <w:color w:val="auto"/>
          <w:kern w:val="0"/>
          <w:sz w:val="32"/>
          <w:szCs w:val="32"/>
          <w:highlight w:val="none"/>
          <w:shd w:val="clear" w:color="auto" w:fill="FFFFFF"/>
          <w:lang w:val="zh-CN"/>
        </w:rPr>
      </w:pPr>
    </w:p>
    <w:p>
      <w:pPr>
        <w:pStyle w:val="6"/>
        <w:jc w:val="center"/>
        <w:rPr>
          <w:rFonts w:hint="eastAsia" w:hAnsi="宋体" w:cs="宋体"/>
          <w:color w:val="auto"/>
          <w:kern w:val="0"/>
          <w:sz w:val="32"/>
          <w:szCs w:val="32"/>
          <w:highlight w:val="none"/>
          <w:shd w:val="clear" w:color="auto" w:fill="FFFFFF"/>
          <w:lang w:val="zh-CN"/>
        </w:rPr>
      </w:pP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98"/>
        <w:gridCol w:w="764"/>
        <w:gridCol w:w="1076"/>
        <w:gridCol w:w="402"/>
        <w:gridCol w:w="762"/>
        <w:gridCol w:w="756"/>
        <w:gridCol w:w="939"/>
        <w:gridCol w:w="486"/>
        <w:gridCol w:w="440"/>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51081222T000005932875-人工影响天气作业(2022年起)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5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目标1：人工影响天气日常作业</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目标2：人工影响天气炮弹储存</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目标3：人工影响天气日常维修维护检查</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目标4：人工影响天气人员经费</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目标5：人工影响天气车辆维修维护</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目标1：人工影响天气日常作业</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目标2：人工影响天气炮弹储存</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目标3：人工影响天气日常维修维护检查</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目标4：人工影响天气人员经费</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目标5：人工影响天气车辆维修维护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人工影响天气作业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炮弹储存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人工影响天气车辆维修维护</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完成2022年人工影响天气工作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人影作业影响率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人工影响天气车辆维修维护</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炮弹储存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完成2022年人工影响天气工作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保障全区日常生产生活需要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改善了天气不受控制，影响经济发展的现象，推动了社会的进步和发展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生态环境可持续发展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进一步改善群众经济，持续影响年份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项目按规定完成。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51081222T000005932889-区域自动站维修维护、改造（2022年起）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5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目标1：完成2022年全区30座区域自动站维护管理</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目标2：完成改造区域自动站2座</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目标3：完成全区自动站的日常维修维护</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目标1：完成2022年全区30座区域自动站维护管理</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目标2：完成改造区域自动站2座</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目标3：完成全区自动站的日常维修维护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自动站日常维修维护、建设改造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新建、改造区域自动站</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自动站的日常维修维护</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自动站维护管理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座（处）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区域自动站质量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区域自动站维护管理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新建、改造区域自动站2座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全区自动站的日常维修维护</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确保全区经济作物不受自然灾害影响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规范整理案卷归档，有效保存工作资料，方便档案查询</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确保生态环境的可持续发展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进一步改善群众经济，持续影响年份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项目按规定完成。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51081222T000005933389-防灾减灾保障专项经费（2022年起）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5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目标1：手机天气预报短信费（根据每年和移动公司签订的合同而定）</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目标2：三农服务及宣传经费</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目标3：气象业务办理笔记本电脑经费</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目标1：手机天气预报短信费（根据每年和移动公司签订的合同而定）</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目标2：三农服务及宣传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防灾减灾保障</w:t>
            </w:r>
            <w:r>
              <w:rPr>
                <w:rFonts w:hint="eastAsia" w:ascii="宋体" w:hAnsi="宋体" w:eastAsia="宋体" w:cs="宋体"/>
                <w:i w:val="0"/>
                <w:iCs w:val="0"/>
                <w:color w:val="000000"/>
                <w:kern w:val="0"/>
                <w:sz w:val="18"/>
                <w:szCs w:val="18"/>
                <w:u w:val="none"/>
                <w:lang w:val="en-US" w:eastAsia="zh-CN" w:bidi="ar"/>
              </w:rPr>
              <w:t>：与移动公司签订短信发送合同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全区12个乡镇三农服务及宣传经费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与移动公司签订手机天气预报短信服务协议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项（7.9496万元）</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气象业务办理笔记本电脑经费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经费不够没有购买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三农服务及宣传经费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手机天气预报短信费的具体信息资金费用由单位与移动公司签订的合同而定</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气象业务办理笔记本电脑经费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经费不够没有购买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保障全区日常生产生活需要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影响经济发展，推动了社会的进步和发展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生态环境可持续发展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进一步改善群众经济，持续影响年份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项目经费不够，没有够买笔记本，但完成了预报发送项目，为全区安全生产提供了保障。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后期预算经费时详细预算。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51081222T000005933408-全国综合防灾减灾示范社区(2022年起)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5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完成2022年的全区《全国综合防灾减灾示范社区创建》建设、挂牌2处</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全国综合防灾减灾示范社区</w:t>
            </w:r>
            <w:r>
              <w:rPr>
                <w:rFonts w:hint="eastAsia" w:ascii="宋体" w:hAnsi="宋体" w:eastAsia="宋体" w:cs="宋体"/>
                <w:i w:val="0"/>
                <w:iCs w:val="0"/>
                <w:color w:val="000000"/>
                <w:kern w:val="0"/>
                <w:sz w:val="18"/>
                <w:szCs w:val="18"/>
                <w:u w:val="none"/>
                <w:lang w:val="en-US" w:eastAsia="zh-CN" w:bidi="ar"/>
              </w:rPr>
              <w:t>内容打造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全国综合防灾减灾示范社区挂牌2处</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社区基础设施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申报示范社区创建前期准备工作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保障社区日常生产生活需要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提升全民防灾减灾安全意识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提升生态环境可持续发展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进一步改善群众经济，提升全民防灾减灾安全意识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朝天区大坝口社区获得全国防灾减灾示范社区称号。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51081222T000005933421-天气预报播报费(2022年起)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5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目标1：国家级天气预报播报费34万元</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目标2：地方级天气预报播报费3万元</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目标1：国家级天气预报播报费34万元</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目标2：地方级天气预报播报费3万元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播放天气预报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地方级天气预报播</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国家级天气预报播</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天气预报影响率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地方级天气预报播报费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国家级天气预报播报费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34</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确保全区经济作物不受自然灾害影响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日常天气预报播报，确保日常出行工作掌握天气情况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确保生态环境的可持续发展有依据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持续提升全民防灾减灾安全意识</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项目按规定完成。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51081222T000005933475-中国气象科普教育示范基地建设（2022年起）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5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建设气象科普教育示范基地，宣传气象科普知识。</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完善了</w:t>
            </w:r>
            <w:r>
              <w:rPr>
                <w:rFonts w:ascii="宋体" w:hAnsi="宋体" w:eastAsia="宋体" w:cs="宋体"/>
                <w:i w:val="0"/>
                <w:iCs w:val="0"/>
                <w:color w:val="000000"/>
                <w:kern w:val="0"/>
                <w:sz w:val="18"/>
                <w:szCs w:val="18"/>
                <w:u w:val="none"/>
                <w:lang w:val="en-US" w:eastAsia="zh-CN" w:bidi="ar"/>
              </w:rPr>
              <w:t>气象科普教育示范基地，宣传气象科普知识。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完善科普示范教育基地内容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创建气象教育基地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12个乡镇气象科普基地宣传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工作完成影响率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气象宣传资料费用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提高朝天知名度，为朝天旅游经济发展做贡献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提高朝天知名度，为朝天旅游经济发展做贡献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提高朝天知名度，为朝天旅游经济发展做贡献</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当地群众满意度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51081222T000005933500-国家气候标志品牌建设(2022年起)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55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目标1：关于2022年由中国气象局和四川省气象局主导，评价旅游气候及生态环境质量，发掘高质量的旅游憩息资源，倡导绿色、生态的生活理念，发展生态旅游、健康旅游的“中国气候康养地”创建活动活动。</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关于2022年由中国气象局和四川省气象局主导，评价旅游气候及生态环境质量，发掘高质量的旅游憩息资源，倡导绿色、生态的生活理念，发展生态旅游、健康旅游的“中国气候康养地”创建活动活动。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气候调查研究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全区12个乡镇的“中国气候康养地”创建氛围活动宣传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“中国气候康养地”创建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创建工作完成后达到影响率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2022年基本气候要素分析费用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提升朝天区知名度，带动朝天区旅游业发展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提升朝天区知名度，带动朝天区旅游业发展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生态环境可持续发展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不断提升朝天区知名度，带动朝天区旅游业发展</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bl>
    <w:p>
      <w:pPr>
        <w:rPr>
          <w:rFonts w:hint="eastAsia" w:hAnsi="宋体" w:cs="宋体"/>
          <w:color w:val="auto"/>
          <w:kern w:val="0"/>
          <w:sz w:val="32"/>
          <w:szCs w:val="32"/>
          <w:highlight w:val="none"/>
          <w:shd w:val="clear" w:color="auto" w:fill="FFFFFF"/>
          <w:lang w:val="zh-CN"/>
        </w:rPr>
      </w:pPr>
      <w:bookmarkStart w:id="81" w:name="_Toc15739"/>
      <w:r>
        <w:rPr>
          <w:rFonts w:hint="eastAsia" w:hAnsi="宋体" w:cs="宋体"/>
          <w:color w:val="auto"/>
          <w:kern w:val="0"/>
          <w:sz w:val="32"/>
          <w:szCs w:val="32"/>
          <w:highlight w:val="none"/>
          <w:shd w:val="clear" w:color="auto" w:fill="FFFFFF"/>
          <w:lang w:val="zh-CN"/>
        </w:rPr>
        <w:br w:type="page"/>
      </w:r>
    </w:p>
    <w:p>
      <w:pPr>
        <w:pStyle w:val="6"/>
        <w:outlineLvl w:val="1"/>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81"/>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2022年中央自然灾害救灾资金（干旱救助资金）</w:t>
      </w:r>
      <w:r>
        <w:rPr>
          <w:rFonts w:hint="eastAsia" w:ascii="方正小标宋简体" w:hAnsi="方正小标宋简体" w:eastAsia="方正小标宋简体" w:cs="方正小标宋简体"/>
          <w:color w:val="000000"/>
          <w:kern w:val="0"/>
          <w:sz w:val="44"/>
          <w:szCs w:val="44"/>
          <w:lang w:eastAsia="zh-CN"/>
        </w:rPr>
        <w:t>项目</w:t>
      </w:r>
      <w:r>
        <w:rPr>
          <w:rFonts w:hint="eastAsia" w:ascii="方正小标宋简体" w:hAnsi="方正小标宋简体" w:eastAsia="方正小标宋简体" w:cs="方正小标宋简体"/>
          <w:color w:val="000000"/>
          <w:kern w:val="0"/>
          <w:sz w:val="44"/>
          <w:szCs w:val="44"/>
        </w:rPr>
        <w:t>支出绩效自评报告</w:t>
      </w:r>
    </w:p>
    <w:p>
      <w:pPr>
        <w:autoSpaceDE w:val="0"/>
        <w:adjustRightInd w:val="0"/>
        <w:snapToGrid w:val="0"/>
        <w:spacing w:line="540" w:lineRule="exact"/>
        <w:ind w:firstLine="720"/>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outlineLvl w:val="1"/>
        <w:rPr>
          <w:rFonts w:ascii="黑体" w:hAnsi="宋体" w:eastAsia="黑体" w:cs="Times New Roman"/>
          <w:w w:val="99"/>
          <w:sz w:val="32"/>
          <w:szCs w:val="32"/>
        </w:rPr>
      </w:pPr>
      <w:bookmarkStart w:id="82" w:name="_Toc25781"/>
      <w:r>
        <w:rPr>
          <w:rFonts w:hint="eastAsia" w:ascii="黑体" w:hAnsi="黑体" w:eastAsia="黑体" w:cs="Times New Roman"/>
          <w:w w:val="99"/>
          <w:sz w:val="32"/>
          <w:szCs w:val="32"/>
        </w:rPr>
        <w:t>一、项目概况</w:t>
      </w:r>
      <w:bookmarkEnd w:id="82"/>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ascii="仿宋_GB2312" w:hAnsi="Times New Roman" w:eastAsia="仿宋_GB2312" w:cs="Times New Roman"/>
          <w:spacing w:val="-6"/>
          <w:sz w:val="32"/>
          <w:szCs w:val="32"/>
        </w:rPr>
      </w:pPr>
      <w:r>
        <w:rPr>
          <w:rFonts w:hint="eastAsia" w:ascii="楷体_GB2312" w:hAnsi="Times New Roman" w:eastAsia="楷体_GB2312" w:cs="Times New Roman"/>
          <w:b/>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2022年中央自然灾害救灾资金（干旱救助资金）项目为</w:t>
      </w:r>
      <w:r>
        <w:rPr>
          <w:rFonts w:hint="eastAsia" w:ascii="仿宋_GB2312" w:hAnsi="Times New Roman" w:eastAsia="仿宋_GB2312" w:cs="Times New Roman"/>
          <w:spacing w:val="-6"/>
          <w:sz w:val="32"/>
          <w:szCs w:val="32"/>
          <w:lang w:eastAsia="zh-CN"/>
        </w:rPr>
        <w:t>广元市朝天区应急管理局</w:t>
      </w:r>
      <w:r>
        <w:rPr>
          <w:rFonts w:hint="eastAsia" w:ascii="仿宋_GB2312" w:hAnsi="Times New Roman" w:eastAsia="仿宋_GB2312" w:cs="Times New Roman"/>
          <w:spacing w:val="-6"/>
          <w:sz w:val="32"/>
          <w:szCs w:val="32"/>
          <w:lang w:val="en-US" w:eastAsia="zh-CN"/>
        </w:rPr>
        <w:t>2022年追加预算</w:t>
      </w:r>
      <w:r>
        <w:rPr>
          <w:rFonts w:hint="eastAsia" w:ascii="仿宋_GB2312" w:hAnsi="Times New Roman" w:eastAsia="仿宋_GB2312" w:cs="Times New Roman"/>
          <w:spacing w:val="-6"/>
          <w:sz w:val="32"/>
          <w:szCs w:val="32"/>
          <w:lang w:eastAsia="zh-CN"/>
        </w:rPr>
        <w:t>项目，项目由区应急管理局根据受灾情况向上级部门报告，上级部门根据受灾实际情况分配资金，</w:t>
      </w:r>
      <w:r>
        <w:rPr>
          <w:rFonts w:hint="eastAsia" w:ascii="仿宋_GB2312" w:hAnsi="Times New Roman" w:eastAsia="仿宋_GB2312" w:cs="Times New Roman"/>
          <w:spacing w:val="-6"/>
          <w:sz w:val="32"/>
          <w:szCs w:val="32"/>
        </w:rPr>
        <w:t>2022年8月31日，市财政局 市应急管理局印发《关于加快自然灾害（干旱灾害）受灾群众生活救助资金发放的通知》，要求全区务必按照300元/人的标准于2022年9月30日前完成干旱灾害受灾群众生活救助资金发放工作</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w:t>
      </w:r>
      <w:r>
        <w:rPr>
          <w:rFonts w:hint="eastAsia" w:ascii="仿宋_GB2312" w:hAnsi="宋体" w:eastAsia="仿宋_GB2312" w:cs="Times New Roman"/>
          <w:w w:val="99"/>
          <w:sz w:val="32"/>
          <w:szCs w:val="32"/>
        </w:rPr>
        <w:t>支持做好受灾群众紧急转移安置、因灾死亡失踪人员家属抚慰、过渡期生活救助等工作，保障受灾群众基本生活，维护灾区社会稳定</w:t>
      </w:r>
      <w:r>
        <w:rPr>
          <w:rFonts w:hint="eastAsia" w:ascii="仿宋_GB2312" w:hAnsi="Times New Roman" w:eastAsia="仿宋_GB2312" w:cs="Times New Roman"/>
          <w:spacing w:val="-6"/>
          <w:sz w:val="32"/>
          <w:szCs w:val="32"/>
        </w:rPr>
        <w:t>。具体绩效</w:t>
      </w:r>
      <w:r>
        <w:rPr>
          <w:rFonts w:hint="eastAsia" w:ascii="仿宋_GB2312" w:hAnsi="Times New Roman" w:eastAsia="仿宋_GB2312" w:cs="Times New Roman"/>
          <w:spacing w:val="-6"/>
          <w:sz w:val="32"/>
          <w:szCs w:val="32"/>
          <w:lang w:eastAsia="zh-CN"/>
        </w:rPr>
        <w:t>为因旱需生活救助总人次大于等于</w:t>
      </w:r>
      <w:r>
        <w:rPr>
          <w:rFonts w:hint="eastAsia" w:ascii="仿宋_GB2312" w:hAnsi="Times New Roman" w:eastAsia="仿宋_GB2312" w:cs="Times New Roman"/>
          <w:spacing w:val="-6"/>
          <w:sz w:val="32"/>
          <w:szCs w:val="32"/>
          <w:lang w:val="en-US" w:eastAsia="zh-CN"/>
        </w:rPr>
        <w:t>50000，过渡期生活救助大于等于40000人次，救灾资金下拨率100%，通过“一卡通”审批系统申报、审批、发放率100%，救灾资金发放时限为2022年9月30日前，救助标准300元/人，灾区社会秩序稳定有序，救灾资金持续发挥作用时间大于等于1年，受灾群众投诉率小于等于1%</w:t>
      </w:r>
      <w:r>
        <w:rPr>
          <w:rFonts w:hint="eastAsia" w:ascii="仿宋_GB2312" w:hAnsi="Times New Roman" w:eastAsia="仿宋_GB2312" w:cs="Times New Roman"/>
          <w:spacing w:val="-6"/>
          <w:sz w:val="32"/>
          <w:szCs w:val="32"/>
        </w:rPr>
        <w:t>。</w:t>
      </w:r>
      <w:r>
        <w:rPr>
          <w:rFonts w:hint="eastAsia" w:ascii="仿宋_GB2312" w:eastAsia="仿宋_GB2312"/>
          <w:sz w:val="32"/>
          <w:szCs w:val="32"/>
        </w:rPr>
        <w:t>绩效目标和绩效指标均可量化考核，且与防灾减灾救灾工作相匹配，契合当前政策，与部门的长期规划目标、年度工作目标相一致</w:t>
      </w:r>
      <w:r>
        <w:rPr>
          <w:rFonts w:hint="eastAsia" w:ascii="仿宋_GB2312" w:hAnsi="宋体" w:eastAsia="仿宋_GB2312" w:cs="Times New Roman"/>
          <w:spacing w:val="-6"/>
          <w:sz w:val="32"/>
          <w:szCs w:val="32"/>
          <w:lang w:eastAsia="zh-CN"/>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outlineLvl w:val="1"/>
        <w:rPr>
          <w:rFonts w:ascii="黑体" w:hAnsi="宋体" w:eastAsia="黑体" w:cs="Times New Roman"/>
          <w:w w:val="99"/>
          <w:sz w:val="32"/>
          <w:szCs w:val="32"/>
        </w:rPr>
      </w:pPr>
      <w:bookmarkStart w:id="83" w:name="_Toc32618"/>
      <w:r>
        <w:rPr>
          <w:rFonts w:hint="eastAsia" w:ascii="黑体" w:hAnsi="黑体" w:eastAsia="黑体" w:cs="Times New Roman"/>
          <w:w w:val="99"/>
          <w:sz w:val="32"/>
          <w:szCs w:val="32"/>
        </w:rPr>
        <w:t>二、项目资金申报及使用情况</w:t>
      </w:r>
      <w:bookmarkEnd w:id="83"/>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1.资金计划及到位。该项目资金全部为中央资金，无其他资金来源。截止评价时点，区财政局拨付</w:t>
      </w:r>
      <w:r>
        <w:rPr>
          <w:rFonts w:hint="eastAsia" w:ascii="仿宋_GB2312" w:hAnsi="宋体" w:eastAsia="仿宋_GB2312" w:cs="Times New Roman"/>
          <w:spacing w:val="-6"/>
          <w:sz w:val="32"/>
          <w:szCs w:val="32"/>
          <w:lang w:eastAsia="zh-CN"/>
        </w:rPr>
        <w:t>中央自然灾害救灾资金（干旱救助资金）</w:t>
      </w:r>
      <w:r>
        <w:rPr>
          <w:rFonts w:hint="eastAsia" w:ascii="仿宋_GB2312" w:hAnsi="宋体" w:eastAsia="仿宋_GB2312" w:cs="Times New Roman"/>
          <w:spacing w:val="-6"/>
          <w:sz w:val="32"/>
          <w:szCs w:val="32"/>
          <w:lang w:val="en-US" w:eastAsia="zh-CN"/>
        </w:rPr>
        <w:t>共1527万元，其中结转资金563万元，当年预算资金964万元，实际拨付资金与预算相符，资金到位率100%。</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2.资金使用。截止评价时点，区应急局项目资金实际使用1527万元，项目支出严格遵照</w:t>
      </w:r>
      <w:r>
        <w:rPr>
          <w:rFonts w:hint="eastAsia" w:ascii="仿宋_GB2312" w:hAnsi="宋体" w:eastAsia="仿宋_GB2312" w:cs="Times New Roman"/>
          <w:spacing w:val="-6"/>
          <w:sz w:val="32"/>
          <w:szCs w:val="32"/>
          <w:lang w:eastAsia="zh-CN"/>
        </w:rPr>
        <w:t>《中央自然灾害救灾资金管理暂行办法》等</w:t>
      </w:r>
      <w:r>
        <w:rPr>
          <w:rFonts w:hint="eastAsia" w:ascii="仿宋_GB2312" w:hAnsi="宋体" w:eastAsia="仿宋_GB2312" w:cs="Times New Roman"/>
          <w:spacing w:val="-6"/>
          <w:sz w:val="32"/>
          <w:szCs w:val="32"/>
          <w:lang w:val="en-US" w:eastAsia="zh-CN"/>
        </w:rPr>
        <w:t>相关规定，支付程序标准、支付依据合规合法，资金支付与预算相符。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w:t>
      </w:r>
      <w:r>
        <w:rPr>
          <w:rFonts w:hint="eastAsia" w:ascii="仿宋_GB2312" w:hAnsi="仿宋_GB2312" w:eastAsia="仿宋_GB2312" w:cs="仿宋_GB2312"/>
          <w:color w:val="auto"/>
          <w:sz w:val="32"/>
          <w:szCs w:val="32"/>
          <w:shd w:val="clear" w:color="auto" w:fill="FFFFFF"/>
          <w:lang w:val="en-US" w:eastAsia="zh-CN"/>
        </w:rPr>
        <w:t>项目资金</w:t>
      </w:r>
      <w:r>
        <w:rPr>
          <w:rFonts w:hint="eastAsia" w:ascii="仿宋_GB2312" w:hAnsi="仿宋_GB2312" w:eastAsia="仿宋_GB2312" w:cs="仿宋_GB2312"/>
          <w:color w:val="auto"/>
          <w:sz w:val="32"/>
          <w:szCs w:val="32"/>
          <w:shd w:val="clear" w:color="auto" w:fill="FFFFFF"/>
          <w:lang w:val="en-US"/>
        </w:rPr>
        <w:t>严格按照</w:t>
      </w:r>
      <w:r>
        <w:rPr>
          <w:rFonts w:hint="eastAsia" w:ascii="仿宋_GB2312" w:hAnsi="宋体" w:eastAsia="仿宋_GB2312" w:cs="Times New Roman"/>
          <w:spacing w:val="-6"/>
          <w:sz w:val="32"/>
          <w:szCs w:val="32"/>
          <w:lang w:eastAsia="zh-CN"/>
        </w:rPr>
        <w:t>《中央自然灾害救灾资金管理暂行办法》</w:t>
      </w:r>
      <w:r>
        <w:rPr>
          <w:rFonts w:hint="eastAsia" w:ascii="仿宋_GB2312" w:hAnsi="宋体" w:eastAsia="仿宋_GB2312" w:cs="仿宋_GB2312"/>
          <w:color w:val="000000"/>
          <w:kern w:val="0"/>
          <w:sz w:val="32"/>
          <w:szCs w:val="32"/>
        </w:rPr>
        <w:t>相关要求执行</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1.项目组织架构及实施流程。</w:t>
      </w:r>
    </w:p>
    <w:p>
      <w:pPr>
        <w:keepNext w:val="0"/>
        <w:keepLines w:val="0"/>
        <w:pageBreakBefore w:val="0"/>
        <w:widowControl w:val="0"/>
        <w:kinsoku/>
        <w:wordWrap/>
        <w:overflowPunct/>
        <w:topLinePunct w:val="0"/>
        <w:autoSpaceDN/>
        <w:bidi w:val="0"/>
        <w:spacing w:line="52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该项目由区应急管理局防灾减灾救灾股负责需求调查，并按照实际需求申报项目，上级部门分配资金后，区</w:t>
      </w:r>
      <w:r>
        <w:rPr>
          <w:rFonts w:hint="eastAsia" w:ascii="仿宋_GB2312" w:hAnsi="Times New Roman" w:eastAsia="仿宋_GB2312" w:cs="Times New Roman"/>
          <w:spacing w:val="-6"/>
          <w:sz w:val="32"/>
          <w:szCs w:val="32"/>
          <w:lang w:eastAsia="zh-CN"/>
        </w:rPr>
        <w:t>财政部门列入年度预算</w:t>
      </w:r>
      <w:r>
        <w:rPr>
          <w:rFonts w:hint="eastAsia" w:ascii="仿宋_GB2312" w:hAnsi="宋体" w:eastAsia="仿宋_GB2312" w:cs="Times New Roman"/>
          <w:w w:val="99"/>
          <w:sz w:val="32"/>
          <w:szCs w:val="32"/>
          <w:lang w:eastAsia="zh-CN"/>
        </w:rPr>
        <w:t>，资金下达后由防灾减灾救灾股负责项目实施，</w:t>
      </w:r>
      <w:r>
        <w:rPr>
          <w:rFonts w:hint="eastAsia" w:ascii="仿宋_GB2312" w:hAnsi="Times New Roman" w:eastAsia="仿宋_GB2312" w:cs="Times New Roman"/>
          <w:spacing w:val="-6"/>
          <w:sz w:val="32"/>
          <w:szCs w:val="32"/>
        </w:rPr>
        <w:t>2022年9月19日，拟定了自然灾害（干旱灾害）救灾资金分配建议方案，经区分管领导签批同意后，制定了</w:t>
      </w:r>
      <w:r>
        <w:rPr>
          <w:rFonts w:hint="eastAsia" w:ascii="仿宋_GB2312" w:hAnsi="仿宋_GB2312" w:eastAsia="仿宋_GB2312" w:cs="仿宋_GB2312"/>
          <w:sz w:val="32"/>
          <w:szCs w:val="32"/>
        </w:rPr>
        <w:t>《广元市朝天区2022年自然灾害（干旱灾害）受灾群众救助实施方案》，</w:t>
      </w:r>
      <w:r>
        <w:rPr>
          <w:rFonts w:hint="eastAsia" w:ascii="仿宋_GB2312" w:hAnsi="Times New Roman" w:eastAsia="仿宋_GB2312" w:cs="Times New Roman"/>
          <w:spacing w:val="-6"/>
          <w:sz w:val="32"/>
          <w:szCs w:val="32"/>
        </w:rPr>
        <w:t>于2022年9月30日完成救助资金拨付工作。</w:t>
      </w:r>
      <w:r>
        <w:rPr>
          <w:rFonts w:hint="eastAsia" w:ascii="仿宋_GB2312" w:hAnsi="宋体" w:eastAsia="仿宋_GB2312" w:cs="Times New Roman"/>
          <w:w w:val="99"/>
          <w:sz w:val="32"/>
          <w:szCs w:val="32"/>
          <w:lang w:eastAsia="zh-CN"/>
        </w:rPr>
        <w:t>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2.项目管理情况。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我局严格</w:t>
      </w:r>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《自然灾害救助条例》、《国家自然灾害救灾应急预案》等规定，结合</w:t>
      </w:r>
      <w:r>
        <w:rPr>
          <w:rFonts w:hint="eastAsia" w:ascii="仿宋_GB2312" w:hAnsi="仿宋_GB2312" w:eastAsia="仿宋_GB2312" w:cs="仿宋_GB2312"/>
          <w:sz w:val="32"/>
          <w:szCs w:val="32"/>
        </w:rPr>
        <w:t>《预算绩效目标管理办法》等文件要求，严格审核审批救助对象，坚决做到专款专用，及时精准发放，</w:t>
      </w:r>
      <w:r>
        <w:rPr>
          <w:rFonts w:ascii="仿宋_GB2312" w:hAnsi="仿宋_GB2312" w:eastAsia="仿宋_GB2312" w:cs="仿宋_GB2312"/>
          <w:kern w:val="0"/>
          <w:sz w:val="32"/>
          <w:szCs w:val="32"/>
        </w:rPr>
        <w:t>确保所有</w:t>
      </w:r>
      <w:r>
        <w:rPr>
          <w:rFonts w:hint="eastAsia" w:ascii="仿宋_GB2312" w:hAnsi="仿宋_GB2312" w:eastAsia="仿宋_GB2312" w:cs="仿宋_GB2312"/>
          <w:kern w:val="0"/>
          <w:sz w:val="32"/>
          <w:szCs w:val="32"/>
        </w:rPr>
        <w:t>受灾</w:t>
      </w:r>
      <w:r>
        <w:rPr>
          <w:rFonts w:ascii="仿宋_GB2312" w:hAnsi="仿宋_GB2312" w:eastAsia="仿宋_GB2312" w:cs="仿宋_GB2312"/>
          <w:kern w:val="0"/>
          <w:sz w:val="32"/>
          <w:szCs w:val="32"/>
        </w:rPr>
        <w:t>群</w:t>
      </w:r>
      <w:r>
        <w:rPr>
          <w:rFonts w:hint="eastAsia" w:ascii="仿宋_GB2312" w:hAnsi="仿宋_GB2312" w:eastAsia="仿宋_GB2312" w:cs="仿宋_GB2312"/>
          <w:kern w:val="0"/>
          <w:sz w:val="32"/>
          <w:szCs w:val="32"/>
        </w:rPr>
        <w:t>众生活有保障，</w:t>
      </w:r>
      <w:r>
        <w:rPr>
          <w:rFonts w:ascii="仿宋_GB2312" w:hAnsi="仿宋_GB2312" w:eastAsia="仿宋_GB2312" w:cs="仿宋_GB2312"/>
          <w:kern w:val="0"/>
          <w:sz w:val="32"/>
          <w:szCs w:val="32"/>
        </w:rPr>
        <w:t>让</w:t>
      </w:r>
      <w:r>
        <w:rPr>
          <w:rFonts w:hint="eastAsia" w:ascii="仿宋_GB2312" w:hAnsi="仿宋_GB2312" w:eastAsia="仿宋_GB2312" w:cs="仿宋_GB2312"/>
          <w:kern w:val="0"/>
          <w:sz w:val="32"/>
          <w:szCs w:val="32"/>
        </w:rPr>
        <w:t>受灾</w:t>
      </w:r>
      <w:r>
        <w:rPr>
          <w:rFonts w:ascii="仿宋_GB2312" w:hAnsi="仿宋_GB2312" w:eastAsia="仿宋_GB2312" w:cs="仿宋_GB2312"/>
          <w:kern w:val="0"/>
          <w:sz w:val="32"/>
          <w:szCs w:val="32"/>
        </w:rPr>
        <w:t>群众共享经济社会发展成果，有更多获得感幸福感安全感。</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3.项目监管情况。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仿宋_GB2312" w:hAnsi="宋体" w:eastAsia="仿宋_GB2312" w:cs="Times New Roman"/>
          <w:color w:val="FF0000"/>
          <w:w w:val="99"/>
          <w:sz w:val="32"/>
          <w:szCs w:val="32"/>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r>
        <w:rPr>
          <w:rFonts w:hint="eastAsia" w:ascii="仿宋_GB2312" w:hAnsi="仿宋_GB2312" w:eastAsia="仿宋_GB2312" w:cs="仿宋_GB2312"/>
          <w:sz w:val="32"/>
          <w:szCs w:val="32"/>
        </w:rPr>
        <w:t>2023年2月成立专项工作组，对全区救灾资金使用情况进行了抽查，未发现资金挪用等情况。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outlineLvl w:val="1"/>
        <w:rPr>
          <w:rFonts w:ascii="仿宋_GB2312" w:hAnsi="宋体" w:eastAsia="仿宋_GB2312" w:cs="Times New Roman"/>
          <w:w w:val="99"/>
          <w:sz w:val="32"/>
          <w:szCs w:val="32"/>
        </w:rPr>
      </w:pPr>
      <w:bookmarkStart w:id="84" w:name="_Toc4245"/>
      <w:r>
        <w:rPr>
          <w:rFonts w:hint="eastAsia" w:ascii="黑体" w:hAnsi="黑体" w:eastAsia="黑体" w:cs="Times New Roman"/>
          <w:w w:val="99"/>
          <w:sz w:val="32"/>
          <w:szCs w:val="32"/>
        </w:rPr>
        <w:t>三、项目绩效情况</w:t>
      </w:r>
      <w:bookmarkEnd w:id="84"/>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仿宋_GB2312" w:hAnsi="Times New Roman" w:eastAsia="仿宋_GB2312" w:cs="Times New Roman"/>
          <w:spacing w:val="-6"/>
          <w:sz w:val="32"/>
          <w:szCs w:val="32"/>
          <w:lang w:val="en-US" w:eastAsia="zh-CN"/>
        </w:rPr>
        <w:t>2022年9月30日前，</w:t>
      </w:r>
      <w:r>
        <w:rPr>
          <w:rFonts w:hint="eastAsia" w:ascii="仿宋_GB2312" w:hAnsi="Times New Roman" w:eastAsia="仿宋_GB2312" w:cs="Times New Roman"/>
          <w:spacing w:val="-6"/>
          <w:sz w:val="32"/>
          <w:szCs w:val="32"/>
          <w:lang w:eastAsia="zh-CN"/>
        </w:rPr>
        <w:t>生活救助</w:t>
      </w:r>
      <w:r>
        <w:rPr>
          <w:rFonts w:hint="eastAsia" w:ascii="仿宋_GB2312" w:hAnsi="Times New Roman" w:eastAsia="仿宋_GB2312" w:cs="Times New Roman"/>
          <w:spacing w:val="-6"/>
          <w:sz w:val="32"/>
          <w:szCs w:val="32"/>
          <w:lang w:val="en-US" w:eastAsia="zh-CN"/>
        </w:rPr>
        <w:t>50900</w:t>
      </w:r>
      <w:r>
        <w:rPr>
          <w:rFonts w:hint="eastAsia" w:ascii="仿宋_GB2312" w:hAnsi="Times New Roman" w:eastAsia="仿宋_GB2312" w:cs="Times New Roman"/>
          <w:spacing w:val="-6"/>
          <w:sz w:val="32"/>
          <w:szCs w:val="32"/>
          <w:lang w:eastAsia="zh-CN"/>
        </w:rPr>
        <w:t>人次</w:t>
      </w:r>
      <w:r>
        <w:rPr>
          <w:rFonts w:hint="eastAsia" w:ascii="仿宋_GB2312" w:hAnsi="Times New Roman" w:eastAsia="仿宋_GB2312" w:cs="Times New Roman"/>
          <w:spacing w:val="-6"/>
          <w:sz w:val="32"/>
          <w:szCs w:val="32"/>
          <w:lang w:val="en-US" w:eastAsia="zh-CN"/>
        </w:rPr>
        <w:t>，过渡期生活救助50900人次，救灾资金下拨率100%，通过“一卡通”审批系统申报、审批、发放率100%，救助标准300元/人。</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该项目为自然灾害救灾资金拨付项目，无经济、生态环境效益。</w:t>
      </w:r>
      <w:r>
        <w:rPr>
          <w:rFonts w:hint="eastAsia" w:ascii="仿宋_GB2312" w:hAnsi="宋体" w:eastAsia="仿宋_GB2312" w:cs="Times New Roman"/>
          <w:w w:val="99"/>
          <w:sz w:val="32"/>
          <w:szCs w:val="32"/>
          <w:lang w:eastAsia="zh-CN"/>
        </w:rPr>
        <w:t>通过项目实施，</w:t>
      </w:r>
      <w:r>
        <w:rPr>
          <w:rFonts w:ascii="仿宋_GB2312" w:hAnsi="仿宋_GB2312" w:eastAsia="仿宋_GB2312" w:cs="仿宋_GB2312"/>
          <w:kern w:val="0"/>
          <w:sz w:val="32"/>
          <w:szCs w:val="32"/>
        </w:rPr>
        <w:t>实实在在帮助</w:t>
      </w:r>
      <w:r>
        <w:rPr>
          <w:rFonts w:hint="eastAsia" w:ascii="仿宋_GB2312" w:hAnsi="仿宋_GB2312" w:eastAsia="仿宋_GB2312" w:cs="仿宋_GB2312"/>
          <w:kern w:val="0"/>
          <w:sz w:val="32"/>
          <w:szCs w:val="32"/>
        </w:rPr>
        <w:t>受（旱）灾</w:t>
      </w:r>
      <w:r>
        <w:rPr>
          <w:rFonts w:ascii="仿宋_GB2312" w:hAnsi="仿宋_GB2312" w:eastAsia="仿宋_GB2312" w:cs="仿宋_GB2312"/>
          <w:kern w:val="0"/>
          <w:sz w:val="32"/>
          <w:szCs w:val="32"/>
        </w:rPr>
        <w:t>群众解决生活困难和问题，确保所有</w:t>
      </w:r>
      <w:r>
        <w:rPr>
          <w:rFonts w:hint="eastAsia" w:ascii="仿宋_GB2312" w:hAnsi="仿宋_GB2312" w:eastAsia="仿宋_GB2312" w:cs="仿宋_GB2312"/>
          <w:kern w:val="0"/>
          <w:sz w:val="32"/>
          <w:szCs w:val="32"/>
        </w:rPr>
        <w:t>受灾</w:t>
      </w:r>
      <w:r>
        <w:rPr>
          <w:rFonts w:ascii="仿宋_GB2312" w:hAnsi="仿宋_GB2312" w:eastAsia="仿宋_GB2312" w:cs="仿宋_GB2312"/>
          <w:kern w:val="0"/>
          <w:sz w:val="32"/>
          <w:szCs w:val="32"/>
        </w:rPr>
        <w:t>群</w:t>
      </w:r>
      <w:r>
        <w:rPr>
          <w:rFonts w:hint="eastAsia" w:ascii="仿宋_GB2312" w:hAnsi="仿宋_GB2312" w:eastAsia="仿宋_GB2312" w:cs="仿宋_GB2312"/>
          <w:kern w:val="0"/>
          <w:sz w:val="32"/>
          <w:szCs w:val="32"/>
        </w:rPr>
        <w:t>众生活有保障</w:t>
      </w:r>
      <w:r>
        <w:rPr>
          <w:rFonts w:hint="eastAsia" w:ascii="仿宋_GB2312" w:hAnsi="仿宋_GB2312" w:eastAsia="仿宋_GB2312" w:cs="仿宋_GB2312"/>
          <w:kern w:val="0"/>
          <w:sz w:val="32"/>
          <w:szCs w:val="32"/>
          <w:lang w:eastAsia="zh-CN"/>
        </w:rPr>
        <w:t>，</w:t>
      </w:r>
      <w:r>
        <w:rPr>
          <w:rFonts w:hint="eastAsia" w:ascii="仿宋_GB2312" w:hAnsi="宋体" w:eastAsia="仿宋_GB2312" w:cs="Times New Roman"/>
          <w:w w:val="99"/>
          <w:sz w:val="32"/>
          <w:szCs w:val="32"/>
          <w:lang w:eastAsia="zh-CN"/>
        </w:rPr>
        <w:t>保障了</w:t>
      </w:r>
      <w:r>
        <w:rPr>
          <w:rFonts w:hint="eastAsia" w:ascii="仿宋_GB2312" w:hAnsi="宋体" w:eastAsia="仿宋_GB2312" w:cs="Times New Roman"/>
          <w:w w:val="99"/>
          <w:sz w:val="32"/>
          <w:szCs w:val="32"/>
        </w:rPr>
        <w:t>受灾区域社会稳定，救灾资金持续发挥作用时间</w:t>
      </w:r>
      <w:r>
        <w:rPr>
          <w:rFonts w:hint="eastAsia" w:ascii="仿宋_GB2312" w:hAnsi="宋体" w:eastAsia="仿宋_GB2312" w:cs="Times New Roman"/>
          <w:w w:val="99"/>
          <w:sz w:val="32"/>
          <w:szCs w:val="32"/>
          <w:lang w:eastAsia="zh-CN"/>
        </w:rPr>
        <w:t>为</w:t>
      </w:r>
      <w:r>
        <w:rPr>
          <w:rFonts w:hint="eastAsia" w:ascii="仿宋_GB2312" w:hAnsi="宋体" w:eastAsia="仿宋_GB2312" w:cs="Times New Roman"/>
          <w:w w:val="99"/>
          <w:sz w:val="32"/>
          <w:szCs w:val="32"/>
          <w:lang w:val="en-US" w:eastAsia="zh-CN"/>
        </w:rPr>
        <w:t>1年，受灾群众投诉率为零</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outlineLvl w:val="1"/>
        <w:rPr>
          <w:rFonts w:ascii="黑体" w:hAnsi="宋体" w:eastAsia="黑体" w:cs="Times New Roman"/>
          <w:w w:val="99"/>
          <w:sz w:val="32"/>
          <w:szCs w:val="32"/>
        </w:rPr>
      </w:pPr>
      <w:bookmarkStart w:id="85" w:name="_Toc16868"/>
      <w:r>
        <w:rPr>
          <w:rFonts w:hint="eastAsia" w:ascii="黑体" w:hAnsi="黑体" w:eastAsia="黑体" w:cs="Times New Roman"/>
          <w:w w:val="99"/>
          <w:sz w:val="32"/>
          <w:szCs w:val="32"/>
        </w:rPr>
        <w:t>四、问题及建议</w:t>
      </w:r>
      <w:bookmarkEnd w:id="85"/>
    </w:p>
    <w:p>
      <w:pPr>
        <w:keepNext w:val="0"/>
        <w:keepLines w:val="0"/>
        <w:pageBreakBefore w:val="0"/>
        <w:widowControl w:val="0"/>
        <w:kinsoku/>
        <w:wordWrap/>
        <w:overflowPunct/>
        <w:topLinePunct w:val="0"/>
        <w:autoSpaceDN/>
        <w:bidi w:val="0"/>
        <w:adjustRightInd w:val="0"/>
        <w:snapToGrid w:val="0"/>
        <w:spacing w:line="52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2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（三）相关建议。</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86" w:name="_Toc9588"/>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86"/>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2022年中央自然灾害救灾资金（干旱资金）</w:t>
      </w:r>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ascii="黑体" w:hAnsi="宋体" w:eastAsia="黑体" w:cs="Times New Roman"/>
          <w:w w:val="99"/>
          <w:sz w:val="32"/>
          <w:szCs w:val="32"/>
        </w:rPr>
      </w:pPr>
      <w:bookmarkStart w:id="87" w:name="_Toc25211"/>
      <w:r>
        <w:rPr>
          <w:rFonts w:hint="eastAsia" w:ascii="黑体" w:hAnsi="黑体" w:eastAsia="黑体" w:cs="Times New Roman"/>
          <w:w w:val="99"/>
          <w:sz w:val="32"/>
          <w:szCs w:val="32"/>
        </w:rPr>
        <w:t>一、项目概况</w:t>
      </w:r>
      <w:bookmarkEnd w:id="87"/>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2022年中央自然灾害救灾资金（干旱资金）项目为</w:t>
      </w:r>
      <w:r>
        <w:rPr>
          <w:rFonts w:hint="eastAsia" w:ascii="仿宋_GB2312" w:hAnsi="Times New Roman" w:eastAsia="仿宋_GB2312" w:cs="Times New Roman"/>
          <w:spacing w:val="-6"/>
          <w:sz w:val="32"/>
          <w:szCs w:val="32"/>
          <w:lang w:eastAsia="zh-CN"/>
        </w:rPr>
        <w:t>广元市朝天区应急管理局</w:t>
      </w:r>
      <w:r>
        <w:rPr>
          <w:rFonts w:hint="eastAsia" w:ascii="仿宋_GB2312" w:hAnsi="Times New Roman" w:eastAsia="仿宋_GB2312" w:cs="Times New Roman"/>
          <w:spacing w:val="-6"/>
          <w:sz w:val="32"/>
          <w:szCs w:val="32"/>
          <w:lang w:val="en-US" w:eastAsia="zh-CN"/>
        </w:rPr>
        <w:t>2022年追加预算</w:t>
      </w:r>
      <w:r>
        <w:rPr>
          <w:rFonts w:hint="eastAsia" w:ascii="仿宋_GB2312" w:hAnsi="Times New Roman" w:eastAsia="仿宋_GB2312" w:cs="Times New Roman"/>
          <w:spacing w:val="-6"/>
          <w:sz w:val="32"/>
          <w:szCs w:val="32"/>
          <w:lang w:eastAsia="zh-CN"/>
        </w:rPr>
        <w:t>项目，项目由区应急管理局根据受灾情况向上级部门报告，上级部门根据受灾实际情况分配资金，区财政局通过《广元市朝天区财政局关于预拨</w:t>
      </w:r>
      <w:r>
        <w:rPr>
          <w:rFonts w:hint="eastAsia" w:ascii="仿宋_GB2312" w:hAnsi="Times New Roman" w:eastAsia="仿宋_GB2312" w:cs="Times New Roman"/>
          <w:spacing w:val="-6"/>
          <w:sz w:val="32"/>
          <w:szCs w:val="32"/>
          <w:lang w:val="en-US" w:eastAsia="zh-CN"/>
        </w:rPr>
        <w:t>2022年中央自然灾害救灾资金（干旱灾害）的通知</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项目主要内容为解决城乡居民用水困难，购买、租赁应急储水、净水、供水设备，组织人员保障城乡居民生活用水方面，减少旱灾造成的损失。具体绩效目标为</w:t>
      </w:r>
      <w:r>
        <w:rPr>
          <w:rFonts w:hint="eastAsia" w:ascii="仿宋_GB2312" w:hAnsi="宋体" w:eastAsia="仿宋_GB2312" w:cs="Times New Roman"/>
          <w:spacing w:val="-6"/>
          <w:sz w:val="32"/>
          <w:szCs w:val="32"/>
          <w:lang w:val="en-US" w:eastAsia="zh-CN"/>
        </w:rPr>
        <w:t>出动抢险救援力量人次大于等于2000人次，采购应急抢险物资大于等于1000件套，采购物资验收合格率大于等于95%，应急救援时限为干旱灾害发生期内，抗旱救灾资金90万元，保障受灾地区生产生活秩序稳定有序，救灾物资持续发挥作用时间大于等于1年，受灾群众满意度大于等于95%</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88" w:name="_Toc18866"/>
      <w:r>
        <w:rPr>
          <w:rFonts w:hint="eastAsia" w:ascii="黑体" w:hAnsi="黑体" w:eastAsia="黑体" w:cs="Times New Roman"/>
          <w:w w:val="99"/>
          <w:sz w:val="32"/>
          <w:szCs w:val="32"/>
        </w:rPr>
        <w:t>二、项目资金申报及使用情况</w:t>
      </w:r>
      <w:bookmarkEnd w:id="88"/>
    </w:p>
    <w:p>
      <w:pPr>
        <w:keepNext w:val="0"/>
        <w:keepLines w:val="0"/>
        <w:pageBreakBefore w:val="0"/>
        <w:widowControl w:val="0"/>
        <w:kinsoku/>
        <w:wordWrap/>
        <w:overflowPunct/>
        <w:topLinePunct w:val="0"/>
        <w:autoSpaceDE w:val="0"/>
        <w:autoSpaceDN/>
        <w:bidi w:val="0"/>
        <w:adjustRightInd w:val="0"/>
        <w:snapToGrid w:val="0"/>
        <w:spacing w:line="56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1.资金计划及到位。该项目资金全部为中央资金，无其他资金来源。截止评价时点，区财政局拨付</w:t>
      </w:r>
      <w:r>
        <w:rPr>
          <w:rFonts w:hint="eastAsia" w:ascii="仿宋_GB2312" w:hAnsi="宋体" w:eastAsia="仿宋_GB2312" w:cs="Times New Roman"/>
          <w:spacing w:val="-6"/>
          <w:sz w:val="32"/>
          <w:szCs w:val="32"/>
          <w:lang w:eastAsia="zh-CN"/>
        </w:rPr>
        <w:t>中央自然灾害救灾资金（干旱资金）</w:t>
      </w:r>
      <w:r>
        <w:rPr>
          <w:rFonts w:hint="eastAsia" w:ascii="仿宋_GB2312" w:hAnsi="宋体" w:eastAsia="仿宋_GB2312" w:cs="Times New Roman"/>
          <w:spacing w:val="-6"/>
          <w:sz w:val="32"/>
          <w:szCs w:val="32"/>
          <w:lang w:val="en-US" w:eastAsia="zh-CN"/>
        </w:rPr>
        <w:t>共90万元，实际拨付资金与预算相符，资金到位率100%。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2.资金使用。截止评价时点，区应急局项目资金实际使用90万元，项目支出严格遵照</w:t>
      </w:r>
      <w:r>
        <w:rPr>
          <w:rFonts w:hint="eastAsia" w:ascii="仿宋_GB2312" w:hAnsi="宋体" w:eastAsia="仿宋_GB2312" w:cs="Times New Roman"/>
          <w:spacing w:val="-6"/>
          <w:sz w:val="32"/>
          <w:szCs w:val="32"/>
          <w:lang w:eastAsia="zh-CN"/>
        </w:rPr>
        <w:t>《中央自然灾害救灾资金管理暂行办法》等</w:t>
      </w:r>
      <w:r>
        <w:rPr>
          <w:rFonts w:hint="eastAsia" w:ascii="仿宋_GB2312" w:hAnsi="宋体" w:eastAsia="仿宋_GB2312" w:cs="Times New Roman"/>
          <w:spacing w:val="-6"/>
          <w:sz w:val="32"/>
          <w:szCs w:val="32"/>
          <w:lang w:val="en-US" w:eastAsia="zh-CN"/>
        </w:rPr>
        <w:t>相关规定，支付程序标准、支付依据合规合法，资金支付与预算相符。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w:t>
      </w:r>
      <w:r>
        <w:rPr>
          <w:rFonts w:hint="eastAsia" w:ascii="仿宋_GB2312" w:hAnsi="仿宋_GB2312" w:eastAsia="仿宋_GB2312" w:cs="仿宋_GB2312"/>
          <w:color w:val="auto"/>
          <w:sz w:val="32"/>
          <w:szCs w:val="32"/>
          <w:shd w:val="clear" w:color="auto" w:fill="FFFFFF"/>
          <w:lang w:val="en-US" w:eastAsia="zh-CN"/>
        </w:rPr>
        <w:t>项目资金</w:t>
      </w:r>
      <w:r>
        <w:rPr>
          <w:rFonts w:hint="eastAsia" w:ascii="仿宋_GB2312" w:hAnsi="仿宋_GB2312" w:eastAsia="仿宋_GB2312" w:cs="仿宋_GB2312"/>
          <w:color w:val="auto"/>
          <w:sz w:val="32"/>
          <w:szCs w:val="32"/>
          <w:shd w:val="clear" w:color="auto" w:fill="FFFFFF"/>
          <w:lang w:val="en-US"/>
        </w:rPr>
        <w:t>严格按照</w:t>
      </w:r>
      <w:r>
        <w:rPr>
          <w:rFonts w:hint="eastAsia" w:ascii="仿宋_GB2312" w:hAnsi="宋体" w:eastAsia="仿宋_GB2312" w:cs="Times New Roman"/>
          <w:spacing w:val="-6"/>
          <w:sz w:val="32"/>
          <w:szCs w:val="32"/>
          <w:lang w:eastAsia="zh-CN"/>
        </w:rPr>
        <w:t>《自然灾害救灾资金管理暂行办法》以及</w:t>
      </w:r>
      <w:r>
        <w:rPr>
          <w:rFonts w:hint="eastAsia" w:ascii="仿宋_GB2312" w:hAnsi="Times New Roman" w:eastAsia="仿宋_GB2312" w:cs="Times New Roman"/>
          <w:spacing w:val="-6"/>
          <w:sz w:val="32"/>
          <w:szCs w:val="32"/>
          <w:lang w:eastAsia="zh-CN"/>
        </w:rPr>
        <w:t>《广元市朝天区财政局关于预拨</w:t>
      </w:r>
      <w:r>
        <w:rPr>
          <w:rFonts w:hint="eastAsia" w:ascii="仿宋_GB2312" w:hAnsi="Times New Roman" w:eastAsia="仿宋_GB2312" w:cs="Times New Roman"/>
          <w:spacing w:val="-6"/>
          <w:sz w:val="32"/>
          <w:szCs w:val="32"/>
          <w:lang w:val="en-US" w:eastAsia="zh-CN"/>
        </w:rPr>
        <w:t>2022年中央自然灾害救灾资金（干旱灾害）的通知</w:t>
      </w:r>
      <w:r>
        <w:rPr>
          <w:rFonts w:hint="eastAsia" w:ascii="仿宋_GB2312" w:hAnsi="Times New Roman" w:eastAsia="仿宋_GB2312" w:cs="Times New Roman"/>
          <w:spacing w:val="-6"/>
          <w:sz w:val="32"/>
          <w:szCs w:val="32"/>
          <w:lang w:eastAsia="zh-CN"/>
        </w:rPr>
        <w:t>》</w:t>
      </w:r>
      <w:r>
        <w:rPr>
          <w:rFonts w:hint="eastAsia" w:ascii="仿宋_GB2312" w:hAnsi="宋体" w:eastAsia="仿宋_GB2312" w:cs="仿宋_GB2312"/>
          <w:color w:val="000000"/>
          <w:kern w:val="0"/>
          <w:sz w:val="32"/>
          <w:szCs w:val="32"/>
        </w:rPr>
        <w:t>相关要求执行</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该项目由区应急管理局防灾减灾救灾股负责需求调查，并按照实际需求申报项目，上级部门分配资金后，区</w:t>
      </w:r>
      <w:r>
        <w:rPr>
          <w:rFonts w:hint="eastAsia" w:ascii="仿宋_GB2312" w:hAnsi="Times New Roman" w:eastAsia="仿宋_GB2312" w:cs="Times New Roman"/>
          <w:spacing w:val="-6"/>
          <w:sz w:val="32"/>
          <w:szCs w:val="32"/>
          <w:lang w:eastAsia="zh-CN"/>
        </w:rPr>
        <w:t>财政部门列入年度预算</w:t>
      </w:r>
      <w:r>
        <w:rPr>
          <w:rFonts w:hint="eastAsia" w:ascii="仿宋_GB2312" w:hAnsi="宋体" w:eastAsia="仿宋_GB2312" w:cs="Times New Roman"/>
          <w:w w:val="99"/>
          <w:sz w:val="32"/>
          <w:szCs w:val="32"/>
          <w:lang w:eastAsia="zh-CN"/>
        </w:rPr>
        <w:t>，资金下达后由防灾减灾救灾股负责项目实施。局机关工会负责财政资金的收支工作，并对资金支付的合规性进行监督。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仿宋_GB2312"/>
          <w:color w:val="000000"/>
          <w:kern w:val="0"/>
          <w:sz w:val="32"/>
          <w:szCs w:val="32"/>
          <w:lang w:eastAsia="zh-CN"/>
        </w:rPr>
        <w:t>《自然灾害救助条例》等</w:t>
      </w:r>
      <w:r>
        <w:rPr>
          <w:rFonts w:hint="eastAsia" w:ascii="仿宋_GB2312" w:hAnsi="宋体" w:eastAsia="仿宋_GB2312" w:cs="Times New Roman"/>
          <w:w w:val="99"/>
          <w:sz w:val="32"/>
          <w:szCs w:val="32"/>
          <w:lang w:val="en-US" w:eastAsia="zh-CN"/>
        </w:rPr>
        <w:t>相关法律法规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仿宋_GB2312" w:hAnsi="宋体" w:eastAsia="仿宋_GB2312" w:cs="Times New Roman"/>
          <w:w w:val="99"/>
          <w:sz w:val="32"/>
          <w:szCs w:val="32"/>
        </w:rPr>
      </w:pPr>
      <w:bookmarkStart w:id="89" w:name="_Toc30936"/>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89"/>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出动抢险救援力量2000人次，采购应急抢险物资1000件套，采购物资验收合格率100%，应急救援时限在灾害发生期内，支付抗旱救灾资金90万元。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default"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通过抗旱救灾，保证了城乡居民的生活用水，生产用水得到部分解决，受灾地区生产生活秩序稳定有序，救灾物资持续发挥作用时间时间大于等于1年，受灾群众满意度高。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90" w:name="_Toc1586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90"/>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spacing w:line="580" w:lineRule="exact"/>
        <w:rPr>
          <w:rStyle w:val="29"/>
          <w:rFonts w:ascii="黑体" w:hAnsi="黑体" w:eastAsia="黑体"/>
          <w:b w:val="0"/>
          <w:color w:val="auto"/>
          <w:highlight w:val="none"/>
        </w:rPr>
      </w:pPr>
    </w:p>
    <w:p>
      <w:pPr>
        <w:pStyle w:val="20"/>
        <w:outlineLvl w:val="9"/>
        <w:rPr>
          <w:rStyle w:val="29"/>
          <w:rFonts w:ascii="黑体" w:hAnsi="黑体" w:eastAsia="黑体"/>
          <w:b w:val="0"/>
          <w:color w:val="auto"/>
          <w:highlight w:val="none"/>
        </w:rPr>
      </w:pPr>
    </w:p>
    <w:p>
      <w:pPr>
        <w:rPr>
          <w:rStyle w:val="29"/>
          <w:rFonts w:ascii="黑体" w:hAnsi="黑体" w:eastAsia="黑体"/>
          <w:b w:val="0"/>
          <w:color w:val="auto"/>
          <w:highlight w:val="none"/>
        </w:rPr>
      </w:pPr>
    </w:p>
    <w:p>
      <w:pPr>
        <w:pStyle w:val="20"/>
        <w:outlineLvl w:val="9"/>
        <w:rPr>
          <w:rStyle w:val="29"/>
          <w:rFonts w:ascii="黑体" w:hAnsi="黑体" w:eastAsia="黑体"/>
          <w:b w:val="0"/>
          <w:color w:val="auto"/>
          <w:highlight w:val="none"/>
        </w:rPr>
      </w:pPr>
    </w:p>
    <w:p>
      <w:pPr>
        <w:rPr>
          <w:rStyle w:val="29"/>
          <w:rFonts w:ascii="黑体" w:hAnsi="黑体" w:eastAsia="黑体"/>
          <w:b w:val="0"/>
          <w:color w:val="auto"/>
          <w:highlight w:val="none"/>
        </w:rPr>
      </w:pP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91" w:name="_Toc13348"/>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91"/>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2022年中央自然灾害救灾资金（洪涝灾害）</w:t>
      </w:r>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ascii="黑体" w:hAnsi="宋体" w:eastAsia="黑体" w:cs="Times New Roman"/>
          <w:w w:val="99"/>
          <w:sz w:val="32"/>
          <w:szCs w:val="32"/>
        </w:rPr>
      </w:pPr>
      <w:bookmarkStart w:id="92" w:name="_Toc2418"/>
      <w:r>
        <w:rPr>
          <w:rFonts w:hint="eastAsia" w:ascii="黑体" w:hAnsi="黑体" w:eastAsia="黑体" w:cs="Times New Roman"/>
          <w:w w:val="99"/>
          <w:sz w:val="32"/>
          <w:szCs w:val="32"/>
        </w:rPr>
        <w:t>一、项目概况</w:t>
      </w:r>
      <w:bookmarkEnd w:id="92"/>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2022年中央自然灾害救灾资金（洪涝灾害）项目为</w:t>
      </w:r>
      <w:r>
        <w:rPr>
          <w:rFonts w:hint="eastAsia" w:ascii="仿宋_GB2312" w:hAnsi="Times New Roman" w:eastAsia="仿宋_GB2312" w:cs="Times New Roman"/>
          <w:spacing w:val="-6"/>
          <w:sz w:val="32"/>
          <w:szCs w:val="32"/>
          <w:lang w:eastAsia="zh-CN"/>
        </w:rPr>
        <w:t>广元市朝天区应急管理局</w:t>
      </w:r>
      <w:r>
        <w:rPr>
          <w:rFonts w:hint="eastAsia" w:ascii="仿宋_GB2312" w:hAnsi="Times New Roman" w:eastAsia="仿宋_GB2312" w:cs="Times New Roman"/>
          <w:spacing w:val="-6"/>
          <w:sz w:val="32"/>
          <w:szCs w:val="32"/>
          <w:lang w:val="en-US" w:eastAsia="zh-CN"/>
        </w:rPr>
        <w:t>2022年追加预算</w:t>
      </w:r>
      <w:r>
        <w:rPr>
          <w:rFonts w:hint="eastAsia" w:ascii="仿宋_GB2312" w:hAnsi="Times New Roman" w:eastAsia="仿宋_GB2312" w:cs="Times New Roman"/>
          <w:spacing w:val="-6"/>
          <w:sz w:val="32"/>
          <w:szCs w:val="32"/>
          <w:lang w:eastAsia="zh-CN"/>
        </w:rPr>
        <w:t>项目，项目由区应急管理局根据受灾情况向上级部门报告，上级部门根据受灾实际情况分配资金，区财政局通过《广元市朝天区财政局关于预拨</w:t>
      </w:r>
      <w:r>
        <w:rPr>
          <w:rFonts w:hint="eastAsia" w:ascii="仿宋_GB2312" w:hAnsi="Times New Roman" w:eastAsia="仿宋_GB2312" w:cs="Times New Roman"/>
          <w:spacing w:val="-6"/>
          <w:sz w:val="32"/>
          <w:szCs w:val="32"/>
          <w:lang w:val="en-US" w:eastAsia="zh-CN"/>
        </w:rPr>
        <w:t>2022年中央自然灾害救灾资金的通知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[2022]61号</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项目主要内容为进行洪涝灾害应急抢险，转移安置受灾人员、棑危除险、开展次生灾害隐患排查、应急整治和倒损房屋修复，保护人民群众生命财产安全。具体绩效目标为</w:t>
      </w:r>
      <w:r>
        <w:rPr>
          <w:rFonts w:hint="eastAsia" w:ascii="仿宋_GB2312" w:hAnsi="宋体" w:eastAsia="仿宋_GB2312" w:cs="Times New Roman"/>
          <w:spacing w:val="-6"/>
          <w:sz w:val="32"/>
          <w:szCs w:val="32"/>
          <w:lang w:val="en-US" w:eastAsia="zh-CN"/>
        </w:rPr>
        <w:t>出动抢险救援力量人次大于等于150人次，采购应急抢险物资大于等于10件套，采购物资验收合格率100%，资金支付时限为2022年底，洪涝灾害救灾资金10万元，保障受灾地区生产生活秩序稳定有序，救灾物资持续发挥作用时间大于等于1年，受灾群众满意度大于等于95%</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93" w:name="_Toc2217"/>
      <w:r>
        <w:rPr>
          <w:rFonts w:hint="eastAsia" w:ascii="黑体" w:hAnsi="黑体" w:eastAsia="黑体" w:cs="Times New Roman"/>
          <w:w w:val="99"/>
          <w:sz w:val="32"/>
          <w:szCs w:val="32"/>
        </w:rPr>
        <w:t>二、项目资金申报及使用情况</w:t>
      </w:r>
      <w:bookmarkEnd w:id="93"/>
    </w:p>
    <w:p>
      <w:pPr>
        <w:keepNext w:val="0"/>
        <w:keepLines w:val="0"/>
        <w:pageBreakBefore w:val="0"/>
        <w:widowControl w:val="0"/>
        <w:kinsoku/>
        <w:wordWrap/>
        <w:overflowPunct/>
        <w:topLinePunct w:val="0"/>
        <w:autoSpaceDE w:val="0"/>
        <w:autoSpaceDN/>
        <w:bidi w:val="0"/>
        <w:adjustRightInd w:val="0"/>
        <w:snapToGrid w:val="0"/>
        <w:spacing w:line="56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1.资金计划及到位。该项目资金全部为中央资金，无其他资金来源。截止评价时点，区财政局拨付</w:t>
      </w:r>
      <w:r>
        <w:rPr>
          <w:rFonts w:hint="eastAsia" w:ascii="仿宋_GB2312" w:hAnsi="宋体" w:eastAsia="仿宋_GB2312" w:cs="Times New Roman"/>
          <w:spacing w:val="-6"/>
          <w:sz w:val="32"/>
          <w:szCs w:val="32"/>
          <w:lang w:eastAsia="zh-CN"/>
        </w:rPr>
        <w:t>中央自然灾害救灾资金（洪涝灾害资金）</w:t>
      </w:r>
      <w:r>
        <w:rPr>
          <w:rFonts w:hint="eastAsia" w:ascii="仿宋_GB2312" w:hAnsi="宋体" w:eastAsia="仿宋_GB2312" w:cs="Times New Roman"/>
          <w:spacing w:val="-6"/>
          <w:sz w:val="32"/>
          <w:szCs w:val="32"/>
          <w:lang w:val="en-US" w:eastAsia="zh-CN"/>
        </w:rPr>
        <w:t>共10万元，实际拨付资金与预算相符，资金到位率100%。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2.资金使用。截止评价时点，区应急局项目资金实际使用10万元，项目支出严格遵照</w:t>
      </w:r>
      <w:r>
        <w:rPr>
          <w:rFonts w:hint="eastAsia" w:ascii="仿宋_GB2312" w:hAnsi="宋体" w:eastAsia="仿宋_GB2312" w:cs="Times New Roman"/>
          <w:spacing w:val="-6"/>
          <w:sz w:val="32"/>
          <w:szCs w:val="32"/>
          <w:lang w:eastAsia="zh-CN"/>
        </w:rPr>
        <w:t>《中央自然灾害救灾资金管理暂行办法》等</w:t>
      </w:r>
      <w:r>
        <w:rPr>
          <w:rFonts w:hint="eastAsia" w:ascii="仿宋_GB2312" w:hAnsi="宋体" w:eastAsia="仿宋_GB2312" w:cs="Times New Roman"/>
          <w:spacing w:val="-6"/>
          <w:sz w:val="32"/>
          <w:szCs w:val="32"/>
          <w:lang w:val="en-US" w:eastAsia="zh-CN"/>
        </w:rPr>
        <w:t>相关规定，支付程序标准、支付依据合规合法，资金支付与预算相符。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w:t>
      </w:r>
      <w:r>
        <w:rPr>
          <w:rFonts w:hint="eastAsia" w:ascii="仿宋_GB2312" w:hAnsi="仿宋_GB2312" w:eastAsia="仿宋_GB2312" w:cs="仿宋_GB2312"/>
          <w:color w:val="auto"/>
          <w:sz w:val="32"/>
          <w:szCs w:val="32"/>
          <w:shd w:val="clear" w:color="auto" w:fill="FFFFFF"/>
          <w:lang w:val="en-US" w:eastAsia="zh-CN"/>
        </w:rPr>
        <w:t>项目资金</w:t>
      </w:r>
      <w:r>
        <w:rPr>
          <w:rFonts w:hint="eastAsia" w:ascii="仿宋_GB2312" w:hAnsi="仿宋_GB2312" w:eastAsia="仿宋_GB2312" w:cs="仿宋_GB2312"/>
          <w:color w:val="auto"/>
          <w:sz w:val="32"/>
          <w:szCs w:val="32"/>
          <w:shd w:val="clear" w:color="auto" w:fill="FFFFFF"/>
          <w:lang w:val="en-US"/>
        </w:rPr>
        <w:t>严格按照</w:t>
      </w:r>
      <w:r>
        <w:rPr>
          <w:rFonts w:hint="eastAsia" w:ascii="仿宋_GB2312" w:hAnsi="宋体" w:eastAsia="仿宋_GB2312" w:cs="Times New Roman"/>
          <w:spacing w:val="-6"/>
          <w:sz w:val="32"/>
          <w:szCs w:val="32"/>
          <w:lang w:eastAsia="zh-CN"/>
        </w:rPr>
        <w:t>《中央自然灾害救灾资金管理暂行办法》以及</w:t>
      </w:r>
      <w:r>
        <w:rPr>
          <w:rFonts w:hint="eastAsia" w:ascii="仿宋_GB2312" w:hAnsi="Times New Roman" w:eastAsia="仿宋_GB2312" w:cs="Times New Roman"/>
          <w:spacing w:val="-6"/>
          <w:sz w:val="32"/>
          <w:szCs w:val="32"/>
          <w:lang w:eastAsia="zh-CN"/>
        </w:rPr>
        <w:t>《广元市朝天区财政局关于预拨</w:t>
      </w:r>
      <w:r>
        <w:rPr>
          <w:rFonts w:hint="eastAsia" w:ascii="仿宋_GB2312" w:hAnsi="Times New Roman" w:eastAsia="仿宋_GB2312" w:cs="Times New Roman"/>
          <w:spacing w:val="-6"/>
          <w:sz w:val="32"/>
          <w:szCs w:val="32"/>
          <w:lang w:val="en-US" w:eastAsia="zh-CN"/>
        </w:rPr>
        <w:t>2022年中央自然灾害救灾资金的通知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[2022]61号</w:t>
      </w:r>
      <w:r>
        <w:rPr>
          <w:rFonts w:hint="eastAsia" w:ascii="仿宋_GB2312" w:hAnsi="Times New Roman" w:eastAsia="仿宋_GB2312" w:cs="Times New Roman"/>
          <w:spacing w:val="-6"/>
          <w:sz w:val="32"/>
          <w:szCs w:val="32"/>
          <w:lang w:eastAsia="zh-CN"/>
        </w:rPr>
        <w:t>）等</w:t>
      </w:r>
      <w:r>
        <w:rPr>
          <w:rFonts w:hint="eastAsia" w:ascii="仿宋_GB2312" w:hAnsi="宋体" w:eastAsia="仿宋_GB2312" w:cs="仿宋_GB2312"/>
          <w:color w:val="000000"/>
          <w:kern w:val="0"/>
          <w:sz w:val="32"/>
          <w:szCs w:val="32"/>
        </w:rPr>
        <w:t>相关要求执行</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该项目由区应急管理局防灾减灾救灾股负责需求调查，并按照实际需求申报项目，上级部门分配资金后，区</w:t>
      </w:r>
      <w:r>
        <w:rPr>
          <w:rFonts w:hint="eastAsia" w:ascii="仿宋_GB2312" w:hAnsi="Times New Roman" w:eastAsia="仿宋_GB2312" w:cs="Times New Roman"/>
          <w:spacing w:val="-6"/>
          <w:sz w:val="32"/>
          <w:szCs w:val="32"/>
          <w:lang w:eastAsia="zh-CN"/>
        </w:rPr>
        <w:t>财政部门列入年度预算</w:t>
      </w:r>
      <w:r>
        <w:rPr>
          <w:rFonts w:hint="eastAsia" w:ascii="仿宋_GB2312" w:hAnsi="宋体" w:eastAsia="仿宋_GB2312" w:cs="Times New Roman"/>
          <w:w w:val="99"/>
          <w:sz w:val="32"/>
          <w:szCs w:val="32"/>
          <w:lang w:eastAsia="zh-CN"/>
        </w:rPr>
        <w:t>，资金下达后由防灾减灾救灾股负责项目实施。局机关工会负责财政资金的收支工作，并对资金支付的合规性进行监督。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仿宋_GB2312"/>
          <w:color w:val="000000"/>
          <w:kern w:val="0"/>
          <w:sz w:val="32"/>
          <w:szCs w:val="32"/>
          <w:lang w:eastAsia="zh-CN"/>
        </w:rPr>
        <w:t>《自然灾害救助条例》等</w:t>
      </w:r>
      <w:r>
        <w:rPr>
          <w:rFonts w:hint="eastAsia" w:ascii="仿宋_GB2312" w:hAnsi="宋体" w:eastAsia="仿宋_GB2312" w:cs="Times New Roman"/>
          <w:w w:val="99"/>
          <w:sz w:val="32"/>
          <w:szCs w:val="32"/>
          <w:lang w:val="en-US" w:eastAsia="zh-CN"/>
        </w:rPr>
        <w:t>相关法律法规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仿宋_GB2312" w:hAnsi="宋体" w:eastAsia="仿宋_GB2312" w:cs="Times New Roman"/>
          <w:w w:val="99"/>
          <w:sz w:val="32"/>
          <w:szCs w:val="32"/>
        </w:rPr>
      </w:pPr>
      <w:bookmarkStart w:id="94" w:name="_Toc22926"/>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94"/>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出动抢险救援力量150人次，采购应急抢险物资10件套，采购物资验收合格率100%，抢险救援时间为防洪期内，支付洪涝灾害救灾资金10万元。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default"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通过抗洪救灾，保障了灾区群众生命财产安全，受灾地区生产生活秩序稳定有序，救灾物资持续发挥作用时间时间大于等于1年，受灾群众满意度高。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95" w:name="_Toc22386"/>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95"/>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pStyle w:val="20"/>
        <w:outlineLvl w:val="9"/>
      </w:pPr>
    </w:p>
    <w:p/>
    <w:p>
      <w:pPr>
        <w:pStyle w:val="20"/>
        <w:outlineLvl w:val="9"/>
      </w:pPr>
    </w:p>
    <w:p/>
    <w:p/>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96" w:name="_Toc14203"/>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96"/>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2022年度广元市宏术矿业有限公司尾矿库闭库治理</w:t>
      </w:r>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ascii="黑体" w:hAnsi="宋体" w:eastAsia="黑体" w:cs="Times New Roman"/>
          <w:w w:val="99"/>
          <w:sz w:val="32"/>
          <w:szCs w:val="32"/>
        </w:rPr>
      </w:pPr>
      <w:bookmarkStart w:id="97" w:name="_Toc18421"/>
      <w:r>
        <w:rPr>
          <w:rFonts w:hint="eastAsia" w:ascii="黑体" w:hAnsi="黑体" w:eastAsia="黑体" w:cs="Times New Roman"/>
          <w:w w:val="99"/>
          <w:sz w:val="32"/>
          <w:szCs w:val="32"/>
        </w:rPr>
        <w:t>一、项目概况</w:t>
      </w:r>
      <w:bookmarkEnd w:id="97"/>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广元市宏术矿业有限公司尾矿库闭库治理项目为</w:t>
      </w:r>
      <w:r>
        <w:rPr>
          <w:rFonts w:hint="eastAsia" w:ascii="仿宋_GB2312" w:hAnsi="Times New Roman" w:eastAsia="仿宋_GB2312" w:cs="Times New Roman"/>
          <w:spacing w:val="-6"/>
          <w:sz w:val="32"/>
          <w:szCs w:val="32"/>
          <w:lang w:eastAsia="zh-CN"/>
        </w:rPr>
        <w:t>广元市朝天区应急管理局</w:t>
      </w:r>
      <w:r>
        <w:rPr>
          <w:rFonts w:hint="eastAsia" w:ascii="仿宋_GB2312" w:hAnsi="Times New Roman" w:eastAsia="仿宋_GB2312" w:cs="Times New Roman"/>
          <w:spacing w:val="-6"/>
          <w:sz w:val="32"/>
          <w:szCs w:val="32"/>
          <w:lang w:val="en-US" w:eastAsia="zh-CN"/>
        </w:rPr>
        <w:t>2022年追加预算</w:t>
      </w:r>
      <w:r>
        <w:rPr>
          <w:rFonts w:hint="eastAsia" w:ascii="仿宋_GB2312" w:hAnsi="Times New Roman" w:eastAsia="仿宋_GB2312" w:cs="Times New Roman"/>
          <w:spacing w:val="-6"/>
          <w:sz w:val="32"/>
          <w:szCs w:val="32"/>
          <w:lang w:eastAsia="zh-CN"/>
        </w:rPr>
        <w:t>项目，项目由广元市朝天区应急管理局向广元市朝天区发展和改革局进行申报，上级发展和改革局部门审批同意并列入中央预算内投资计划，资金由</w:t>
      </w:r>
      <w:r>
        <w:rPr>
          <w:rFonts w:hint="eastAsia" w:ascii="仿宋_GB2312" w:hAnsi="仿宋_GB2312" w:eastAsia="仿宋_GB2312" w:cs="仿宋_GB2312"/>
          <w:sz w:val="32"/>
          <w:szCs w:val="32"/>
        </w:rPr>
        <w:t>《广元市朝天区发展和改革局关于转下达重大区域发展战略建设（长江经济带绿色发展方向）2022年其他区域尾矿库治理项目中央预算内投资计划的通知》（广朝发改投资〔2022〕65号）</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按照《重大区域发展战略建设（长江经济带绿色发展方向）中央预算内投资建设项目管理办法》对广元市宏术矿业尾矿库进行治理，新建库面截水沟400米，坝面排水沟300米，修建回水池防护设施，植被恢复6000平方米，配备库内应急抽水设备。具体绩效目标为</w:t>
      </w:r>
      <w:r>
        <w:rPr>
          <w:rFonts w:hint="eastAsia" w:ascii="仿宋_GB2312" w:hAnsi="宋体" w:eastAsia="仿宋_GB2312" w:cs="Times New Roman"/>
          <w:spacing w:val="-6"/>
          <w:sz w:val="32"/>
          <w:szCs w:val="32"/>
          <w:lang w:val="en-US" w:eastAsia="zh-CN"/>
        </w:rPr>
        <w:t>支持项目数量1个，生态环境突出问题整改成效明显，工程质量合格率100%，项目建设按期完工率100%，尾矿库治理费用447万元。基本公共服务提升明显，生态环境质量改善效果明显，项目持续发挥作用明显，受益群众满意</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98" w:name="_Toc2999"/>
      <w:r>
        <w:rPr>
          <w:rFonts w:hint="eastAsia" w:ascii="黑体" w:hAnsi="黑体" w:eastAsia="黑体" w:cs="Times New Roman"/>
          <w:w w:val="99"/>
          <w:sz w:val="32"/>
          <w:szCs w:val="32"/>
        </w:rPr>
        <w:t>二、项目资金申报及使用情况</w:t>
      </w:r>
      <w:bookmarkEnd w:id="98"/>
    </w:p>
    <w:p>
      <w:pPr>
        <w:keepNext w:val="0"/>
        <w:keepLines w:val="0"/>
        <w:pageBreakBefore w:val="0"/>
        <w:widowControl w:val="0"/>
        <w:kinsoku/>
        <w:wordWrap/>
        <w:overflowPunct/>
        <w:topLinePunct w:val="0"/>
        <w:autoSpaceDE w:val="0"/>
        <w:autoSpaceDN/>
        <w:bidi w:val="0"/>
        <w:adjustRightInd w:val="0"/>
        <w:snapToGrid w:val="0"/>
        <w:spacing w:line="56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1.资金计划及到位。该项目资金全部为中央预算内资金，无其他资金来源。截止评价时点，区财政局拨付</w:t>
      </w:r>
      <w:r>
        <w:rPr>
          <w:rFonts w:hint="eastAsia" w:ascii="仿宋_GB2312" w:hAnsi="宋体" w:eastAsia="仿宋_GB2312" w:cs="Times New Roman"/>
          <w:spacing w:val="-6"/>
          <w:sz w:val="32"/>
          <w:szCs w:val="32"/>
          <w:lang w:eastAsia="zh-CN"/>
        </w:rPr>
        <w:t>广元市宏术矿业有限公司尾矿库闭库治理资金</w:t>
      </w:r>
      <w:r>
        <w:rPr>
          <w:rFonts w:hint="eastAsia" w:ascii="仿宋_GB2312" w:hAnsi="宋体" w:eastAsia="仿宋_GB2312" w:cs="Times New Roman"/>
          <w:spacing w:val="-6"/>
          <w:sz w:val="32"/>
          <w:szCs w:val="32"/>
          <w:lang w:val="en-US" w:eastAsia="zh-CN"/>
        </w:rPr>
        <w:t>共447万元，实际拨付资金与预算相符，资金到位率100%。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2.资金使用。截止评价时点，区应急局项目资金实际使用447万元，项目支出严格遵照</w:t>
      </w:r>
      <w:r>
        <w:rPr>
          <w:rFonts w:hint="eastAsia" w:ascii="仿宋_GB2312" w:hAnsi="宋体" w:eastAsia="仿宋_GB2312" w:cs="Times New Roman"/>
          <w:spacing w:val="-6"/>
          <w:sz w:val="32"/>
          <w:szCs w:val="32"/>
          <w:lang w:eastAsia="zh-CN"/>
        </w:rPr>
        <w:t>《重大区域发展战略建设（长江经济带绿色发展方向）中央预算内投资建设项目管理办法》等</w:t>
      </w:r>
      <w:r>
        <w:rPr>
          <w:rFonts w:hint="eastAsia" w:ascii="仿宋_GB2312" w:hAnsi="宋体" w:eastAsia="仿宋_GB2312" w:cs="Times New Roman"/>
          <w:spacing w:val="-6"/>
          <w:sz w:val="32"/>
          <w:szCs w:val="32"/>
          <w:lang w:val="en-US" w:eastAsia="zh-CN"/>
        </w:rPr>
        <w:t>相关规定，支付程序标准、支付依据合规合法，资金支付与预算相符。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w:t>
      </w:r>
      <w:r>
        <w:rPr>
          <w:rFonts w:hint="eastAsia" w:ascii="仿宋_GB2312" w:hAnsi="宋体" w:eastAsia="仿宋_GB2312" w:cs="仿宋_GB2312"/>
          <w:color w:val="000000"/>
          <w:kern w:val="0"/>
          <w:sz w:val="32"/>
          <w:szCs w:val="32"/>
        </w:rPr>
        <w:t>严格按照</w:t>
      </w:r>
      <w:r>
        <w:rPr>
          <w:rFonts w:hint="eastAsia" w:ascii="仿宋_GB2312" w:hAnsi="仿宋_GB2312" w:eastAsia="仿宋_GB2312" w:cs="仿宋_GB2312"/>
          <w:sz w:val="32"/>
          <w:szCs w:val="32"/>
        </w:rPr>
        <w:t>《广元市朝天区发展和改革局关于转下达重大区域发展战略建设（长江经济带绿色发展方向）2022年其他区域尾矿库治理项目中央预算内投资计划的通知》</w:t>
      </w:r>
      <w:r>
        <w:rPr>
          <w:rFonts w:hint="eastAsia" w:ascii="仿宋_GB2312" w:hAnsi="宋体" w:eastAsia="仿宋_GB2312" w:cs="仿宋_GB2312"/>
          <w:color w:val="000000"/>
          <w:kern w:val="0"/>
          <w:sz w:val="32"/>
          <w:szCs w:val="32"/>
        </w:rPr>
        <w:t>相关要求执行</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该项目由区应急管理局安全生产基础管理股负责需求调查，并按照实际需求申报项目向区发展和改革部门申报，</w:t>
      </w:r>
      <w:r>
        <w:rPr>
          <w:rFonts w:hint="eastAsia" w:ascii="仿宋_GB2312" w:hAnsi="Times New Roman" w:eastAsia="仿宋_GB2312" w:cs="Times New Roman"/>
          <w:spacing w:val="-6"/>
          <w:sz w:val="32"/>
          <w:szCs w:val="32"/>
          <w:lang w:eastAsia="zh-CN"/>
        </w:rPr>
        <w:t>上级发展和改革局部门审批同意并列入中央预算内投资计划</w:t>
      </w:r>
      <w:r>
        <w:rPr>
          <w:rFonts w:hint="eastAsia" w:ascii="仿宋_GB2312" w:hAnsi="宋体" w:eastAsia="仿宋_GB2312" w:cs="Times New Roman"/>
          <w:w w:val="99"/>
          <w:sz w:val="32"/>
          <w:szCs w:val="32"/>
          <w:lang w:eastAsia="zh-CN"/>
        </w:rPr>
        <w:t>，资金下达后由安全生产基础管理股负责项目实施。局机关工会负责财政资金的收支工作，并对资金支付的合规性进行监督。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仿宋_GB2312"/>
          <w:color w:val="000000"/>
          <w:kern w:val="0"/>
          <w:sz w:val="32"/>
          <w:szCs w:val="32"/>
        </w:rPr>
        <w:t>《政府投资条例》、</w:t>
      </w:r>
      <w:r>
        <w:rPr>
          <w:rFonts w:hint="eastAsia" w:ascii="仿宋_GB2312" w:hAnsi="宋体" w:eastAsia="仿宋_GB2312" w:cs="Times New Roman"/>
          <w:spacing w:val="-6"/>
          <w:sz w:val="32"/>
          <w:szCs w:val="32"/>
          <w:lang w:eastAsia="zh-CN"/>
        </w:rPr>
        <w:t>《重大区域发展战略建设（长江经济带绿色发展方向）中央预算内投资建设项目管理办法》等</w:t>
      </w:r>
      <w:r>
        <w:rPr>
          <w:rFonts w:hint="eastAsia" w:ascii="仿宋_GB2312" w:hAnsi="宋体" w:eastAsia="仿宋_GB2312" w:cs="Times New Roman"/>
          <w:w w:val="99"/>
          <w:sz w:val="32"/>
          <w:szCs w:val="32"/>
          <w:lang w:val="en-US" w:eastAsia="zh-CN"/>
        </w:rPr>
        <w:t>相关法律法规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仿宋_GB2312" w:hAnsi="宋体" w:eastAsia="仿宋_GB2312" w:cs="Times New Roman"/>
          <w:w w:val="99"/>
          <w:sz w:val="32"/>
          <w:szCs w:val="32"/>
        </w:rPr>
      </w:pPr>
      <w:bookmarkStart w:id="99" w:name="_Toc3088"/>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99"/>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支持项目数量1个，完成宏术矿业尾矿库治理，尾矿区域生态得到恢复，整改成效明显，工程质量合格率100%，项目建设按期完工率100%，尾矿库治理费用447万元。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过对尾矿库治理，对尾矿区域植被进行恢复，矿区生态环境明显得到改善，基本公共服务明显提升，治理项目持续对矿区生态环境改善发挥作用，受益群众满意</w:t>
      </w:r>
      <w:r>
        <w:rPr>
          <w:rFonts w:hint="eastAsia" w:ascii="仿宋_GB2312" w:hAnsi="宋体"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100" w:name="_Toc26269"/>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00"/>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01" w:name="_Toc18649"/>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01"/>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2022年度煤炭行业化解过剩产能省级奖补资金</w:t>
      </w:r>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ascii="黑体" w:hAnsi="宋体" w:eastAsia="黑体" w:cs="Times New Roman"/>
          <w:w w:val="99"/>
          <w:sz w:val="32"/>
          <w:szCs w:val="32"/>
        </w:rPr>
      </w:pPr>
      <w:bookmarkStart w:id="102" w:name="_Toc32362"/>
      <w:r>
        <w:rPr>
          <w:rFonts w:hint="eastAsia" w:ascii="黑体" w:hAnsi="黑体" w:eastAsia="黑体" w:cs="Times New Roman"/>
          <w:w w:val="99"/>
          <w:sz w:val="32"/>
          <w:szCs w:val="32"/>
        </w:rPr>
        <w:t>一、项目概况</w:t>
      </w:r>
      <w:bookmarkEnd w:id="102"/>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煤炭行业化解过剩产能省级奖补资金项目为</w:t>
      </w:r>
      <w:r>
        <w:rPr>
          <w:rFonts w:hint="eastAsia" w:ascii="仿宋_GB2312" w:hAnsi="Times New Roman" w:eastAsia="仿宋_GB2312" w:cs="Times New Roman"/>
          <w:spacing w:val="-6"/>
          <w:sz w:val="32"/>
          <w:szCs w:val="32"/>
          <w:lang w:eastAsia="zh-CN"/>
        </w:rPr>
        <w:t>广元市朝天区应急管理局</w:t>
      </w:r>
      <w:r>
        <w:rPr>
          <w:rFonts w:hint="eastAsia" w:ascii="仿宋_GB2312" w:hAnsi="Times New Roman" w:eastAsia="仿宋_GB2312" w:cs="Times New Roman"/>
          <w:spacing w:val="-6"/>
          <w:sz w:val="32"/>
          <w:szCs w:val="32"/>
          <w:lang w:val="en-US" w:eastAsia="zh-CN"/>
        </w:rPr>
        <w:t>2021年结转</w:t>
      </w:r>
      <w:r>
        <w:rPr>
          <w:rFonts w:hint="eastAsia" w:ascii="仿宋_GB2312" w:hAnsi="Times New Roman" w:eastAsia="仿宋_GB2312" w:cs="Times New Roman"/>
          <w:spacing w:val="-6"/>
          <w:sz w:val="32"/>
          <w:szCs w:val="32"/>
          <w:lang w:eastAsia="zh-CN"/>
        </w:rPr>
        <w:t>项目，项目资金由</w:t>
      </w:r>
      <w:r>
        <w:rPr>
          <w:rFonts w:hint="eastAsia" w:ascii="仿宋_GB2312" w:hAnsi="宋体" w:eastAsia="仿宋_GB2312" w:cs="Times New Roman"/>
          <w:w w:val="99"/>
          <w:sz w:val="32"/>
          <w:szCs w:val="32"/>
          <w:lang w:eastAsia="zh-CN"/>
        </w:rPr>
        <w:t>《广元市朝天区财政局关于下达</w:t>
      </w:r>
      <w:r>
        <w:rPr>
          <w:rFonts w:hint="eastAsia" w:ascii="仿宋_GB2312" w:hAnsi="宋体" w:eastAsia="仿宋_GB2312" w:cs="Times New Roman"/>
          <w:w w:val="99"/>
          <w:sz w:val="32"/>
          <w:szCs w:val="32"/>
          <w:lang w:val="en-US" w:eastAsia="zh-CN"/>
        </w:rPr>
        <w:t>2020年煤炭行业化解过剩产能省级奖补资金的通知</w:t>
      </w:r>
      <w:r>
        <w:rPr>
          <w:rFonts w:hint="eastAsia" w:ascii="仿宋_GB2312" w:hAnsi="宋体" w:eastAsia="仿宋_GB2312" w:cs="Times New Roman"/>
          <w:w w:val="99"/>
          <w:sz w:val="32"/>
          <w:szCs w:val="32"/>
          <w:lang w:eastAsia="zh-CN"/>
        </w:rPr>
        <w:t>》（广朝财建</w:t>
      </w:r>
      <w:r>
        <w:rPr>
          <w:rFonts w:hint="eastAsia" w:ascii="仿宋_GB2312" w:hAnsi="宋体" w:eastAsia="仿宋_GB2312" w:cs="Times New Roman"/>
          <w:w w:val="99"/>
          <w:sz w:val="32"/>
          <w:szCs w:val="32"/>
          <w:lang w:val="en-US" w:eastAsia="zh-CN"/>
        </w:rPr>
        <w:t>[2021]12号</w:t>
      </w:r>
      <w:r>
        <w:rPr>
          <w:rFonts w:hint="eastAsia" w:ascii="仿宋_GB2312" w:hAnsi="宋体" w:eastAsia="仿宋_GB2312" w:cs="Times New Roman"/>
          <w:w w:val="99"/>
          <w:sz w:val="32"/>
          <w:szCs w:val="32"/>
          <w:lang w:eastAsia="zh-CN"/>
        </w:rPr>
        <w:t>）</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项目主要内容为严格按照《四川省钢铁、煤炭行业化解过剩产能专项奖补资金管理细则》有关规定，完成既定的煤炭行业去产能任务，妥善安置职工。具体绩效目标为</w:t>
      </w:r>
      <w:r>
        <w:rPr>
          <w:rFonts w:hint="eastAsia" w:ascii="仿宋_GB2312" w:hAnsi="宋体" w:eastAsia="仿宋_GB2312" w:cs="Times New Roman"/>
          <w:spacing w:val="-6"/>
          <w:sz w:val="32"/>
          <w:szCs w:val="32"/>
          <w:lang w:val="en-US" w:eastAsia="zh-CN"/>
        </w:rPr>
        <w:t>煤炭去产能量大于等于认定的去产能数，过剩产能化解率100%，奖补资金发放时限为2022年底，乌木沱及屋基坪煤矿奖补79.66万元、天赐煤矿奖补127.29万元。煤炭行业盈利能力大幅提高，出现重大群体性事故次数为零，补助持续发挥作用时间大于等于1年，被分流安置职工满意度大于等于90%</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103" w:name="_Toc29464"/>
      <w:r>
        <w:rPr>
          <w:rFonts w:hint="eastAsia" w:ascii="黑体" w:hAnsi="黑体" w:eastAsia="黑体" w:cs="Times New Roman"/>
          <w:w w:val="99"/>
          <w:sz w:val="32"/>
          <w:szCs w:val="32"/>
        </w:rPr>
        <w:t>二、项目资金申报及使用情况</w:t>
      </w:r>
      <w:bookmarkEnd w:id="103"/>
    </w:p>
    <w:p>
      <w:pPr>
        <w:keepNext w:val="0"/>
        <w:keepLines w:val="0"/>
        <w:pageBreakBefore w:val="0"/>
        <w:widowControl w:val="0"/>
        <w:kinsoku/>
        <w:wordWrap/>
        <w:overflowPunct/>
        <w:topLinePunct w:val="0"/>
        <w:autoSpaceDE w:val="0"/>
        <w:autoSpaceDN/>
        <w:bidi w:val="0"/>
        <w:adjustRightInd w:val="0"/>
        <w:snapToGrid w:val="0"/>
        <w:spacing w:line="56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1.资金计划及到位。该项目资金全部为省级财政资金，无其他资金来源。截止评价时点，区财政局拨付</w:t>
      </w:r>
      <w:r>
        <w:rPr>
          <w:rFonts w:hint="eastAsia" w:ascii="仿宋_GB2312" w:hAnsi="宋体" w:eastAsia="仿宋_GB2312" w:cs="Times New Roman"/>
          <w:spacing w:val="-6"/>
          <w:sz w:val="32"/>
          <w:szCs w:val="32"/>
          <w:lang w:eastAsia="zh-CN"/>
        </w:rPr>
        <w:t>煤炭行业化解过剩产能省级奖补资金</w:t>
      </w:r>
      <w:r>
        <w:rPr>
          <w:rFonts w:hint="eastAsia" w:ascii="仿宋_GB2312" w:hAnsi="宋体" w:eastAsia="仿宋_GB2312" w:cs="Times New Roman"/>
          <w:spacing w:val="-6"/>
          <w:sz w:val="32"/>
          <w:szCs w:val="32"/>
          <w:lang w:val="en-US" w:eastAsia="zh-CN"/>
        </w:rPr>
        <w:t>共206.95万元，实际拨付资金与预算相符，资金到位率100%。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2.资金使用。截止评价时点，区应急局项目资金实际使用206.95万元，项目支出严格遵照相关资金管理办法及规定，支付程序标准、支付依据合规合法，资金支付与预算相符。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安全生产基础管理股负责需求调查，并按照实际需求申报项目，区财政部门列入年度预算，资金下达后由安全生产基础管理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相关财经法律法规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仿宋_GB2312" w:hAnsi="宋体" w:eastAsia="仿宋_GB2312" w:cs="Times New Roman"/>
          <w:w w:val="99"/>
          <w:sz w:val="32"/>
          <w:szCs w:val="32"/>
        </w:rPr>
      </w:pPr>
      <w:bookmarkStart w:id="104" w:name="_Toc5722"/>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04"/>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煤炭去产能量大于等于认定的去产能数，过剩产能化解率100%，奖补资金发放时限为2022年底，乌木沱及屋基坪煤矿奖补79.66万元、天赐煤矿奖补127.29万元。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煤炭行业盈利能力大幅提高，出现重大群体性事故次数为零，补助持续发挥作用时间大于等于1年，被分流安置职工满意度高</w:t>
      </w:r>
      <w:r>
        <w:rPr>
          <w:rFonts w:hint="eastAsia" w:ascii="仿宋_GB2312" w:hAnsi="宋体"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105" w:name="_Toc9314"/>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05"/>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keepNext w:val="0"/>
        <w:keepLines w:val="0"/>
        <w:pageBreakBefore w:val="0"/>
        <w:widowControl w:val="0"/>
        <w:kinsoku/>
        <w:wordWrap/>
        <w:overflowPunct/>
        <w:topLinePunct w:val="0"/>
        <w:autoSpaceDE w:val="0"/>
        <w:autoSpaceDN/>
        <w:bidi w:val="0"/>
        <w:adjustRightInd w:val="0"/>
        <w:snapToGrid w:val="0"/>
        <w:spacing w:line="540" w:lineRule="exact"/>
        <w:ind w:left="1902" w:leftChars="304" w:hanging="1264" w:hangingChars="4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附表：1.</w:t>
      </w:r>
      <w:r>
        <w:rPr>
          <w:rFonts w:hint="eastAsia" w:ascii="仿宋_GB2312" w:hAnsi="宋体" w:eastAsia="仿宋_GB2312" w:cs="Times New Roman"/>
          <w:spacing w:val="-6"/>
          <w:sz w:val="32"/>
          <w:szCs w:val="32"/>
          <w:lang w:eastAsia="zh-CN"/>
        </w:rPr>
        <w:t>煤炭行业化解过剩产能省级奖补资金</w:t>
      </w:r>
      <w:r>
        <w:rPr>
          <w:rFonts w:hint="eastAsia" w:ascii="仿宋_GB2312" w:hAnsi="Times New Roman" w:eastAsia="仿宋_GB2312" w:cs="Times New Roman"/>
          <w:w w:val="99"/>
          <w:sz w:val="32"/>
          <w:szCs w:val="32"/>
        </w:rPr>
        <w:t>项目支出绩效目标自评表</w:t>
      </w:r>
    </w:p>
    <w:p>
      <w:pPr>
        <w:keepNext w:val="0"/>
        <w:keepLines w:val="0"/>
        <w:pageBreakBefore w:val="0"/>
        <w:widowControl w:val="0"/>
        <w:kinsoku/>
        <w:wordWrap/>
        <w:overflowPunct/>
        <w:topLinePunct w:val="0"/>
        <w:autoSpaceDE w:val="0"/>
        <w:autoSpaceDN/>
        <w:bidi w:val="0"/>
        <w:adjustRightInd w:val="0"/>
        <w:snapToGrid w:val="0"/>
        <w:spacing w:line="540" w:lineRule="exact"/>
        <w:ind w:left="1912" w:leftChars="760" w:hanging="316" w:hangingChars="100"/>
        <w:textAlignment w:val="auto"/>
        <w:rPr>
          <w:rFonts w:hint="eastAsia" w:eastAsia="仿宋_GB2312" w:asciiTheme="minorHAnsi" w:hAnsiTheme="minorHAnsi" w:cstheme="minorBidi"/>
          <w:kern w:val="2"/>
          <w:sz w:val="21"/>
          <w:szCs w:val="22"/>
          <w:lang w:val="en-US" w:eastAsia="zh-CN" w:bidi="ar-SA"/>
        </w:rPr>
      </w:pPr>
      <w:r>
        <w:rPr>
          <w:rFonts w:hint="eastAsia" w:ascii="仿宋_GB2312" w:hAnsi="Times New Roman" w:eastAsia="仿宋_GB2312" w:cs="Times New Roman"/>
          <w:w w:val="99"/>
          <w:sz w:val="32"/>
          <w:szCs w:val="32"/>
        </w:rPr>
        <w:t>2.</w:t>
      </w:r>
      <w:r>
        <w:rPr>
          <w:rFonts w:hint="eastAsia" w:ascii="仿宋_GB2312" w:hAnsi="宋体" w:eastAsia="仿宋_GB2312" w:cs="Times New Roman"/>
          <w:spacing w:val="-6"/>
          <w:sz w:val="32"/>
          <w:szCs w:val="32"/>
          <w:lang w:eastAsia="zh-CN"/>
        </w:rPr>
        <w:t>煤炭行业化解过剩产能省级奖补资金</w:t>
      </w:r>
      <w:r>
        <w:rPr>
          <w:rFonts w:hint="eastAsia" w:ascii="仿宋_GB2312" w:hAnsi="Times New Roman" w:eastAsia="仿宋_GB2312" w:cs="Times New Roman"/>
          <w:w w:val="99"/>
          <w:sz w:val="32"/>
          <w:szCs w:val="32"/>
        </w:rPr>
        <w:t>项目支出绩效</w:t>
      </w:r>
      <w:r>
        <w:rPr>
          <w:rFonts w:hint="eastAsia" w:ascii="仿宋_GB2312" w:hAnsi="Times New Roman" w:eastAsia="仿宋_GB2312" w:cs="Times New Roman"/>
          <w:w w:val="99"/>
          <w:sz w:val="32"/>
          <w:szCs w:val="32"/>
          <w:lang w:eastAsia="zh-CN"/>
        </w:rPr>
        <w:t>评价指标体系</w:t>
      </w: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E w:val="0"/>
        <w:autoSpaceDN/>
        <w:bidi w:val="0"/>
        <w:spacing w:line="540" w:lineRule="exact"/>
        <w:ind w:firstLine="4740" w:firstLineChars="1500"/>
        <w:textAlignment w:val="auto"/>
        <w:rPr>
          <w:rFonts w:ascii="Arial" w:hAnsi="Arial" w:eastAsia="仿宋_GB2312" w:cs="Arial"/>
          <w:w w:val="99"/>
          <w:sz w:val="32"/>
          <w:szCs w:val="32"/>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keepNext w:val="0"/>
        <w:keepLines w:val="0"/>
        <w:pageBreakBefore w:val="0"/>
        <w:widowControl w:val="0"/>
        <w:kinsoku/>
        <w:wordWrap/>
        <w:overflowPunct/>
        <w:topLinePunct w:val="0"/>
        <w:autoSpaceDN/>
        <w:bidi w:val="0"/>
        <w:spacing w:line="540" w:lineRule="exact"/>
        <w:ind w:firstLine="3312" w:firstLineChars="1600"/>
        <w:textAlignment w:val="auto"/>
        <w:rPr>
          <w:rFonts w:hint="eastAsia" w:ascii="Times New Roman" w:hAnsi="Times New Roman" w:eastAsia="宋体" w:cs="Times New Roman"/>
          <w:w w:val="99"/>
          <w:szCs w:val="21"/>
        </w:rPr>
      </w:pPr>
    </w:p>
    <w:p>
      <w:pPr>
        <w:pStyle w:val="20"/>
        <w:outlineLvl w:val="9"/>
      </w:pPr>
    </w:p>
    <w:p/>
    <w:p>
      <w:pPr>
        <w:pStyle w:val="20"/>
        <w:outlineLvl w:val="9"/>
      </w:pPr>
    </w:p>
    <w:p/>
    <w:p>
      <w:pPr>
        <w:pStyle w:val="20"/>
        <w:outlineLvl w:val="9"/>
      </w:pPr>
    </w:p>
    <w:p/>
    <w:p>
      <w:pPr>
        <w:pStyle w:val="20"/>
        <w:outlineLvl w:val="9"/>
      </w:pPr>
    </w:p>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06" w:name="_Toc24528"/>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06"/>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2021年省级自然灾害救灾资金</w:t>
      </w:r>
      <w:r>
        <w:rPr>
          <w:rFonts w:hint="eastAsia" w:ascii="方正小标宋简体" w:hAnsi="方正小标宋简体" w:eastAsia="方正小标宋简体" w:cs="方正小标宋简体"/>
          <w:color w:val="000000"/>
          <w:kern w:val="0"/>
          <w:sz w:val="44"/>
          <w:szCs w:val="44"/>
          <w:lang w:eastAsia="zh-CN"/>
        </w:rPr>
        <w:t>项目</w:t>
      </w:r>
      <w:r>
        <w:rPr>
          <w:rFonts w:hint="eastAsia" w:ascii="方正小标宋简体" w:hAnsi="方正小标宋简体" w:eastAsia="方正小标宋简体" w:cs="方正小标宋简体"/>
          <w:color w:val="000000"/>
          <w:kern w:val="0"/>
          <w:sz w:val="44"/>
          <w:szCs w:val="44"/>
        </w:rPr>
        <w:t>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outlineLvl w:val="1"/>
        <w:rPr>
          <w:rFonts w:ascii="黑体" w:hAnsi="宋体" w:eastAsia="黑体" w:cs="Times New Roman"/>
          <w:w w:val="99"/>
          <w:sz w:val="32"/>
          <w:szCs w:val="32"/>
        </w:rPr>
      </w:pPr>
      <w:bookmarkStart w:id="107" w:name="_Toc22057"/>
      <w:r>
        <w:rPr>
          <w:rFonts w:hint="eastAsia" w:ascii="黑体" w:hAnsi="黑体" w:eastAsia="黑体" w:cs="Times New Roman"/>
          <w:w w:val="99"/>
          <w:sz w:val="32"/>
          <w:szCs w:val="32"/>
        </w:rPr>
        <w:t>一、项目概况</w:t>
      </w:r>
      <w:bookmarkEnd w:id="107"/>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ascii="仿宋_GB2312" w:hAnsi="Times New Roman" w:eastAsia="仿宋_GB2312" w:cs="Times New Roman"/>
          <w:spacing w:val="-6"/>
          <w:sz w:val="32"/>
          <w:szCs w:val="32"/>
        </w:rPr>
      </w:pPr>
      <w:r>
        <w:rPr>
          <w:rFonts w:hint="eastAsia" w:ascii="楷体_GB2312" w:hAnsi="Times New Roman" w:eastAsia="楷体_GB2312" w:cs="Times New Roman"/>
          <w:b/>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2021年省级自然灾害救灾资金项目为</w:t>
      </w:r>
      <w:r>
        <w:rPr>
          <w:rFonts w:hint="eastAsia" w:ascii="仿宋_GB2312" w:hAnsi="Times New Roman" w:eastAsia="仿宋_GB2312" w:cs="Times New Roman"/>
          <w:spacing w:val="-6"/>
          <w:sz w:val="32"/>
          <w:szCs w:val="32"/>
          <w:lang w:eastAsia="zh-CN"/>
        </w:rPr>
        <w:t>广元市朝天区应急管理局</w:t>
      </w:r>
      <w:r>
        <w:rPr>
          <w:rFonts w:hint="eastAsia" w:ascii="仿宋_GB2312" w:hAnsi="Times New Roman" w:eastAsia="仿宋_GB2312" w:cs="Times New Roman"/>
          <w:spacing w:val="-6"/>
          <w:sz w:val="32"/>
          <w:szCs w:val="32"/>
          <w:lang w:val="en-US" w:eastAsia="zh-CN"/>
        </w:rPr>
        <w:t>2022年追加预算</w:t>
      </w:r>
      <w:r>
        <w:rPr>
          <w:rFonts w:hint="eastAsia" w:ascii="仿宋_GB2312" w:hAnsi="Times New Roman" w:eastAsia="仿宋_GB2312" w:cs="Times New Roman"/>
          <w:spacing w:val="-6"/>
          <w:sz w:val="32"/>
          <w:szCs w:val="32"/>
          <w:lang w:eastAsia="zh-CN"/>
        </w:rPr>
        <w:t>项目，项目由区应急管理局根据受灾情况向上级部门报告，上级部门根据受灾实际情况分配资金，区财政局通过《广元市朝天区财政局关于下达</w:t>
      </w:r>
      <w:r>
        <w:rPr>
          <w:rFonts w:hint="eastAsia" w:ascii="仿宋_GB2312" w:hAnsi="Times New Roman" w:eastAsia="仿宋_GB2312" w:cs="Times New Roman"/>
          <w:spacing w:val="-6"/>
          <w:sz w:val="32"/>
          <w:szCs w:val="32"/>
          <w:lang w:val="en-US" w:eastAsia="zh-CN"/>
        </w:rPr>
        <w:t>2021年中省自然灾害救灾资金预算的通知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[2022]5号</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项目主要内容为支持做好受灾群众紧急转移安置、因灾死亡失踪人员家属抚慰、过渡期生活救助等工作，保障受灾群众基本生活，维护灾区社会稳定。具体绩效目标为</w:t>
      </w:r>
      <w:r>
        <w:rPr>
          <w:rFonts w:hint="eastAsia" w:ascii="仿宋_GB2312" w:hAnsi="宋体" w:eastAsia="仿宋_GB2312" w:cs="Times New Roman"/>
          <w:spacing w:val="-6"/>
          <w:sz w:val="32"/>
          <w:szCs w:val="32"/>
          <w:lang w:val="en-US" w:eastAsia="zh-CN"/>
        </w:rPr>
        <w:t>地质灾害隐患点排危除险大于等于1处，地质灾害隐患临时治理大于等于3处，添置应急抢险设备大于等于1件，农房重建户数大于等于20户，排危除险项目验收合格率100%，临时治理项目验收合格率100%，添置设备验收通过率100%，应急处置项目完成时限为2022年6月30日前，抗洪抢险50万元，地质灾害应急处置130万元，生活救助资金113万元，保障受灾地区生产生活秩序稳定有序，重大负面舆情和事件次数小于等于3次，购置应急抢险设备持续发挥作用时间大于等于3年，受灾群众投诉率小于等于1%</w:t>
      </w:r>
      <w:r>
        <w:rPr>
          <w:rFonts w:hint="eastAsia" w:ascii="仿宋_GB2312" w:hAnsi="宋体" w:eastAsia="仿宋_GB2312" w:cs="Times New Roman"/>
          <w:spacing w:val="-6"/>
          <w:sz w:val="32"/>
          <w:szCs w:val="32"/>
          <w:lang w:eastAsia="zh-CN"/>
        </w:rPr>
        <w:t>。</w:t>
      </w:r>
      <w:r>
        <w:rPr>
          <w:rFonts w:hint="eastAsia" w:ascii="仿宋_GB2312" w:eastAsia="仿宋_GB2312"/>
          <w:sz w:val="32"/>
          <w:szCs w:val="32"/>
        </w:rPr>
        <w:t>绩效目标和绩效指标均可量化考核，且与防灾减灾救灾工作相匹配，契合当前政策，与部门的长期规划目标、年度工作目标相一致</w:t>
      </w:r>
      <w:r>
        <w:rPr>
          <w:rFonts w:hint="eastAsia" w:ascii="仿宋_GB2312" w:hAnsi="宋体" w:eastAsia="仿宋_GB2312" w:cs="Times New Roman"/>
          <w:spacing w:val="-6"/>
          <w:sz w:val="32"/>
          <w:szCs w:val="32"/>
          <w:lang w:eastAsia="zh-CN"/>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outlineLvl w:val="1"/>
        <w:rPr>
          <w:rFonts w:ascii="黑体" w:hAnsi="宋体" w:eastAsia="黑体" w:cs="Times New Roman"/>
          <w:w w:val="99"/>
          <w:sz w:val="32"/>
          <w:szCs w:val="32"/>
        </w:rPr>
      </w:pPr>
      <w:bookmarkStart w:id="108" w:name="_Toc11686"/>
      <w:r>
        <w:rPr>
          <w:rFonts w:hint="eastAsia" w:ascii="黑体" w:hAnsi="黑体" w:eastAsia="黑体" w:cs="Times New Roman"/>
          <w:w w:val="99"/>
          <w:sz w:val="32"/>
          <w:szCs w:val="32"/>
        </w:rPr>
        <w:t>二、项目资金申报及使用情况</w:t>
      </w:r>
      <w:bookmarkEnd w:id="108"/>
    </w:p>
    <w:p>
      <w:pPr>
        <w:keepNext w:val="0"/>
        <w:keepLines w:val="0"/>
        <w:pageBreakBefore w:val="0"/>
        <w:widowControl w:val="0"/>
        <w:kinsoku/>
        <w:wordWrap/>
        <w:overflowPunct/>
        <w:topLinePunct w:val="0"/>
        <w:autoSpaceDE w:val="0"/>
        <w:autoSpaceDN/>
        <w:bidi w:val="0"/>
        <w:adjustRightInd w:val="0"/>
        <w:snapToGrid w:val="0"/>
        <w:spacing w:line="520" w:lineRule="exact"/>
        <w:ind w:firstLine="619" w:firstLineChars="200"/>
        <w:textAlignment w:val="auto"/>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1.资金计划及到位。该项目资金全部为省级资金，无其他资金来源。截止评价时点，区财政局拨付</w:t>
      </w:r>
      <w:r>
        <w:rPr>
          <w:rFonts w:hint="eastAsia" w:ascii="仿宋_GB2312" w:hAnsi="宋体" w:eastAsia="仿宋_GB2312" w:cs="Times New Roman"/>
          <w:spacing w:val="-6"/>
          <w:sz w:val="32"/>
          <w:szCs w:val="32"/>
          <w:lang w:eastAsia="zh-CN"/>
        </w:rPr>
        <w:t>中央自然灾害救灾资金</w:t>
      </w:r>
      <w:r>
        <w:rPr>
          <w:rFonts w:hint="eastAsia" w:ascii="仿宋_GB2312" w:hAnsi="宋体" w:eastAsia="仿宋_GB2312" w:cs="Times New Roman"/>
          <w:spacing w:val="-6"/>
          <w:sz w:val="32"/>
          <w:szCs w:val="32"/>
          <w:lang w:val="en-US" w:eastAsia="zh-CN"/>
        </w:rPr>
        <w:t>共293万元，实际拨付资金与预算相符，资金到位率100%。</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2.资金使用。截止评价时点，区应急局项目资金实际使用293万元，项目支出严格遵照</w:t>
      </w:r>
      <w:r>
        <w:rPr>
          <w:rFonts w:hint="eastAsia" w:ascii="仿宋_GB2312" w:hAnsi="宋体" w:eastAsia="仿宋_GB2312" w:cs="Times New Roman"/>
          <w:spacing w:val="-6"/>
          <w:sz w:val="32"/>
          <w:szCs w:val="32"/>
          <w:lang w:eastAsia="zh-CN"/>
        </w:rPr>
        <w:t>《自然灾害救灾资金管理暂行办法》等</w:t>
      </w:r>
      <w:r>
        <w:rPr>
          <w:rFonts w:hint="eastAsia" w:ascii="仿宋_GB2312" w:hAnsi="宋体" w:eastAsia="仿宋_GB2312" w:cs="Times New Roman"/>
          <w:spacing w:val="-6"/>
          <w:sz w:val="32"/>
          <w:szCs w:val="32"/>
          <w:lang w:val="en-US" w:eastAsia="zh-CN"/>
        </w:rPr>
        <w:t>相关规定，支付程序标准、支付依据合规合法，资金支付与预算相符。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pStyle w:val="35"/>
        <w:keepNext w:val="0"/>
        <w:keepLines w:val="0"/>
        <w:pageBreakBefore w:val="0"/>
        <w:widowControl w:val="0"/>
        <w:kinsoku/>
        <w:wordWrap/>
        <w:overflowPunct/>
        <w:topLinePunct w:val="0"/>
        <w:autoSpaceDN/>
        <w:bidi w:val="0"/>
        <w:spacing w:line="52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w:t>
      </w:r>
      <w:r>
        <w:rPr>
          <w:rFonts w:hint="eastAsia" w:ascii="仿宋_GB2312" w:hAnsi="仿宋_GB2312" w:eastAsia="仿宋_GB2312" w:cs="仿宋_GB2312"/>
          <w:color w:val="auto"/>
          <w:sz w:val="32"/>
          <w:szCs w:val="32"/>
          <w:shd w:val="clear" w:color="auto" w:fill="FFFFFF"/>
          <w:lang w:val="en-US" w:eastAsia="zh-CN"/>
        </w:rPr>
        <w:t>项目资金</w:t>
      </w:r>
      <w:r>
        <w:rPr>
          <w:rFonts w:hint="eastAsia" w:ascii="仿宋_GB2312" w:hAnsi="仿宋_GB2312" w:eastAsia="仿宋_GB2312" w:cs="仿宋_GB2312"/>
          <w:color w:val="auto"/>
          <w:sz w:val="32"/>
          <w:szCs w:val="32"/>
          <w:shd w:val="clear" w:color="auto" w:fill="FFFFFF"/>
          <w:lang w:val="en-US"/>
        </w:rPr>
        <w:t>严格按照</w:t>
      </w:r>
      <w:r>
        <w:rPr>
          <w:rFonts w:hint="eastAsia" w:ascii="仿宋_GB2312" w:hAnsi="宋体" w:eastAsia="仿宋_GB2312" w:cs="Times New Roman"/>
          <w:spacing w:val="-6"/>
          <w:sz w:val="32"/>
          <w:szCs w:val="32"/>
          <w:lang w:eastAsia="zh-CN"/>
        </w:rPr>
        <w:t>《自然灾害救灾资金管理暂行办法》以及</w:t>
      </w:r>
      <w:r>
        <w:rPr>
          <w:rFonts w:hint="eastAsia" w:ascii="仿宋_GB2312" w:hAnsi="Times New Roman" w:eastAsia="仿宋_GB2312" w:cs="Times New Roman"/>
          <w:spacing w:val="-6"/>
          <w:sz w:val="32"/>
          <w:szCs w:val="32"/>
          <w:lang w:eastAsia="zh-CN"/>
        </w:rPr>
        <w:t>《广元市朝天区财政局关于下达</w:t>
      </w:r>
      <w:r>
        <w:rPr>
          <w:rFonts w:hint="eastAsia" w:ascii="仿宋_GB2312" w:hAnsi="Times New Roman" w:eastAsia="仿宋_GB2312" w:cs="Times New Roman"/>
          <w:spacing w:val="-6"/>
          <w:sz w:val="32"/>
          <w:szCs w:val="32"/>
          <w:lang w:val="en-US" w:eastAsia="zh-CN"/>
        </w:rPr>
        <w:t>2021年中省自然灾害救灾资金预算的通知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[2022]5号</w:t>
      </w:r>
      <w:r>
        <w:rPr>
          <w:rFonts w:hint="eastAsia" w:ascii="仿宋_GB2312" w:hAnsi="Times New Roman" w:eastAsia="仿宋_GB2312" w:cs="Times New Roman"/>
          <w:spacing w:val="-6"/>
          <w:sz w:val="32"/>
          <w:szCs w:val="32"/>
          <w:lang w:eastAsia="zh-CN"/>
        </w:rPr>
        <w:t>）</w:t>
      </w:r>
      <w:r>
        <w:rPr>
          <w:rFonts w:hint="eastAsia" w:ascii="仿宋_GB2312" w:hAnsi="宋体" w:eastAsia="仿宋_GB2312" w:cs="仿宋_GB2312"/>
          <w:color w:val="000000"/>
          <w:kern w:val="0"/>
          <w:sz w:val="32"/>
          <w:szCs w:val="32"/>
        </w:rPr>
        <w:t>相关要求执行</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20" w:lineRule="exact"/>
        <w:ind w:firstLine="619" w:firstLineChars="200"/>
        <w:textAlignment w:val="auto"/>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1.项目组织架构及实施流程。</w:t>
      </w:r>
    </w:p>
    <w:p>
      <w:pPr>
        <w:keepNext w:val="0"/>
        <w:keepLines w:val="0"/>
        <w:pageBreakBefore w:val="0"/>
        <w:widowControl w:val="0"/>
        <w:kinsoku/>
        <w:wordWrap/>
        <w:overflowPunct/>
        <w:topLinePunct w:val="0"/>
        <w:autoSpaceDN/>
        <w:bidi w:val="0"/>
        <w:spacing w:line="52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该项目由区应急管理局防灾减灾救灾股负责需求调查，并按照实际需求申报项目，上级部门分配资金后，区</w:t>
      </w:r>
      <w:r>
        <w:rPr>
          <w:rFonts w:hint="eastAsia" w:ascii="仿宋_GB2312" w:hAnsi="Times New Roman" w:eastAsia="仿宋_GB2312" w:cs="Times New Roman"/>
          <w:spacing w:val="-6"/>
          <w:sz w:val="32"/>
          <w:szCs w:val="32"/>
          <w:lang w:eastAsia="zh-CN"/>
        </w:rPr>
        <w:t>财政部门列入年度预算</w:t>
      </w:r>
      <w:r>
        <w:rPr>
          <w:rFonts w:hint="eastAsia" w:ascii="仿宋_GB2312" w:hAnsi="宋体" w:eastAsia="仿宋_GB2312" w:cs="Times New Roman"/>
          <w:w w:val="99"/>
          <w:sz w:val="32"/>
          <w:szCs w:val="32"/>
          <w:lang w:eastAsia="zh-CN"/>
        </w:rPr>
        <w:t>，资金下达后由防灾减灾救灾股负责项目实施。</w:t>
      </w:r>
      <w:r>
        <w:rPr>
          <w:rFonts w:hint="eastAsia" w:ascii="仿宋_GB2312" w:hAnsi="Times New Roman" w:eastAsia="仿宋_GB2312" w:cs="Times New Roman"/>
          <w:spacing w:val="-6"/>
          <w:sz w:val="32"/>
          <w:szCs w:val="32"/>
        </w:rPr>
        <w:t>2022年1月，我局拟定了自然灾害救灾资金分配建议方案，经区领导签批同意后，我局按照分配方案，于2022年6月30日完成救灾资金使用拨付工作。</w:t>
      </w:r>
      <w:r>
        <w:rPr>
          <w:rFonts w:hint="eastAsia" w:ascii="仿宋_GB2312" w:hAnsi="宋体" w:eastAsia="仿宋_GB2312" w:cs="Times New Roman"/>
          <w:w w:val="99"/>
          <w:sz w:val="32"/>
          <w:szCs w:val="32"/>
          <w:lang w:eastAsia="zh-CN"/>
        </w:rPr>
        <w:t>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2.项目管理情况。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我局严格</w:t>
      </w:r>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《自然灾害救助条例》、《国家自然灾害救灾应急预案》等规定，结合</w:t>
      </w:r>
      <w:r>
        <w:rPr>
          <w:rFonts w:hint="eastAsia" w:ascii="仿宋_GB2312" w:hAnsi="仿宋_GB2312" w:eastAsia="仿宋_GB2312" w:cs="仿宋_GB2312"/>
          <w:sz w:val="32"/>
          <w:szCs w:val="32"/>
        </w:rPr>
        <w:t>《预算绩效目标管理办法》等文件要求，将自然灾害救灾资金专项用于救灾工作，并严格审核审批救助对象、项目实施等工作，坚决做到专款专用，及时精准发放，</w:t>
      </w:r>
      <w:r>
        <w:rPr>
          <w:rFonts w:ascii="仿宋_GB2312" w:hAnsi="仿宋_GB2312" w:eastAsia="仿宋_GB2312" w:cs="仿宋_GB2312"/>
          <w:kern w:val="0"/>
          <w:sz w:val="32"/>
          <w:szCs w:val="32"/>
        </w:rPr>
        <w:t>确保所有</w:t>
      </w:r>
      <w:r>
        <w:rPr>
          <w:rFonts w:hint="eastAsia" w:ascii="仿宋_GB2312" w:hAnsi="仿宋_GB2312" w:eastAsia="仿宋_GB2312" w:cs="仿宋_GB2312"/>
          <w:kern w:val="0"/>
          <w:sz w:val="32"/>
          <w:szCs w:val="32"/>
        </w:rPr>
        <w:t>受灾</w:t>
      </w:r>
      <w:r>
        <w:rPr>
          <w:rFonts w:ascii="仿宋_GB2312" w:hAnsi="仿宋_GB2312" w:eastAsia="仿宋_GB2312" w:cs="仿宋_GB2312"/>
          <w:kern w:val="0"/>
          <w:sz w:val="32"/>
          <w:szCs w:val="32"/>
        </w:rPr>
        <w:t>群</w:t>
      </w:r>
      <w:r>
        <w:rPr>
          <w:rFonts w:hint="eastAsia" w:ascii="仿宋_GB2312" w:hAnsi="仿宋_GB2312" w:eastAsia="仿宋_GB2312" w:cs="仿宋_GB2312"/>
          <w:kern w:val="0"/>
          <w:sz w:val="32"/>
          <w:szCs w:val="32"/>
        </w:rPr>
        <w:t>众生活有保障，</w:t>
      </w:r>
      <w:r>
        <w:rPr>
          <w:rFonts w:ascii="仿宋_GB2312" w:hAnsi="仿宋_GB2312" w:eastAsia="仿宋_GB2312" w:cs="仿宋_GB2312"/>
          <w:kern w:val="0"/>
          <w:sz w:val="32"/>
          <w:szCs w:val="32"/>
        </w:rPr>
        <w:t>让</w:t>
      </w:r>
      <w:r>
        <w:rPr>
          <w:rFonts w:hint="eastAsia" w:ascii="仿宋_GB2312" w:hAnsi="仿宋_GB2312" w:eastAsia="仿宋_GB2312" w:cs="仿宋_GB2312"/>
          <w:kern w:val="0"/>
          <w:sz w:val="32"/>
          <w:szCs w:val="32"/>
        </w:rPr>
        <w:t>受灾</w:t>
      </w:r>
      <w:r>
        <w:rPr>
          <w:rFonts w:ascii="仿宋_GB2312" w:hAnsi="仿宋_GB2312" w:eastAsia="仿宋_GB2312" w:cs="仿宋_GB2312"/>
          <w:kern w:val="0"/>
          <w:sz w:val="32"/>
          <w:szCs w:val="32"/>
        </w:rPr>
        <w:t>群众共享经济社会发展成果，有更多获得感幸福感安全感。</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3.项目监管情况。</w:t>
      </w:r>
    </w:p>
    <w:p>
      <w:pPr>
        <w:keepNext w:val="0"/>
        <w:keepLines w:val="0"/>
        <w:pageBreakBefore w:val="0"/>
        <w:widowControl w:val="0"/>
        <w:kinsoku/>
        <w:wordWrap/>
        <w:overflowPunct/>
        <w:topLinePunct w:val="0"/>
        <w:autoSpaceDE w:val="0"/>
        <w:autoSpaceDN/>
        <w:bidi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outlineLvl w:val="1"/>
        <w:rPr>
          <w:rFonts w:ascii="仿宋_GB2312" w:hAnsi="宋体" w:eastAsia="仿宋_GB2312" w:cs="Times New Roman"/>
          <w:w w:val="99"/>
          <w:sz w:val="32"/>
          <w:szCs w:val="32"/>
        </w:rPr>
      </w:pPr>
      <w:bookmarkStart w:id="109" w:name="_Toc6724"/>
      <w:r>
        <w:rPr>
          <w:rFonts w:hint="eastAsia" w:ascii="黑体" w:hAnsi="黑体" w:eastAsia="黑体" w:cs="Times New Roman"/>
          <w:w w:val="99"/>
          <w:sz w:val="32"/>
          <w:szCs w:val="32"/>
        </w:rPr>
        <w:t>三、项目绩效情况</w:t>
      </w:r>
      <w:bookmarkEnd w:id="109"/>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2022年6月30日前，我局完成地质灾害隐患点排危除险2处，地质灾害隐患临时治理4处，添置应急抢险设备1件，农房重建户数32户，排危除险项目验收合格率100%，临时治理项目验收合格率100%，添置设备验收通过率100%，抗洪抢险50万元，地质灾害应急处置130万元，生活救助资金113万元。</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通过自然灾害应急处置以及救助，减少了受灾群众生命财产损失，受灾地区生产生活秩序稳定有序</w:t>
      </w:r>
      <w:r>
        <w:rPr>
          <w:rFonts w:hint="eastAsia" w:ascii="仿宋_GB2312" w:hAnsi="宋体" w:eastAsia="仿宋_GB2312" w:cs="Times New Roman"/>
          <w:w w:val="99"/>
          <w:sz w:val="32"/>
          <w:szCs w:val="32"/>
          <w:lang w:eastAsia="zh-CN"/>
        </w:rPr>
        <w:t>，受灾地区重大负面舆情和事件次数为零，购置应急抢险设备持续发挥作用时间大于等于</w:t>
      </w:r>
      <w:r>
        <w:rPr>
          <w:rFonts w:hint="eastAsia" w:ascii="仿宋_GB2312" w:hAnsi="宋体" w:eastAsia="仿宋_GB2312" w:cs="Times New Roman"/>
          <w:w w:val="99"/>
          <w:sz w:val="32"/>
          <w:szCs w:val="32"/>
          <w:lang w:val="en-US" w:eastAsia="zh-CN"/>
        </w:rPr>
        <w:t>3年，受灾群众投诉率为零</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outlineLvl w:val="1"/>
        <w:rPr>
          <w:rFonts w:ascii="黑体" w:hAnsi="宋体" w:eastAsia="黑体" w:cs="Times New Roman"/>
          <w:w w:val="99"/>
          <w:sz w:val="32"/>
          <w:szCs w:val="32"/>
        </w:rPr>
      </w:pPr>
      <w:bookmarkStart w:id="110" w:name="_Toc21273"/>
      <w:r>
        <w:rPr>
          <w:rFonts w:hint="eastAsia" w:ascii="黑体" w:hAnsi="黑体" w:eastAsia="黑体" w:cs="Times New Roman"/>
          <w:w w:val="99"/>
          <w:sz w:val="32"/>
          <w:szCs w:val="32"/>
        </w:rPr>
        <w:t>四、问题及建议</w:t>
      </w:r>
      <w:bookmarkEnd w:id="110"/>
    </w:p>
    <w:p>
      <w:pPr>
        <w:keepNext w:val="0"/>
        <w:keepLines w:val="0"/>
        <w:pageBreakBefore w:val="0"/>
        <w:widowControl w:val="0"/>
        <w:kinsoku/>
        <w:wordWrap/>
        <w:overflowPunct/>
        <w:topLinePunct w:val="0"/>
        <w:autoSpaceDN/>
        <w:bidi w:val="0"/>
        <w:adjustRightInd w:val="0"/>
        <w:snapToGrid w:val="0"/>
        <w:spacing w:line="520" w:lineRule="exact"/>
        <w:ind w:firstLine="635" w:firstLineChars="200"/>
        <w:textAlignment w:val="auto"/>
        <w:rPr>
          <w:rFonts w:ascii="仿宋_GB2312" w:eastAsia="仿宋_GB2312"/>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5" w:firstLineChars="200"/>
        <w:textAlignment w:val="auto"/>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keepNext w:val="0"/>
        <w:keepLines w:val="0"/>
        <w:pageBreakBefore w:val="0"/>
        <w:widowControl w:val="0"/>
        <w:kinsoku/>
        <w:wordWrap/>
        <w:overflowPunct/>
        <w:topLinePunct w:val="0"/>
        <w:autoSpaceDE w:val="0"/>
        <w:autoSpaceDN/>
        <w:bidi w:val="0"/>
        <w:adjustRightInd w:val="0"/>
        <w:snapToGrid w:val="0"/>
        <w:spacing w:line="520" w:lineRule="exact"/>
        <w:ind w:left="1806" w:leftChars="760" w:hanging="210" w:hangingChars="100"/>
        <w:textAlignment w:val="auto"/>
        <w:rPr>
          <w:rFonts w:eastAsia="仿宋_GB2312"/>
        </w:rPr>
      </w:pPr>
    </w:p>
    <w:p>
      <w:pPr>
        <w:keepNext w:val="0"/>
        <w:keepLines w:val="0"/>
        <w:pageBreakBefore w:val="0"/>
        <w:widowControl w:val="0"/>
        <w:kinsoku/>
        <w:wordWrap/>
        <w:overflowPunct/>
        <w:topLinePunct w:val="0"/>
        <w:autoSpaceDE w:val="0"/>
        <w:autoSpaceDN/>
        <w:bidi w:val="0"/>
        <w:adjustRightInd w:val="0"/>
        <w:snapToGrid w:val="0"/>
        <w:spacing w:line="520" w:lineRule="exact"/>
        <w:ind w:left="1806" w:leftChars="760" w:hanging="210" w:hangingChars="100"/>
        <w:textAlignment w:val="auto"/>
        <w:rPr>
          <w:rFonts w:eastAsia="仿宋_GB2312"/>
        </w:rPr>
      </w:pPr>
    </w:p>
    <w:p>
      <w:pPr>
        <w:keepNext w:val="0"/>
        <w:keepLines w:val="0"/>
        <w:pageBreakBefore w:val="0"/>
        <w:widowControl w:val="0"/>
        <w:kinsoku/>
        <w:wordWrap/>
        <w:overflowPunct/>
        <w:topLinePunct w:val="0"/>
        <w:autoSpaceDE w:val="0"/>
        <w:autoSpaceDN/>
        <w:bidi w:val="0"/>
        <w:adjustRightInd w:val="0"/>
        <w:snapToGrid w:val="0"/>
        <w:spacing w:line="520" w:lineRule="exact"/>
        <w:ind w:left="1806" w:leftChars="760" w:hanging="210" w:hangingChars="100"/>
        <w:textAlignment w:val="auto"/>
        <w:rPr>
          <w:rFonts w:eastAsia="仿宋_GB2312"/>
        </w:rPr>
      </w:pPr>
    </w:p>
    <w:p>
      <w:pPr>
        <w:keepNext w:val="0"/>
        <w:keepLines w:val="0"/>
        <w:pageBreakBefore w:val="0"/>
        <w:widowControl w:val="0"/>
        <w:kinsoku/>
        <w:wordWrap/>
        <w:overflowPunct/>
        <w:topLinePunct w:val="0"/>
        <w:autoSpaceDE w:val="0"/>
        <w:autoSpaceDN/>
        <w:bidi w:val="0"/>
        <w:adjustRightInd w:val="0"/>
        <w:snapToGrid w:val="0"/>
        <w:spacing w:line="520" w:lineRule="exact"/>
        <w:ind w:left="1806" w:leftChars="760" w:hanging="210" w:hangingChars="100"/>
        <w:textAlignment w:val="auto"/>
        <w:rPr>
          <w:rFonts w:eastAsia="仿宋_GB2312"/>
        </w:rPr>
      </w:pPr>
    </w:p>
    <w:p>
      <w:pPr>
        <w:keepNext w:val="0"/>
        <w:keepLines w:val="0"/>
        <w:pageBreakBefore w:val="0"/>
        <w:widowControl w:val="0"/>
        <w:kinsoku/>
        <w:wordWrap/>
        <w:overflowPunct/>
        <w:topLinePunct w:val="0"/>
        <w:autoSpaceDE w:val="0"/>
        <w:autoSpaceDN/>
        <w:bidi w:val="0"/>
        <w:spacing w:line="520" w:lineRule="exact"/>
        <w:ind w:firstLine="4740" w:firstLineChars="1500"/>
        <w:textAlignment w:val="auto"/>
        <w:rPr>
          <w:rFonts w:hint="eastAsia" w:ascii="仿宋_GB2312" w:hAnsi="Times New Roman" w:eastAsia="仿宋_GB2312" w:cs="Times New Roman"/>
          <w:w w:val="99"/>
          <w:sz w:val="32"/>
          <w:szCs w:val="32"/>
          <w:lang w:val="en-US" w:eastAsia="zh-CN"/>
        </w:rPr>
      </w:pPr>
    </w:p>
    <w:p>
      <w:pPr>
        <w:keepNext w:val="0"/>
        <w:keepLines w:val="0"/>
        <w:pageBreakBefore w:val="0"/>
        <w:widowControl w:val="0"/>
        <w:kinsoku/>
        <w:wordWrap/>
        <w:overflowPunct/>
        <w:topLinePunct w:val="0"/>
        <w:autoSpaceDN/>
        <w:bidi w:val="0"/>
        <w:spacing w:line="520" w:lineRule="exact"/>
        <w:ind w:firstLine="3519" w:firstLineChars="1700"/>
        <w:textAlignment w:val="auto"/>
        <w:rPr>
          <w:rFonts w:ascii="Times New Roman" w:hAnsi="Times New Roman" w:eastAsia="宋体" w:cs="Times New Roman"/>
          <w:w w:val="99"/>
          <w:szCs w:val="21"/>
        </w:rPr>
      </w:pPr>
    </w:p>
    <w:p>
      <w:pPr>
        <w:keepNext w:val="0"/>
        <w:keepLines w:val="0"/>
        <w:pageBreakBefore w:val="0"/>
        <w:widowControl w:val="0"/>
        <w:kinsoku/>
        <w:wordWrap/>
        <w:overflowPunct/>
        <w:topLinePunct w:val="0"/>
        <w:autoSpaceDN/>
        <w:bidi w:val="0"/>
        <w:spacing w:line="520" w:lineRule="exact"/>
        <w:ind w:firstLine="3519" w:firstLineChars="1700"/>
        <w:textAlignment w:val="auto"/>
        <w:rPr>
          <w:rFonts w:ascii="Times New Roman" w:hAnsi="Times New Roman" w:eastAsia="宋体" w:cs="Times New Roman"/>
          <w:w w:val="99"/>
          <w:szCs w:val="21"/>
        </w:rPr>
      </w:pP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11" w:name="_Toc25786"/>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11"/>
    </w:p>
    <w:p>
      <w:pPr>
        <w:autoSpaceDE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2021年中省自然灾害救灾资金支出</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绩效自评报告</w:t>
      </w:r>
    </w:p>
    <w:p>
      <w:pPr>
        <w:autoSpaceDE w:val="0"/>
        <w:adjustRightInd w:val="0"/>
        <w:snapToGrid w:val="0"/>
        <w:spacing w:line="540" w:lineRule="exact"/>
        <w:ind w:firstLine="720"/>
        <w:outlineLvl w:val="1"/>
        <w:rPr>
          <w:rFonts w:ascii="黑体" w:hAnsi="宋体" w:eastAsia="黑体" w:cs="Times New Roman"/>
          <w:w w:val="99"/>
          <w:sz w:val="32"/>
          <w:szCs w:val="32"/>
        </w:rPr>
      </w:pPr>
      <w:bookmarkStart w:id="112" w:name="_Toc4843"/>
      <w:r>
        <w:rPr>
          <w:rFonts w:hint="eastAsia" w:ascii="黑体" w:hAnsi="黑体" w:eastAsia="黑体" w:cs="Times New Roman"/>
          <w:w w:val="99"/>
          <w:sz w:val="32"/>
          <w:szCs w:val="32"/>
        </w:rPr>
        <w:t>一、项目概况</w:t>
      </w:r>
      <w:bookmarkEnd w:id="112"/>
    </w:p>
    <w:p>
      <w:pPr>
        <w:autoSpaceDE w:val="0"/>
        <w:spacing w:line="540" w:lineRule="exact"/>
        <w:ind w:firstLine="619"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2021年中央省自然灾害救灾资金项目为</w:t>
      </w:r>
      <w:r>
        <w:rPr>
          <w:rFonts w:hint="eastAsia" w:ascii="仿宋_GB2312" w:hAnsi="Times New Roman" w:eastAsia="仿宋_GB2312" w:cs="Times New Roman"/>
          <w:spacing w:val="-6"/>
          <w:sz w:val="32"/>
          <w:szCs w:val="32"/>
          <w:lang w:eastAsia="zh-CN"/>
        </w:rPr>
        <w:t>广元市朝天区应急管理局</w:t>
      </w:r>
      <w:r>
        <w:rPr>
          <w:rFonts w:hint="eastAsia" w:ascii="仿宋_GB2312" w:hAnsi="Times New Roman" w:eastAsia="仿宋_GB2312" w:cs="Times New Roman"/>
          <w:spacing w:val="-6"/>
          <w:sz w:val="32"/>
          <w:szCs w:val="32"/>
          <w:lang w:val="en-US" w:eastAsia="zh-CN"/>
        </w:rPr>
        <w:t>2022年追加预算</w:t>
      </w:r>
      <w:r>
        <w:rPr>
          <w:rFonts w:hint="eastAsia" w:ascii="仿宋_GB2312" w:hAnsi="Times New Roman" w:eastAsia="仿宋_GB2312" w:cs="Times New Roman"/>
          <w:spacing w:val="-6"/>
          <w:sz w:val="32"/>
          <w:szCs w:val="32"/>
          <w:lang w:eastAsia="zh-CN"/>
        </w:rPr>
        <w:t>项目，项目由区应急管理局根据受灾情况向上级部门报告，上级部门根据受灾实际情况分配资金，区财政局通过《广元市朝天区财政局关于下达</w:t>
      </w:r>
      <w:r>
        <w:rPr>
          <w:rFonts w:hint="eastAsia" w:ascii="仿宋_GB2312" w:hAnsi="Times New Roman" w:eastAsia="仿宋_GB2312" w:cs="Times New Roman"/>
          <w:spacing w:val="-6"/>
          <w:sz w:val="32"/>
          <w:szCs w:val="32"/>
          <w:lang w:val="en-US" w:eastAsia="zh-CN"/>
        </w:rPr>
        <w:t>2021年中省自然灾害救灾资金预算（冬春救助）的通知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[2022]1号</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资金申报及批复符合资金管理办法。</w:t>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项目主要内容为支持做好受灾群众冬春期间基本生活保障、因灾农房重建、维修加固工作，保障受灾群众基本生活，维护灾区社会稳定。具体绩效目标为</w:t>
      </w:r>
      <w:r>
        <w:rPr>
          <w:rFonts w:hint="eastAsia" w:ascii="仿宋_GB2312" w:hAnsi="宋体" w:eastAsia="仿宋_GB2312" w:cs="Times New Roman"/>
          <w:spacing w:val="-6"/>
          <w:sz w:val="32"/>
          <w:szCs w:val="32"/>
          <w:lang w:val="en-US" w:eastAsia="zh-CN"/>
        </w:rPr>
        <w:t>冬春期间受灾困难群众救助人数大于等于50000人，采农房重建户数大于等于10户，救助标准不低于中省标准，补助发放时限为2022年5月30日前，</w:t>
      </w:r>
      <w:r>
        <w:rPr>
          <w:rFonts w:hint="eastAsia" w:ascii="仿宋_GB2312" w:hAnsi="Times New Roman" w:eastAsia="仿宋_GB2312" w:cs="Times New Roman"/>
          <w:spacing w:val="-6"/>
          <w:sz w:val="32"/>
          <w:szCs w:val="32"/>
        </w:rPr>
        <w:t>冬春救助272.855万元，农房重建47.145万元</w:t>
      </w:r>
      <w:r>
        <w:rPr>
          <w:rFonts w:hint="eastAsia" w:ascii="仿宋_GB2312" w:hAnsi="宋体" w:eastAsia="仿宋_GB2312" w:cs="Times New Roman"/>
          <w:spacing w:val="-6"/>
          <w:sz w:val="32"/>
          <w:szCs w:val="32"/>
          <w:lang w:val="en-US" w:eastAsia="zh-CN"/>
        </w:rPr>
        <w:t>，帮助受灾困难群众克服冬春生活困难，保障受灾地区生产生活秩序稳定有序，重大负面舆情和事件次数小于等于3次，补助资金持续发挥作用时间1年，受受灾群众投诉率小于等于1%</w:t>
      </w:r>
      <w:r>
        <w:rPr>
          <w:rFonts w:hint="eastAsia" w:ascii="仿宋_GB2312" w:hAnsi="宋体" w:eastAsia="仿宋_GB2312" w:cs="Times New Roman"/>
          <w:spacing w:val="-6"/>
          <w:sz w:val="32"/>
          <w:szCs w:val="32"/>
          <w:lang w:eastAsia="zh-CN"/>
        </w:rPr>
        <w:t>。</w:t>
      </w:r>
      <w:r>
        <w:rPr>
          <w:rFonts w:hint="eastAsia" w:ascii="仿宋_GB2312" w:eastAsia="仿宋_GB2312"/>
          <w:sz w:val="32"/>
          <w:szCs w:val="32"/>
        </w:rPr>
        <w:t>绩效目标和绩效指标均可量化考核，且与防灾减灾救灾工作相匹配，契合当前政策，与部门的长期规划目标、年度工作目标相一致</w:t>
      </w:r>
      <w:r>
        <w:rPr>
          <w:rFonts w:hint="eastAsia" w:ascii="仿宋_GB2312" w:eastAsia="仿宋_GB2312"/>
          <w:sz w:val="32"/>
          <w:szCs w:val="32"/>
          <w:lang w:eastAsia="zh-CN"/>
        </w:rPr>
        <w:t>，</w:t>
      </w:r>
      <w:r>
        <w:rPr>
          <w:rFonts w:hint="eastAsia" w:ascii="仿宋_GB2312" w:hAnsi="宋体" w:eastAsia="仿宋_GB2312" w:cs="Times New Roman"/>
          <w:spacing w:val="-6"/>
          <w:sz w:val="32"/>
          <w:szCs w:val="32"/>
          <w:lang w:eastAsia="zh-CN"/>
        </w:rPr>
        <w:t>申报内容与实际相符，申报目标合理可行。</w:t>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autoSpaceDE w:val="0"/>
        <w:adjustRightInd w:val="0"/>
        <w:snapToGrid w:val="0"/>
        <w:spacing w:line="540" w:lineRule="exact"/>
        <w:ind w:firstLine="720"/>
        <w:outlineLvl w:val="1"/>
        <w:rPr>
          <w:rFonts w:ascii="黑体" w:hAnsi="宋体" w:eastAsia="黑体" w:cs="Times New Roman"/>
          <w:w w:val="99"/>
          <w:sz w:val="32"/>
          <w:szCs w:val="32"/>
        </w:rPr>
      </w:pPr>
      <w:bookmarkStart w:id="113" w:name="_Toc22735"/>
      <w:r>
        <w:rPr>
          <w:rFonts w:hint="eastAsia" w:ascii="黑体" w:hAnsi="黑体" w:eastAsia="黑体" w:cs="Times New Roman"/>
          <w:w w:val="99"/>
          <w:sz w:val="32"/>
          <w:szCs w:val="32"/>
        </w:rPr>
        <w:t>二、项目资金申报及使用情况</w:t>
      </w:r>
      <w:bookmarkEnd w:id="113"/>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1.资金计划及到位。该项目资金全部为中央资金，无其他资金来源。截止评价时点，区财政局拨付</w:t>
      </w:r>
      <w:r>
        <w:rPr>
          <w:rFonts w:hint="eastAsia" w:ascii="仿宋_GB2312" w:hAnsi="宋体" w:eastAsia="仿宋_GB2312" w:cs="Times New Roman"/>
          <w:spacing w:val="-6"/>
          <w:sz w:val="32"/>
          <w:szCs w:val="32"/>
          <w:lang w:eastAsia="zh-CN"/>
        </w:rPr>
        <w:t>2021年中央省自然灾害救灾资金</w:t>
      </w:r>
      <w:r>
        <w:rPr>
          <w:rFonts w:hint="eastAsia" w:ascii="仿宋_GB2312" w:hAnsi="宋体" w:eastAsia="仿宋_GB2312" w:cs="Times New Roman"/>
          <w:spacing w:val="-6"/>
          <w:sz w:val="32"/>
          <w:szCs w:val="32"/>
          <w:lang w:val="en-US" w:eastAsia="zh-CN"/>
        </w:rPr>
        <w:t>共320万元，实际拨付资金与预算相符，资金到位率100%。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2.资金使用。截止评价时点，区应急局项目资金实际使用320万元，项目支出严格遵照</w:t>
      </w:r>
      <w:r>
        <w:rPr>
          <w:rFonts w:hint="eastAsia" w:ascii="仿宋_GB2312" w:hAnsi="宋体" w:eastAsia="仿宋_GB2312" w:cs="Times New Roman"/>
          <w:spacing w:val="-6"/>
          <w:sz w:val="32"/>
          <w:szCs w:val="32"/>
          <w:lang w:eastAsia="zh-CN"/>
        </w:rPr>
        <w:t>《自然灾害救灾资金管理暂行办法》等</w:t>
      </w:r>
      <w:r>
        <w:rPr>
          <w:rFonts w:hint="eastAsia" w:ascii="仿宋_GB2312" w:hAnsi="宋体" w:eastAsia="仿宋_GB2312" w:cs="Times New Roman"/>
          <w:spacing w:val="-6"/>
          <w:sz w:val="32"/>
          <w:szCs w:val="32"/>
          <w:lang w:val="en-US" w:eastAsia="zh-CN"/>
        </w:rPr>
        <w:t>相关规定，支付程序标准、支付依据合规合法，资金支付与预算相符。</w:t>
      </w:r>
    </w:p>
    <w:p>
      <w:pPr>
        <w:autoSpaceDE w:val="0"/>
        <w:spacing w:line="540" w:lineRule="exact"/>
        <w:ind w:firstLine="619"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w:t>
      </w:r>
      <w:r>
        <w:rPr>
          <w:rFonts w:hint="eastAsia" w:ascii="仿宋_GB2312" w:hAnsi="仿宋_GB2312" w:eastAsia="仿宋_GB2312" w:cs="仿宋_GB2312"/>
          <w:color w:val="auto"/>
          <w:sz w:val="32"/>
          <w:szCs w:val="32"/>
          <w:shd w:val="clear" w:color="auto" w:fill="FFFFFF"/>
          <w:lang w:val="en-US" w:eastAsia="zh-CN"/>
        </w:rPr>
        <w:t>项目资金</w:t>
      </w:r>
      <w:r>
        <w:rPr>
          <w:rFonts w:hint="eastAsia" w:ascii="仿宋_GB2312" w:hAnsi="仿宋_GB2312" w:eastAsia="仿宋_GB2312" w:cs="仿宋_GB2312"/>
          <w:color w:val="auto"/>
          <w:sz w:val="32"/>
          <w:szCs w:val="32"/>
          <w:shd w:val="clear" w:color="auto" w:fill="FFFFFF"/>
          <w:lang w:val="en-US"/>
        </w:rPr>
        <w:t>严格按照</w:t>
      </w:r>
      <w:r>
        <w:rPr>
          <w:rFonts w:hint="eastAsia" w:ascii="仿宋_GB2312" w:hAnsi="宋体" w:eastAsia="仿宋_GB2312" w:cs="Times New Roman"/>
          <w:spacing w:val="-6"/>
          <w:sz w:val="32"/>
          <w:szCs w:val="32"/>
          <w:lang w:eastAsia="zh-CN"/>
        </w:rPr>
        <w:t>《自然灾害救灾资金管理暂行办法》以及</w:t>
      </w:r>
      <w:r>
        <w:rPr>
          <w:rFonts w:hint="eastAsia" w:ascii="仿宋_GB2312" w:hAnsi="Times New Roman" w:eastAsia="仿宋_GB2312" w:cs="Times New Roman"/>
          <w:spacing w:val="-6"/>
          <w:sz w:val="32"/>
          <w:szCs w:val="32"/>
          <w:lang w:eastAsia="zh-CN"/>
        </w:rPr>
        <w:t>《广元市朝天区财政局关于下达</w:t>
      </w:r>
      <w:r>
        <w:rPr>
          <w:rFonts w:hint="eastAsia" w:ascii="仿宋_GB2312" w:hAnsi="Times New Roman" w:eastAsia="仿宋_GB2312" w:cs="Times New Roman"/>
          <w:spacing w:val="-6"/>
          <w:sz w:val="32"/>
          <w:szCs w:val="32"/>
          <w:lang w:val="en-US" w:eastAsia="zh-CN"/>
        </w:rPr>
        <w:t>2021年中省自然灾害救灾资金预算（冬春救助）的通知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[2022]1号</w:t>
      </w:r>
      <w:r>
        <w:rPr>
          <w:rFonts w:hint="eastAsia" w:ascii="仿宋_GB2312" w:hAnsi="Times New Roman" w:eastAsia="仿宋_GB2312" w:cs="Times New Roman"/>
          <w:spacing w:val="-6"/>
          <w:sz w:val="32"/>
          <w:szCs w:val="32"/>
          <w:lang w:eastAsia="zh-CN"/>
        </w:rPr>
        <w:t>）</w:t>
      </w:r>
      <w:r>
        <w:rPr>
          <w:rFonts w:hint="eastAsia" w:ascii="仿宋_GB2312" w:hAnsi="宋体" w:eastAsia="仿宋_GB2312" w:cs="仿宋_GB2312"/>
          <w:color w:val="000000"/>
          <w:kern w:val="0"/>
          <w:sz w:val="32"/>
          <w:szCs w:val="32"/>
        </w:rPr>
        <w:t>相关要求执行</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autoSpaceDE w:val="0"/>
        <w:adjustRightInd w:val="0"/>
        <w:snapToGrid w:val="0"/>
        <w:spacing w:line="56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1.项目组织架构及实施流程。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该项目由区应急管理局防灾减灾救灾股负责需求调查，并按照实际需求申报项目，上级部门分配资金后，区</w:t>
      </w:r>
      <w:r>
        <w:rPr>
          <w:rFonts w:hint="eastAsia" w:ascii="仿宋_GB2312" w:hAnsi="Times New Roman" w:eastAsia="仿宋_GB2312" w:cs="Times New Roman"/>
          <w:spacing w:val="-6"/>
          <w:sz w:val="32"/>
          <w:szCs w:val="32"/>
          <w:lang w:eastAsia="zh-CN"/>
        </w:rPr>
        <w:t>财政部门列入年度预算</w:t>
      </w:r>
      <w:r>
        <w:rPr>
          <w:rFonts w:hint="eastAsia" w:ascii="仿宋_GB2312" w:hAnsi="宋体" w:eastAsia="仿宋_GB2312" w:cs="Times New Roman"/>
          <w:w w:val="99"/>
          <w:sz w:val="32"/>
          <w:szCs w:val="32"/>
          <w:lang w:eastAsia="zh-CN"/>
        </w:rPr>
        <w:t>，资金下达后由防灾减灾救灾股负责项目实施，</w:t>
      </w:r>
      <w:r>
        <w:rPr>
          <w:rFonts w:hint="eastAsia" w:ascii="仿宋_GB2312" w:hAnsi="Times New Roman" w:eastAsia="仿宋_GB2312" w:cs="Times New Roman"/>
          <w:spacing w:val="-6"/>
          <w:sz w:val="32"/>
          <w:szCs w:val="32"/>
        </w:rPr>
        <w:t>2022年1月，我局拟定了自然灾害救灾资金分配建议方案，经区领导签批同意后，我局按照分配方案，于2022年5月30日完成救灾资金使用拨付工作。</w:t>
      </w:r>
      <w:r>
        <w:rPr>
          <w:rFonts w:hint="eastAsia" w:ascii="仿宋_GB2312" w:hAnsi="宋体" w:eastAsia="仿宋_GB2312" w:cs="Times New Roman"/>
          <w:w w:val="99"/>
          <w:sz w:val="32"/>
          <w:szCs w:val="32"/>
          <w:lang w:eastAsia="zh-CN"/>
        </w:rPr>
        <w:t>局机关工会负责财政资金的收支工作，并对资金支付的合规性进行监督。</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2.项目管理情况。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我局严格</w:t>
      </w:r>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《自然灾害救助条例》、《国家自然灾害救灾应急预案》等规定，结合</w:t>
      </w:r>
      <w:r>
        <w:rPr>
          <w:rFonts w:hint="eastAsia" w:ascii="仿宋_GB2312" w:hAnsi="仿宋_GB2312" w:eastAsia="仿宋_GB2312" w:cs="仿宋_GB2312"/>
          <w:sz w:val="32"/>
          <w:szCs w:val="32"/>
        </w:rPr>
        <w:t>《预算绩效目标管理办法》等文件要求，将自然灾害救灾资金专项用于救灾工作，并严格审核审批救助对象、项目实施等工作，坚决做到专款专用，及时精准发放，</w:t>
      </w:r>
      <w:r>
        <w:rPr>
          <w:rFonts w:ascii="仿宋_GB2312" w:hAnsi="仿宋_GB2312" w:eastAsia="仿宋_GB2312" w:cs="仿宋_GB2312"/>
          <w:kern w:val="0"/>
          <w:sz w:val="32"/>
          <w:szCs w:val="32"/>
        </w:rPr>
        <w:t>确保所有</w:t>
      </w:r>
      <w:r>
        <w:rPr>
          <w:rFonts w:hint="eastAsia" w:ascii="仿宋_GB2312" w:hAnsi="仿宋_GB2312" w:eastAsia="仿宋_GB2312" w:cs="仿宋_GB2312"/>
          <w:kern w:val="0"/>
          <w:sz w:val="32"/>
          <w:szCs w:val="32"/>
        </w:rPr>
        <w:t>受灾</w:t>
      </w:r>
      <w:r>
        <w:rPr>
          <w:rFonts w:ascii="仿宋_GB2312" w:hAnsi="仿宋_GB2312" w:eastAsia="仿宋_GB2312" w:cs="仿宋_GB2312"/>
          <w:kern w:val="0"/>
          <w:sz w:val="32"/>
          <w:szCs w:val="32"/>
        </w:rPr>
        <w:t>群</w:t>
      </w:r>
      <w:r>
        <w:rPr>
          <w:rFonts w:hint="eastAsia" w:ascii="仿宋_GB2312" w:hAnsi="仿宋_GB2312" w:eastAsia="仿宋_GB2312" w:cs="仿宋_GB2312"/>
          <w:kern w:val="0"/>
          <w:sz w:val="32"/>
          <w:szCs w:val="32"/>
        </w:rPr>
        <w:t>众生活有保障，</w:t>
      </w:r>
      <w:r>
        <w:rPr>
          <w:rFonts w:ascii="仿宋_GB2312" w:hAnsi="仿宋_GB2312" w:eastAsia="仿宋_GB2312" w:cs="仿宋_GB2312"/>
          <w:kern w:val="0"/>
          <w:sz w:val="32"/>
          <w:szCs w:val="32"/>
        </w:rPr>
        <w:t>让</w:t>
      </w:r>
      <w:r>
        <w:rPr>
          <w:rFonts w:hint="eastAsia" w:ascii="仿宋_GB2312" w:hAnsi="仿宋_GB2312" w:eastAsia="仿宋_GB2312" w:cs="仿宋_GB2312"/>
          <w:kern w:val="0"/>
          <w:sz w:val="32"/>
          <w:szCs w:val="32"/>
        </w:rPr>
        <w:t>受灾</w:t>
      </w:r>
      <w:r>
        <w:rPr>
          <w:rFonts w:ascii="仿宋_GB2312" w:hAnsi="仿宋_GB2312" w:eastAsia="仿宋_GB2312" w:cs="仿宋_GB2312"/>
          <w:kern w:val="0"/>
          <w:sz w:val="32"/>
          <w:szCs w:val="32"/>
        </w:rPr>
        <w:t>群众共享经济社会发展成果，有更多获得感幸福感安全感。</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3.项目监管情况。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autoSpaceDE w:val="0"/>
        <w:adjustRightInd w:val="0"/>
        <w:snapToGrid w:val="0"/>
        <w:spacing w:line="560" w:lineRule="exact"/>
        <w:ind w:firstLine="720"/>
        <w:outlineLvl w:val="1"/>
        <w:rPr>
          <w:rFonts w:ascii="仿宋_GB2312" w:hAnsi="宋体" w:eastAsia="仿宋_GB2312" w:cs="Times New Roman"/>
          <w:w w:val="99"/>
          <w:sz w:val="32"/>
          <w:szCs w:val="32"/>
        </w:rPr>
      </w:pPr>
      <w:bookmarkStart w:id="114" w:name="_Toc26795"/>
      <w:r>
        <w:rPr>
          <w:rFonts w:hint="eastAsia" w:ascii="黑体" w:hAnsi="黑体" w:eastAsia="黑体" w:cs="Times New Roman"/>
          <w:w w:val="99"/>
          <w:sz w:val="32"/>
          <w:szCs w:val="32"/>
        </w:rPr>
        <w:t>三、项目绩效情况</w:t>
      </w:r>
      <w:bookmarkEnd w:id="114"/>
      <w:r>
        <w:rPr>
          <w:rFonts w:hint="eastAsia" w:ascii="仿宋_GB2312" w:hAnsi="宋体" w:eastAsia="仿宋_GB2312" w:cs="Times New Roman"/>
          <w:w w:val="99"/>
          <w:sz w:val="32"/>
          <w:szCs w:val="32"/>
        </w:rPr>
        <w:tab/>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560" w:lineRule="exact"/>
        <w:ind w:firstLine="720"/>
        <w:rPr>
          <w:rFonts w:ascii="楷体_GB2312" w:hAnsi="宋体" w:eastAsia="楷体_GB2312" w:cs="Times New Roman"/>
          <w:b/>
          <w:w w:val="99"/>
          <w:sz w:val="32"/>
          <w:szCs w:val="32"/>
        </w:rPr>
      </w:pPr>
      <w:r>
        <w:rPr>
          <w:rFonts w:hint="eastAsia" w:ascii="仿宋_GB2312" w:hAnsi="宋体" w:eastAsia="仿宋_GB2312" w:cs="Times New Roman"/>
          <w:w w:val="99"/>
          <w:sz w:val="32"/>
          <w:szCs w:val="32"/>
        </w:rPr>
        <w:t>我局于2022年5月30日前</w:t>
      </w:r>
      <w:r>
        <w:rPr>
          <w:rFonts w:hint="eastAsia" w:ascii="仿宋_GB2312" w:hAnsi="宋体" w:eastAsia="仿宋_GB2312" w:cs="Times New Roman"/>
          <w:w w:val="99"/>
          <w:sz w:val="32"/>
          <w:szCs w:val="32"/>
          <w:lang w:eastAsia="zh-CN"/>
        </w:rPr>
        <w:t>救助</w:t>
      </w:r>
      <w:r>
        <w:rPr>
          <w:rFonts w:hint="eastAsia" w:ascii="仿宋_GB2312" w:hAnsi="宋体" w:eastAsia="仿宋_GB2312" w:cs="Times New Roman"/>
          <w:spacing w:val="-6"/>
          <w:sz w:val="32"/>
          <w:szCs w:val="32"/>
          <w:lang w:val="en-US" w:eastAsia="zh-CN"/>
        </w:rPr>
        <w:t>冬春期间受灾困难群众59822人，采农房重建户数13户，救助标准不低于中省标准，</w:t>
      </w:r>
      <w:r>
        <w:rPr>
          <w:rFonts w:hint="eastAsia" w:ascii="仿宋_GB2312" w:hAnsi="Times New Roman" w:eastAsia="仿宋_GB2312" w:cs="Times New Roman"/>
          <w:spacing w:val="-6"/>
          <w:sz w:val="32"/>
          <w:szCs w:val="32"/>
        </w:rPr>
        <w:t>冬春救助272.855万元，农房重建47.145万元</w:t>
      </w:r>
      <w:r>
        <w:rPr>
          <w:rFonts w:hint="eastAsia" w:ascii="仿宋_GB2312" w:hAnsi="宋体" w:eastAsia="仿宋_GB2312" w:cs="Times New Roman"/>
          <w:w w:val="99"/>
          <w:sz w:val="32"/>
          <w:szCs w:val="32"/>
        </w:rPr>
        <w:t>。</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560" w:lineRule="exact"/>
        <w:ind w:firstLine="720"/>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通过保障受灾困难群众基本生活，帮助受灾困难群众克服冬春生活困难</w:t>
      </w:r>
      <w:r>
        <w:rPr>
          <w:rFonts w:hint="eastAsia" w:ascii="仿宋_GB2312" w:hAnsi="宋体" w:eastAsia="仿宋_GB2312" w:cs="Times New Roman"/>
          <w:w w:val="99"/>
          <w:sz w:val="32"/>
          <w:szCs w:val="32"/>
          <w:lang w:eastAsia="zh-CN"/>
        </w:rPr>
        <w:t>，灾区社会秩序稳定有序，重大负面舆情和事件次数为零，补助资金持续发挥作用时间</w:t>
      </w:r>
      <w:r>
        <w:rPr>
          <w:rFonts w:hint="eastAsia" w:ascii="仿宋_GB2312" w:hAnsi="宋体" w:eastAsia="仿宋_GB2312" w:cs="Times New Roman"/>
          <w:w w:val="99"/>
          <w:sz w:val="32"/>
          <w:szCs w:val="32"/>
          <w:lang w:val="en-US" w:eastAsia="zh-CN"/>
        </w:rPr>
        <w:t>1年，受灾群众满意度高。</w:t>
      </w:r>
    </w:p>
    <w:p>
      <w:pPr>
        <w:autoSpaceDE w:val="0"/>
        <w:adjustRightInd w:val="0"/>
        <w:snapToGrid w:val="0"/>
        <w:spacing w:line="560" w:lineRule="exact"/>
        <w:ind w:firstLine="720"/>
        <w:outlineLvl w:val="1"/>
        <w:rPr>
          <w:rFonts w:ascii="黑体" w:hAnsi="宋体" w:eastAsia="黑体" w:cs="Times New Roman"/>
          <w:w w:val="99"/>
          <w:sz w:val="32"/>
          <w:szCs w:val="32"/>
        </w:rPr>
      </w:pPr>
      <w:bookmarkStart w:id="115" w:name="_Toc23469"/>
      <w:r>
        <w:rPr>
          <w:rFonts w:hint="eastAsia" w:ascii="黑体" w:hAnsi="黑体" w:eastAsia="黑体" w:cs="Times New Roman"/>
          <w:w w:val="99"/>
          <w:sz w:val="32"/>
          <w:szCs w:val="32"/>
        </w:rPr>
        <w:t>四、问题及建议</w:t>
      </w:r>
      <w:bookmarkEnd w:id="115"/>
    </w:p>
    <w:p>
      <w:pPr>
        <w:adjustRightInd w:val="0"/>
        <w:snapToGrid w:val="0"/>
        <w:spacing w:line="576"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（三）相关建议。</w:t>
      </w:r>
    </w:p>
    <w:p>
      <w:pPr>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br w:type="page"/>
      </w:r>
    </w:p>
    <w:p>
      <w:pPr>
        <w:keepNext w:val="0"/>
        <w:keepLines w:val="0"/>
        <w:pageBreakBefore w:val="0"/>
        <w:widowControl w:val="0"/>
        <w:kinsoku/>
        <w:wordWrap/>
        <w:overflowPunct/>
        <w:topLinePunct w:val="0"/>
        <w:autoSpaceDE w:val="0"/>
        <w:autoSpaceDN/>
        <w:bidi w:val="0"/>
        <w:spacing w:line="540" w:lineRule="exact"/>
        <w:jc w:val="center"/>
        <w:textAlignment w:val="auto"/>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16" w:name="_Toc1360"/>
      <w:bookmarkStart w:id="117" w:name="_Toc15396618"/>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16"/>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2022年度安全监管经费</w:t>
      </w:r>
      <w:r>
        <w:rPr>
          <w:rFonts w:hint="eastAsia" w:ascii="方正小标宋简体" w:hAnsi="方正小标宋简体" w:eastAsia="方正小标宋简体" w:cs="方正小标宋简体"/>
          <w:b w:val="0"/>
          <w:bCs w:val="0"/>
          <w:color w:val="000000"/>
          <w:kern w:val="0"/>
          <w:sz w:val="44"/>
          <w:szCs w:val="44"/>
        </w:rPr>
        <w:t>项目支出绩效</w:t>
      </w:r>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ascii="黑体" w:hAnsi="宋体" w:eastAsia="黑体" w:cs="Times New Roman"/>
          <w:w w:val="99"/>
          <w:sz w:val="32"/>
          <w:szCs w:val="32"/>
        </w:rPr>
      </w:pPr>
      <w:bookmarkStart w:id="118" w:name="_Toc286"/>
      <w:r>
        <w:rPr>
          <w:rFonts w:hint="eastAsia" w:ascii="黑体" w:hAnsi="黑体" w:eastAsia="黑体" w:cs="Times New Roman"/>
          <w:w w:val="99"/>
          <w:sz w:val="32"/>
          <w:szCs w:val="32"/>
        </w:rPr>
        <w:t>一、项目概况</w:t>
      </w:r>
      <w:bookmarkEnd w:id="118"/>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安全监管经费项目为</w:t>
      </w:r>
      <w:r>
        <w:rPr>
          <w:rFonts w:hint="eastAsia" w:ascii="仿宋_GB2312" w:hAnsi="Times New Roman" w:eastAsia="仿宋_GB2312" w:cs="Times New Roman"/>
          <w:spacing w:val="-6"/>
          <w:sz w:val="32"/>
          <w:szCs w:val="32"/>
          <w:lang w:eastAsia="zh-CN"/>
        </w:rPr>
        <w:t>广元市朝天区应急管理局年初预算项目，由区财政局通过朝财预下-001文件统一下达，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项目主要内容为在区委、区政府的坚强领导下，切实保障安全监管经费投入，强化安全生产监管，加大隐患排查力度，坚决有效遏制重特大事故发生，确保年度绩效目标任务完成。具体绩效目标为</w:t>
      </w:r>
      <w:r>
        <w:rPr>
          <w:rFonts w:hint="eastAsia" w:ascii="仿宋_GB2312" w:hAnsi="宋体" w:eastAsia="仿宋_GB2312" w:cs="Times New Roman"/>
          <w:spacing w:val="-6"/>
          <w:sz w:val="32"/>
          <w:szCs w:val="32"/>
          <w:lang w:val="en-US" w:eastAsia="zh-CN"/>
        </w:rPr>
        <w:t>2022年度</w:t>
      </w:r>
      <w:r>
        <w:rPr>
          <w:rFonts w:hint="eastAsia" w:ascii="仿宋_GB2312" w:hAnsi="宋体" w:eastAsia="仿宋_GB2312" w:cs="Times New Roman"/>
          <w:spacing w:val="-6"/>
          <w:sz w:val="32"/>
          <w:szCs w:val="32"/>
          <w:lang w:eastAsia="zh-CN"/>
        </w:rPr>
        <w:t>召开安委会、国家、省市会议</w:t>
      </w:r>
      <w:r>
        <w:rPr>
          <w:rFonts w:hint="eastAsia" w:ascii="仿宋_GB2312" w:hAnsi="宋体" w:eastAsia="仿宋_GB2312" w:cs="Times New Roman"/>
          <w:spacing w:val="-6"/>
          <w:sz w:val="32"/>
          <w:szCs w:val="32"/>
          <w:lang w:val="en-US" w:eastAsia="zh-CN"/>
        </w:rPr>
        <w:t>15次及以上，全区安全生产工作形势为优，安全监管经费5万元。通过安全监管，降低生产安全事故风险、减少事故伤亡和经济损失、维护社会稳定，安全制度可持续，群众满意度大于等于95%</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19" w:name="_Toc24960"/>
      <w:r>
        <w:rPr>
          <w:rFonts w:hint="eastAsia" w:ascii="黑体" w:hAnsi="黑体" w:eastAsia="黑体" w:cs="Times New Roman"/>
          <w:w w:val="99"/>
          <w:sz w:val="32"/>
          <w:szCs w:val="32"/>
        </w:rPr>
        <w:t>二、项目资金申报及使用情况</w:t>
      </w:r>
      <w:bookmarkEnd w:id="119"/>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1.资金计划及到位。该项目资金全部为区本级财政资金，无其他资金来源。截止评价时点，区财政局拨付安全监管经费共5万元，实际拨付资金与预算相符，资金到位率100%。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2.资金使用。截止评价时点，区应急局项目资金实际使用5万元，项目支出严格遵照相关资金管理办法及规定，支付程序标准、支付依据合规合法，资金支付与预算相符。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应急综合协调股负责需求调查，并按照实际需求申报项目，区财政部门列入年度预算，资金下达后由综合协调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相关财经法律法规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20" w:name="_Toc19239"/>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20"/>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2022年召开安委会、国家、省市会议18次，全区未发生重特大安全事故，当年共支出安全监管经费5万元。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通过项目实施，降低了生产安全事故风险、减少了事故伤亡和经济损失，维护了社会稳定，将安全监管制度化，安全监管制度持续发挥作用，群众满意度高。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21" w:name="_Toc697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21"/>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22" w:name="_Toc15250"/>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22"/>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2022年度安全生产基础经费</w:t>
      </w:r>
      <w:r>
        <w:rPr>
          <w:rFonts w:hint="eastAsia" w:ascii="方正小标宋简体" w:hAnsi="方正小标宋简体" w:eastAsia="方正小标宋简体" w:cs="方正小标宋简体"/>
          <w:b w:val="0"/>
          <w:bCs w:val="0"/>
          <w:color w:val="000000"/>
          <w:kern w:val="0"/>
          <w:sz w:val="44"/>
          <w:szCs w:val="44"/>
        </w:rPr>
        <w:t>项目支出绩效</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ascii="黑体" w:hAnsi="宋体" w:eastAsia="黑体" w:cs="Times New Roman"/>
          <w:w w:val="99"/>
          <w:sz w:val="32"/>
          <w:szCs w:val="32"/>
        </w:rPr>
      </w:pPr>
      <w:bookmarkStart w:id="123" w:name="_Toc16841"/>
      <w:r>
        <w:rPr>
          <w:rFonts w:hint="eastAsia" w:ascii="黑体" w:hAnsi="黑体" w:eastAsia="黑体" w:cs="Times New Roman"/>
          <w:w w:val="99"/>
          <w:sz w:val="32"/>
          <w:szCs w:val="32"/>
        </w:rPr>
        <w:t>一、项目概况</w:t>
      </w:r>
      <w:bookmarkEnd w:id="123"/>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kinsoku/>
        <w:wordWrap/>
        <w:overflowPunct/>
        <w:topLinePunct w:val="0"/>
        <w:autoSpaceDE w:val="0"/>
        <w:autoSpaceDN/>
        <w:bidi w:val="0"/>
        <w:spacing w:line="240" w:lineRule="auto"/>
        <w:ind w:firstLine="640"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仿宋" w:eastAsia="仿宋_GB2312"/>
          <w:sz w:val="32"/>
          <w:szCs w:val="32"/>
          <w:lang w:eastAsia="zh-CN"/>
        </w:rPr>
        <w:t>安全生产基础经费项目</w:t>
      </w:r>
      <w:r>
        <w:rPr>
          <w:rFonts w:hint="eastAsia" w:ascii="仿宋_GB2312" w:hAnsi="宋体" w:eastAsia="仿宋_GB2312" w:cs="Times New Roman"/>
          <w:spacing w:val="-6"/>
          <w:sz w:val="32"/>
          <w:szCs w:val="32"/>
          <w:lang w:eastAsia="zh-CN"/>
        </w:rPr>
        <w:t>为</w:t>
      </w:r>
      <w:r>
        <w:rPr>
          <w:rFonts w:hint="eastAsia" w:ascii="仿宋_GB2312" w:hAnsi="Times New Roman" w:eastAsia="仿宋_GB2312" w:cs="Times New Roman"/>
          <w:spacing w:val="-6"/>
          <w:sz w:val="32"/>
          <w:szCs w:val="32"/>
          <w:lang w:eastAsia="zh-CN"/>
        </w:rPr>
        <w:t>广元市朝天区应急管理局年初预算项目，由区财政局通过朝财预下-001文件统一下达，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资金申报及批复符合资金管理办法。项目申报及批复符合相关资金管理办法及规定。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为对全区现有非煤矿山企业14家、危化企业16家、烟花爆竹批发企业2家、零售经营户91家、油气管线5条进行监管检查。实现专业预防、专业处置、专业检查、强化重点领域安全管理水平，遏制较大以上生产安全事故的发生，全面提升安全管理水平。具体绩效目标为重点企业检查达到</w:t>
      </w:r>
      <w:r>
        <w:rPr>
          <w:rFonts w:hint="eastAsia" w:ascii="仿宋_GB2312" w:hAnsi="宋体" w:eastAsia="仿宋_GB2312" w:cs="Times New Roman"/>
          <w:w w:val="99"/>
          <w:sz w:val="32"/>
          <w:szCs w:val="32"/>
          <w:lang w:val="en-US" w:eastAsia="zh-CN"/>
        </w:rPr>
        <w:t>120人次及以上，重点监管企业109家</w:t>
      </w:r>
      <w:r>
        <w:rPr>
          <w:rFonts w:hint="eastAsia" w:ascii="仿宋_GB2312" w:hAnsi="宋体" w:eastAsia="仿宋_GB2312" w:cs="Times New Roman"/>
          <w:w w:val="99"/>
          <w:sz w:val="32"/>
          <w:szCs w:val="32"/>
          <w:lang w:eastAsia="zh-CN"/>
        </w:rPr>
        <w:t>，全年安全监管工作程序规范，无违规监管行为发生</w:t>
      </w:r>
      <w:r>
        <w:rPr>
          <w:rFonts w:hint="eastAsia" w:ascii="仿宋_GB2312" w:hAnsi="宋体" w:eastAsia="仿宋_GB2312" w:cs="Times New Roman"/>
          <w:w w:val="99"/>
          <w:sz w:val="32"/>
          <w:szCs w:val="32"/>
          <w:lang w:val="en-US" w:eastAsia="zh-CN"/>
        </w:rPr>
        <w:t>，监管费用成本4万元，查出问题整改率100%，对重点企业监管机制健全，服务对象满意度大于等于95%</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24" w:name="_Toc28320"/>
      <w:r>
        <w:rPr>
          <w:rFonts w:hint="eastAsia" w:ascii="黑体" w:hAnsi="黑体" w:eastAsia="黑体" w:cs="Times New Roman"/>
          <w:w w:val="99"/>
          <w:sz w:val="32"/>
          <w:szCs w:val="32"/>
        </w:rPr>
        <w:t>二、项目资金申报及使用情况</w:t>
      </w:r>
      <w:bookmarkEnd w:id="124"/>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安全生产基础经费</w:t>
      </w:r>
      <w:r>
        <w:rPr>
          <w:rFonts w:hint="eastAsia" w:ascii="仿宋_GB2312" w:hAnsi="仿宋" w:eastAsia="仿宋_GB2312"/>
          <w:sz w:val="32"/>
          <w:szCs w:val="32"/>
        </w:rPr>
        <w:t>共</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万元，实际拨付资金与预算相符，资金到位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w:t>
      </w:r>
      <w:r>
        <w:rPr>
          <w:rFonts w:hint="eastAsia" w:ascii="仿宋_GB2312" w:hAnsi="微软雅黑" w:eastAsia="仿宋_GB2312"/>
          <w:color w:val="000000"/>
          <w:sz w:val="32"/>
          <w:szCs w:val="32"/>
          <w:lang w:val="en-US" w:eastAsia="zh-CN"/>
        </w:rPr>
        <w:t>4</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安全生产基础管理股负责需求调查，并按照实际需求申报项目，区财政列入年初预算，安全生产基础管理股负责项目实施，局机关工会负责财政资金的收支工作，并对资金支付的合规性进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区应急局在项目实施过程中严格执行相关法律法规规定，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25" w:name="_Toc2580"/>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25"/>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重点企业检查人次数</w:t>
      </w:r>
      <w:r>
        <w:rPr>
          <w:rFonts w:hint="eastAsia" w:ascii="仿宋_GB2312" w:hAnsi="宋体" w:eastAsia="仿宋_GB2312" w:cs="Times New Roman"/>
          <w:w w:val="99"/>
          <w:sz w:val="32"/>
          <w:szCs w:val="32"/>
          <w:lang w:val="en-US" w:eastAsia="zh-CN"/>
        </w:rPr>
        <w:t>128人次，监管重点企业数量109家，全年安全监管工作程序规范，无违规监管行为发生，安全生产基础经费4万元。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通过项目实施，全区全年无较大以上生产安全事故的发生，保障了生产生活秩序稳定有序，对重点企业监管机制健全，服务对象满意度高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26" w:name="_Toc28799"/>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26"/>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27" w:name="_Toc30424"/>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27"/>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2022年度安全生产执法经费</w:t>
      </w:r>
      <w:r>
        <w:rPr>
          <w:rFonts w:hint="eastAsia" w:ascii="方正小标宋简体" w:hAnsi="方正小标宋简体" w:eastAsia="方正小标宋简体" w:cs="方正小标宋简体"/>
          <w:b w:val="0"/>
          <w:bCs w:val="0"/>
          <w:color w:val="000000"/>
          <w:kern w:val="0"/>
          <w:sz w:val="44"/>
          <w:szCs w:val="44"/>
        </w:rPr>
        <w:t>项目支出绩效</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ascii="黑体" w:hAnsi="宋体" w:eastAsia="黑体" w:cs="Times New Roman"/>
          <w:w w:val="99"/>
          <w:sz w:val="32"/>
          <w:szCs w:val="32"/>
        </w:rPr>
      </w:pPr>
      <w:bookmarkStart w:id="128" w:name="_Toc19254"/>
      <w:r>
        <w:rPr>
          <w:rFonts w:hint="eastAsia" w:ascii="黑体" w:hAnsi="黑体" w:eastAsia="黑体" w:cs="Times New Roman"/>
          <w:w w:val="99"/>
          <w:sz w:val="32"/>
          <w:szCs w:val="32"/>
        </w:rPr>
        <w:t>一、项目概况</w:t>
      </w:r>
      <w:bookmarkEnd w:id="128"/>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rPr>
        <w:t>安全生产执法经费</w:t>
      </w:r>
      <w:r>
        <w:rPr>
          <w:rFonts w:hint="eastAsia" w:ascii="仿宋_GB2312" w:hAnsi="宋体" w:eastAsia="仿宋_GB2312" w:cs="Times New Roman"/>
          <w:spacing w:val="-6"/>
          <w:sz w:val="32"/>
          <w:szCs w:val="32"/>
          <w:lang w:eastAsia="zh-CN"/>
        </w:rPr>
        <w:t>为</w:t>
      </w:r>
      <w:r>
        <w:rPr>
          <w:rFonts w:hint="eastAsia" w:ascii="仿宋_GB2312" w:hAnsi="Times New Roman" w:eastAsia="仿宋_GB2312" w:cs="Times New Roman"/>
          <w:spacing w:val="-6"/>
          <w:sz w:val="32"/>
          <w:szCs w:val="32"/>
          <w:lang w:eastAsia="zh-CN"/>
        </w:rPr>
        <w:t>广元市朝天区应急管理局年初预算项目，由区财政局通过朝财预下-001文件统一下达，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资金申报及批复符合资金管理办法。项目申报及批复符合相关资金管理办法及规定。</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项目主要内容为根据市人民政府和区人民政府签订的安全生产目标责任书的要求，强化安全监管，加强监察执法工作，打击非法、违法生产经营建设行为，强化对一般生产安全事故的调查、处罚。具体绩效目标为</w:t>
      </w: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监管企业</w:t>
      </w:r>
      <w:r>
        <w:rPr>
          <w:rFonts w:hint="eastAsia" w:ascii="仿宋_GB2312" w:hAnsi="宋体" w:eastAsia="仿宋_GB2312" w:cs="Times New Roman"/>
          <w:w w:val="99"/>
          <w:sz w:val="32"/>
          <w:szCs w:val="32"/>
          <w:lang w:val="en-US" w:eastAsia="zh-CN"/>
        </w:rPr>
        <w:t>155家及以上，监管计划完成度100%，监管执法经费5万元，企业安全生产工作持续好转，企业发展可持续，企业员工满意度高</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129" w:name="_Toc6989"/>
      <w:r>
        <w:rPr>
          <w:rFonts w:hint="eastAsia" w:ascii="黑体" w:hAnsi="黑体" w:eastAsia="黑体" w:cs="Times New Roman"/>
          <w:w w:val="99"/>
          <w:sz w:val="32"/>
          <w:szCs w:val="32"/>
        </w:rPr>
        <w:t>二、项目资金申报及使用情况</w:t>
      </w:r>
      <w:bookmarkEnd w:id="129"/>
    </w:p>
    <w:p>
      <w:pPr>
        <w:keepNext w:val="0"/>
        <w:keepLines w:val="0"/>
        <w:pageBreakBefore w:val="0"/>
        <w:widowControl w:val="0"/>
        <w:kinsoku/>
        <w:wordWrap/>
        <w:overflowPunct/>
        <w:topLinePunct w:val="0"/>
        <w:autoSpaceDE w:val="0"/>
        <w:autoSpaceDN/>
        <w:bidi w:val="0"/>
        <w:adjustRightInd w:val="0"/>
        <w:snapToGrid w:val="0"/>
        <w:spacing w:line="56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安全生产执法经费</w:t>
      </w:r>
      <w:r>
        <w:rPr>
          <w:rFonts w:hint="eastAsia" w:ascii="仿宋_GB2312" w:hAnsi="仿宋" w:eastAsia="仿宋_GB2312"/>
          <w:sz w:val="32"/>
          <w:szCs w:val="32"/>
          <w:lang w:val="en-US" w:eastAsia="zh-CN"/>
        </w:rPr>
        <w:t>5</w:t>
      </w:r>
      <w:r>
        <w:rPr>
          <w:rFonts w:hint="eastAsia" w:ascii="仿宋_GB2312" w:hAnsi="仿宋" w:eastAsia="仿宋_GB2312"/>
          <w:sz w:val="32"/>
          <w:szCs w:val="32"/>
        </w:rPr>
        <w:t>万元，实际拨付资金</w:t>
      </w:r>
      <w:r>
        <w:rPr>
          <w:rFonts w:hint="eastAsia" w:ascii="仿宋_GB2312" w:hAnsi="仿宋" w:eastAsia="仿宋_GB2312"/>
          <w:sz w:val="32"/>
          <w:szCs w:val="32"/>
          <w:lang w:eastAsia="zh-CN"/>
        </w:rPr>
        <w:t>与</w:t>
      </w:r>
      <w:r>
        <w:rPr>
          <w:rFonts w:hint="eastAsia" w:ascii="仿宋_GB2312" w:hAnsi="仿宋" w:eastAsia="仿宋_GB2312"/>
          <w:sz w:val="32"/>
          <w:szCs w:val="32"/>
        </w:rPr>
        <w:t>预算</w:t>
      </w:r>
      <w:r>
        <w:rPr>
          <w:rFonts w:hint="eastAsia" w:ascii="仿宋_GB2312" w:hAnsi="仿宋" w:eastAsia="仿宋_GB2312"/>
          <w:sz w:val="32"/>
          <w:szCs w:val="32"/>
          <w:lang w:eastAsia="zh-CN"/>
        </w:rPr>
        <w:t>一致</w:t>
      </w:r>
      <w:r>
        <w:rPr>
          <w:rFonts w:hint="eastAsia" w:ascii="仿宋_GB2312" w:hAnsi="仿宋" w:eastAsia="仿宋_GB2312"/>
          <w:sz w:val="32"/>
          <w:szCs w:val="32"/>
        </w:rPr>
        <w:t>，资金到位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w:t>
      </w:r>
      <w:r>
        <w:rPr>
          <w:rFonts w:hint="eastAsia" w:ascii="仿宋_GB2312" w:hAnsi="仿宋" w:eastAsia="仿宋_GB2312"/>
          <w:sz w:val="32"/>
          <w:szCs w:val="32"/>
          <w:lang w:eastAsia="zh-CN"/>
        </w:rPr>
        <w:t>安全生产执法经费</w:t>
      </w:r>
      <w:r>
        <w:rPr>
          <w:rFonts w:hint="eastAsia" w:ascii="仿宋_GB2312" w:hAnsi="微软雅黑" w:eastAsia="仿宋_GB2312"/>
          <w:color w:val="000000"/>
          <w:sz w:val="32"/>
          <w:szCs w:val="32"/>
          <w:lang w:val="en-US" w:eastAsia="zh-CN"/>
        </w:rPr>
        <w:t>5</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综合行政执法大队负责需求调查，并按照实际需求申报项目，区财政列入年度预算，项目由区应急管理综合行政执法大队负责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财经法规</w:t>
      </w:r>
      <w:r>
        <w:rPr>
          <w:rFonts w:hint="eastAsia" w:ascii="仿宋_GB2312" w:hAnsi="宋体" w:eastAsia="仿宋_GB2312" w:cs="Times New Roman"/>
          <w:w w:val="99"/>
          <w:sz w:val="32"/>
          <w:szCs w:val="32"/>
          <w:lang w:eastAsia="zh-CN"/>
        </w:rPr>
        <w:t>有关规定，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仿宋_GB2312" w:hAnsi="宋体" w:eastAsia="仿宋_GB2312" w:cs="Times New Roman"/>
          <w:w w:val="99"/>
          <w:sz w:val="32"/>
          <w:szCs w:val="32"/>
        </w:rPr>
      </w:pPr>
      <w:bookmarkStart w:id="130" w:name="_Toc31012"/>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30"/>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区应急管理综合行政执法大队监管企业</w:t>
      </w:r>
      <w:r>
        <w:rPr>
          <w:rFonts w:hint="eastAsia" w:ascii="仿宋_GB2312" w:hAnsi="宋体" w:eastAsia="仿宋_GB2312" w:cs="Times New Roman"/>
          <w:w w:val="99"/>
          <w:sz w:val="32"/>
          <w:szCs w:val="32"/>
          <w:lang w:val="en-US" w:eastAsia="zh-CN"/>
        </w:rPr>
        <w:t>155家，监管计划完成度100%，支付安全生产执法经费5万元。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通过项目实施，有效减少企业安全生产事故的发生，企业安全生产工作持续好转，为企业可持续发展奠定基础，企业员工满意度高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131" w:name="_Toc5180"/>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31"/>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32" w:name="_Toc2119"/>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32"/>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2022年度三办二委运行及执法服装经费</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ascii="黑体" w:hAnsi="宋体" w:eastAsia="黑体" w:cs="Times New Roman"/>
          <w:w w:val="99"/>
          <w:sz w:val="32"/>
          <w:szCs w:val="32"/>
        </w:rPr>
      </w:pPr>
      <w:bookmarkStart w:id="133" w:name="_Toc29343"/>
      <w:r>
        <w:rPr>
          <w:rFonts w:hint="eastAsia" w:ascii="黑体" w:hAnsi="黑体" w:eastAsia="黑体" w:cs="Times New Roman"/>
          <w:w w:val="99"/>
          <w:sz w:val="32"/>
          <w:szCs w:val="32"/>
        </w:rPr>
        <w:t>一、项目概况</w:t>
      </w:r>
      <w:bookmarkEnd w:id="133"/>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kinsoku/>
        <w:wordWrap/>
        <w:overflowPunct/>
        <w:topLinePunct w:val="0"/>
        <w:autoSpaceDE w:val="0"/>
        <w:autoSpaceDN/>
        <w:bidi w:val="0"/>
        <w:spacing w:line="240" w:lineRule="auto"/>
        <w:ind w:firstLine="640"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仿宋" w:eastAsia="仿宋_GB2312"/>
          <w:sz w:val="32"/>
          <w:szCs w:val="32"/>
          <w:lang w:eastAsia="zh-CN"/>
        </w:rPr>
        <w:t>三办二委运行及执法服装经费</w:t>
      </w:r>
      <w:r>
        <w:rPr>
          <w:rFonts w:hint="eastAsia" w:ascii="仿宋_GB2312" w:hAnsi="宋体" w:eastAsia="仿宋_GB2312" w:cs="Times New Roman"/>
          <w:spacing w:val="-6"/>
          <w:sz w:val="32"/>
          <w:szCs w:val="32"/>
          <w:lang w:eastAsia="zh-CN"/>
        </w:rPr>
        <w:t>为</w:t>
      </w:r>
      <w:r>
        <w:rPr>
          <w:rFonts w:hint="eastAsia" w:ascii="仿宋_GB2312" w:hAnsi="Times New Roman" w:eastAsia="仿宋_GB2312" w:cs="Times New Roman"/>
          <w:spacing w:val="-6"/>
          <w:sz w:val="32"/>
          <w:szCs w:val="32"/>
          <w:lang w:eastAsia="zh-CN"/>
        </w:rPr>
        <w:t>广元市朝天区应急管理局年初预算项目，由区财政局通过朝财预下-001文件统一下达，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资金申报及批复符合资金管理办法。项目申报及批复符合相关资金管理办法及规定。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项目主要内容为完成每年区应急委、区减灾委、区森林防灭火指挥部办公室、区防汛抗旱指挥部办公室、区抗震救灾指挥部办公室以区委、区政府名义下发文件、召开的会议； 根据应急管理部《应急管理综合行政执法装备配备标准》及《四川省综合行政执法制式服装和标志管理实施办法》文件要求，完成服装配备。具体绩效目标为召开会议大于等于</w:t>
      </w:r>
      <w:r>
        <w:rPr>
          <w:rFonts w:hint="eastAsia" w:ascii="仿宋_GB2312" w:hAnsi="宋体" w:eastAsia="仿宋_GB2312" w:cs="Times New Roman"/>
          <w:w w:val="99"/>
          <w:sz w:val="32"/>
          <w:szCs w:val="32"/>
          <w:lang w:val="en-US" w:eastAsia="zh-CN"/>
        </w:rPr>
        <w:t>15次，执法服装配备人数26人</w:t>
      </w:r>
      <w:r>
        <w:rPr>
          <w:rFonts w:hint="eastAsia" w:ascii="仿宋_GB2312" w:hAnsi="宋体" w:eastAsia="仿宋_GB2312" w:cs="Times New Roman"/>
          <w:w w:val="99"/>
          <w:sz w:val="32"/>
          <w:szCs w:val="32"/>
          <w:lang w:eastAsia="zh-CN"/>
        </w:rPr>
        <w:t>，采购服装验收合格率</w:t>
      </w:r>
      <w:r>
        <w:rPr>
          <w:rFonts w:hint="eastAsia" w:ascii="仿宋_GB2312" w:hAnsi="宋体" w:eastAsia="仿宋_GB2312" w:cs="Times New Roman"/>
          <w:w w:val="99"/>
          <w:sz w:val="32"/>
          <w:szCs w:val="32"/>
          <w:lang w:val="en-US" w:eastAsia="zh-CN"/>
        </w:rPr>
        <w:t>100%，服装采购费5万元，办公经费1万元，维护社会秩序和谐稳定能力显著提升，执法服装持续发挥作用时间大于等于3年，执法服装使用人满意度大于等于95%</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34" w:name="_Toc23777"/>
      <w:r>
        <w:rPr>
          <w:rFonts w:hint="eastAsia" w:ascii="黑体" w:hAnsi="黑体" w:eastAsia="黑体" w:cs="Times New Roman"/>
          <w:w w:val="99"/>
          <w:sz w:val="32"/>
          <w:szCs w:val="32"/>
        </w:rPr>
        <w:t>二、项目资金申报及使用情况</w:t>
      </w:r>
      <w:bookmarkEnd w:id="134"/>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三办二委运行及执法服装经费</w:t>
      </w:r>
      <w:r>
        <w:rPr>
          <w:rFonts w:hint="eastAsia" w:ascii="仿宋_GB2312" w:hAnsi="仿宋" w:eastAsia="仿宋_GB2312"/>
          <w:sz w:val="32"/>
          <w:szCs w:val="32"/>
        </w:rPr>
        <w:t>共</w:t>
      </w:r>
      <w:r>
        <w:rPr>
          <w:rFonts w:hint="eastAsia" w:ascii="仿宋_GB2312" w:hAnsi="仿宋" w:eastAsia="仿宋_GB2312"/>
          <w:sz w:val="32"/>
          <w:szCs w:val="32"/>
          <w:lang w:val="en-US" w:eastAsia="zh-CN"/>
        </w:rPr>
        <w:t>6</w:t>
      </w:r>
      <w:r>
        <w:rPr>
          <w:rFonts w:hint="eastAsia" w:ascii="仿宋_GB2312" w:hAnsi="仿宋" w:eastAsia="仿宋_GB2312"/>
          <w:sz w:val="32"/>
          <w:szCs w:val="32"/>
        </w:rPr>
        <w:t>万元，实际拨付资金与预算相符，资金到位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w:t>
      </w:r>
      <w:r>
        <w:rPr>
          <w:rFonts w:hint="eastAsia" w:ascii="仿宋_GB2312" w:hAnsi="微软雅黑" w:eastAsia="仿宋_GB2312"/>
          <w:color w:val="000000"/>
          <w:sz w:val="32"/>
          <w:szCs w:val="32"/>
          <w:lang w:val="en-US" w:eastAsia="zh-CN"/>
        </w:rPr>
        <w:t>6</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安全生产综合执法大队负责需求调查，并按照实际需求申报项目，区财政列入年初预算，物资采购工作由区安全生产综合执法大队完成，局机关工会负责财政资金的收支工作，并对资金支付的合规性进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w:t>
      </w:r>
      <w:r>
        <w:rPr>
          <w:rFonts w:hint="eastAsia" w:ascii="仿宋_GB2312" w:hAnsi="仿宋" w:eastAsia="仿宋_GB2312"/>
          <w:sz w:val="32"/>
          <w:szCs w:val="32"/>
          <w:lang w:eastAsia="zh-CN"/>
        </w:rPr>
        <w:t>中华人民共和国政府采购法</w:t>
      </w:r>
      <w:r>
        <w:rPr>
          <w:rFonts w:hint="eastAsia" w:ascii="仿宋_GB2312" w:hAnsi="宋体" w:eastAsia="仿宋_GB2312" w:cs="Times New Roman"/>
          <w:w w:val="99"/>
          <w:sz w:val="32"/>
          <w:szCs w:val="32"/>
          <w:lang w:val="en-US" w:eastAsia="zh-CN"/>
        </w:rPr>
        <w:t>》等</w:t>
      </w:r>
      <w:r>
        <w:rPr>
          <w:rFonts w:hint="eastAsia" w:ascii="仿宋_GB2312" w:hAnsi="宋体" w:eastAsia="仿宋_GB2312" w:cs="Times New Roman"/>
          <w:w w:val="99"/>
          <w:sz w:val="32"/>
          <w:szCs w:val="32"/>
          <w:lang w:eastAsia="zh-CN"/>
        </w:rPr>
        <w:t>相关法律法规规定，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35" w:name="_Toc27694"/>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35"/>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三办两委召开会议</w:t>
      </w:r>
      <w:r>
        <w:rPr>
          <w:rFonts w:hint="eastAsia" w:ascii="仿宋_GB2312" w:hAnsi="宋体" w:eastAsia="仿宋_GB2312" w:cs="Times New Roman"/>
          <w:w w:val="99"/>
          <w:sz w:val="32"/>
          <w:szCs w:val="32"/>
          <w:lang w:val="en-US" w:eastAsia="zh-CN"/>
        </w:rPr>
        <w:t>18次，为26名执法人员配备了执法服装，采购服装验收合格率100%，服装采购费用5万元，三办两委运行经费1万元。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通过项目实施，提升了执法队伍形象，显著提升社会秩序维护能力，执法服装持续发挥作用时间为3年，执法服装使用人满意度100%</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36" w:name="_Toc13886"/>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36"/>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37" w:name="_Toc2454"/>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37"/>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2022年度森林防火专项工作经费</w:t>
      </w:r>
      <w:r>
        <w:rPr>
          <w:rFonts w:hint="eastAsia" w:ascii="方正小标宋简体" w:hAnsi="方正小标宋简体" w:eastAsia="方正小标宋简体" w:cs="方正小标宋简体"/>
          <w:b w:val="0"/>
          <w:bCs w:val="0"/>
          <w:color w:val="000000"/>
          <w:kern w:val="0"/>
          <w:sz w:val="44"/>
          <w:szCs w:val="44"/>
        </w:rPr>
        <w:t>项目</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ascii="黑体" w:hAnsi="宋体" w:eastAsia="黑体" w:cs="Times New Roman"/>
          <w:w w:val="99"/>
          <w:sz w:val="32"/>
          <w:szCs w:val="32"/>
        </w:rPr>
      </w:pPr>
      <w:bookmarkStart w:id="138" w:name="_Toc28324"/>
      <w:r>
        <w:rPr>
          <w:rFonts w:hint="eastAsia" w:ascii="黑体" w:hAnsi="黑体" w:eastAsia="黑体" w:cs="Times New Roman"/>
          <w:w w:val="99"/>
          <w:sz w:val="32"/>
          <w:szCs w:val="32"/>
        </w:rPr>
        <w:t>一、项目概况</w:t>
      </w:r>
      <w:bookmarkEnd w:id="138"/>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kinsoku/>
        <w:wordWrap/>
        <w:overflowPunct/>
        <w:topLinePunct w:val="0"/>
        <w:autoSpaceDE w:val="0"/>
        <w:autoSpaceDN/>
        <w:bidi w:val="0"/>
        <w:spacing w:line="240" w:lineRule="auto"/>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rPr>
        <w:t>森林防灭火演练</w:t>
      </w:r>
      <w:r>
        <w:rPr>
          <w:rFonts w:hint="eastAsia" w:ascii="仿宋_GB2312" w:hAnsi="宋体" w:eastAsia="仿宋_GB2312" w:cs="Times New Roman"/>
          <w:spacing w:val="-6"/>
          <w:sz w:val="32"/>
          <w:szCs w:val="32"/>
          <w:lang w:eastAsia="zh-CN"/>
        </w:rPr>
        <w:t>项目为</w:t>
      </w:r>
      <w:r>
        <w:rPr>
          <w:rFonts w:hint="eastAsia" w:ascii="仿宋_GB2312" w:hAnsi="Times New Roman" w:eastAsia="仿宋_GB2312" w:cs="Times New Roman"/>
          <w:spacing w:val="-6"/>
          <w:sz w:val="32"/>
          <w:szCs w:val="32"/>
          <w:lang w:eastAsia="zh-CN"/>
        </w:rPr>
        <w:t>广元市朝天区应急管理局追加预算项目，由区财政局通过朝财预下-001文件统一下达，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项目主要内容指导开展隐患排查整治、森林防灭火、火灾普查工作，提升预警处置能力，保护人民群众生命财产和森林资源安全。具体绩效目标为</w:t>
      </w: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排查火灾隐患大于等于</w:t>
      </w:r>
      <w:r>
        <w:rPr>
          <w:rFonts w:hint="eastAsia" w:ascii="仿宋_GB2312" w:hAnsi="宋体" w:eastAsia="仿宋_GB2312" w:cs="Times New Roman"/>
          <w:w w:val="99"/>
          <w:sz w:val="32"/>
          <w:szCs w:val="32"/>
          <w:lang w:val="en-US" w:eastAsia="zh-CN"/>
        </w:rPr>
        <w:t>50处并完成整治工作</w:t>
      </w:r>
      <w:r>
        <w:rPr>
          <w:rFonts w:hint="eastAsia" w:ascii="仿宋_GB2312" w:hAnsi="宋体" w:eastAsia="仿宋_GB2312" w:cs="Times New Roman"/>
          <w:w w:val="99"/>
          <w:sz w:val="32"/>
          <w:szCs w:val="32"/>
          <w:lang w:eastAsia="zh-CN"/>
        </w:rPr>
        <w:t>，</w:t>
      </w:r>
      <w:r>
        <w:rPr>
          <w:rFonts w:hint="eastAsia" w:ascii="仿宋_GB2312" w:hAnsi="仿宋" w:eastAsia="仿宋_GB2312"/>
          <w:kern w:val="0"/>
          <w:sz w:val="32"/>
          <w:szCs w:val="32"/>
        </w:rPr>
        <w:t>发放森林防火海报、宣传手册</w:t>
      </w:r>
      <w:r>
        <w:rPr>
          <w:rFonts w:hint="eastAsia" w:ascii="仿宋_GB2312" w:hAnsi="仿宋" w:eastAsia="仿宋_GB2312"/>
          <w:kern w:val="0"/>
          <w:sz w:val="32"/>
          <w:szCs w:val="32"/>
          <w:lang w:val="en-US" w:eastAsia="zh-CN"/>
        </w:rPr>
        <w:t>2万份以上</w:t>
      </w:r>
      <w:r>
        <w:rPr>
          <w:rFonts w:hint="eastAsia" w:ascii="仿宋_GB2312" w:hAnsi="宋体" w:eastAsia="仿宋_GB2312" w:cs="Times New Roman"/>
          <w:w w:val="99"/>
          <w:sz w:val="32"/>
          <w:szCs w:val="32"/>
          <w:lang w:val="en-US" w:eastAsia="zh-CN"/>
        </w:rPr>
        <w:t>，维护森林资源安全，森林防灭火宣传持续发挥作用时间大于1年，林区群众满意度大于95%</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39" w:name="_Toc1836"/>
      <w:r>
        <w:rPr>
          <w:rFonts w:hint="eastAsia" w:ascii="黑体" w:hAnsi="黑体" w:eastAsia="黑体" w:cs="Times New Roman"/>
          <w:w w:val="99"/>
          <w:sz w:val="32"/>
          <w:szCs w:val="32"/>
        </w:rPr>
        <w:t>二、项目资金申报及使用情况</w:t>
      </w:r>
      <w:bookmarkEnd w:id="139"/>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森林防火专项工作经费</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万元，实际拨付资金</w:t>
      </w:r>
      <w:r>
        <w:rPr>
          <w:rFonts w:hint="eastAsia" w:ascii="仿宋_GB2312" w:hAnsi="仿宋" w:eastAsia="仿宋_GB2312"/>
          <w:sz w:val="32"/>
          <w:szCs w:val="32"/>
          <w:lang w:eastAsia="zh-CN"/>
        </w:rPr>
        <w:t>与</w:t>
      </w:r>
      <w:r>
        <w:rPr>
          <w:rFonts w:hint="eastAsia" w:ascii="仿宋_GB2312" w:hAnsi="仿宋" w:eastAsia="仿宋_GB2312"/>
          <w:sz w:val="32"/>
          <w:szCs w:val="32"/>
        </w:rPr>
        <w:t>预算</w:t>
      </w:r>
      <w:r>
        <w:rPr>
          <w:rFonts w:hint="eastAsia" w:ascii="仿宋_GB2312" w:hAnsi="仿宋" w:eastAsia="仿宋_GB2312"/>
          <w:sz w:val="32"/>
          <w:szCs w:val="32"/>
          <w:lang w:eastAsia="zh-CN"/>
        </w:rPr>
        <w:t>一至</w:t>
      </w:r>
      <w:r>
        <w:rPr>
          <w:rFonts w:hint="eastAsia" w:ascii="仿宋_GB2312" w:hAnsi="仿宋" w:eastAsia="仿宋_GB2312"/>
          <w:sz w:val="32"/>
          <w:szCs w:val="32"/>
        </w:rPr>
        <w:t>，资金到位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资金实际使用森林防火专项工作经费</w:t>
      </w:r>
      <w:r>
        <w:rPr>
          <w:rFonts w:hint="eastAsia" w:ascii="仿宋_GB2312" w:hAnsi="微软雅黑" w:eastAsia="仿宋_GB2312"/>
          <w:color w:val="000000"/>
          <w:sz w:val="32"/>
          <w:szCs w:val="32"/>
          <w:lang w:val="en-US" w:eastAsia="zh-CN"/>
        </w:rPr>
        <w:t>20</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该项目由区应急局应急防灾减灾救灾股负责需求调查，并按照实际需求申报项目，项目由区政府研究同意后，区财政列入年度预算，局机关工会负责财政资金的收支工作，并对资金支付的合规性进行监督。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w:t>
      </w:r>
      <w:r>
        <w:rPr>
          <w:rFonts w:hint="eastAsia" w:ascii="仿宋_GB2312" w:hAnsi="仿宋" w:eastAsia="仿宋_GB2312"/>
          <w:sz w:val="32"/>
          <w:szCs w:val="32"/>
          <w:lang w:eastAsia="zh-CN"/>
        </w:rPr>
        <w:t>中华人民共和国政府采购法</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lang w:eastAsia="zh-CN"/>
        </w:rPr>
        <w:t>有关规定，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40" w:name="_Toc3063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40"/>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排查森林火灾隐患</w:t>
      </w:r>
      <w:r>
        <w:rPr>
          <w:rFonts w:hint="eastAsia" w:ascii="仿宋_GB2312" w:hAnsi="宋体" w:eastAsia="仿宋_GB2312" w:cs="Times New Roman"/>
          <w:w w:val="99"/>
          <w:sz w:val="32"/>
          <w:szCs w:val="32"/>
          <w:lang w:val="en-US" w:eastAsia="zh-CN"/>
        </w:rPr>
        <w:t>79处，发放森林防火海报、宣传手册24000份，排查隐患整改率100%，支付防火专项工作经费20万元。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通过项目实施，有效减少了森林火灾发生率，维护了森林资源安全，森林防灭火宣传持续发挥作用时间大于1年，林区群众满意度高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41" w:name="_Toc1103"/>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41"/>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42" w:name="_Toc24229"/>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42"/>
    </w:p>
    <w:p>
      <w:pPr>
        <w:autoSpaceDE w:val="0"/>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2022年度</w:t>
      </w:r>
      <w:r>
        <w:rPr>
          <w:rFonts w:hint="eastAsia" w:ascii="方正小标宋简体" w:hAnsi="方正小标宋简体" w:eastAsia="方正小标宋简体" w:cs="方正小标宋简体"/>
          <w:color w:val="000000"/>
          <w:kern w:val="0"/>
          <w:sz w:val="44"/>
          <w:szCs w:val="44"/>
        </w:rPr>
        <w:t>森林防灭火演练经费</w:t>
      </w:r>
      <w:r>
        <w:rPr>
          <w:rFonts w:hint="eastAsia" w:ascii="方正小标宋简体" w:hAnsi="方正小标宋简体" w:eastAsia="方正小标宋简体" w:cs="方正小标宋简体"/>
          <w:color w:val="000000"/>
          <w:kern w:val="0"/>
          <w:sz w:val="44"/>
          <w:szCs w:val="44"/>
          <w:lang w:eastAsia="zh-CN"/>
        </w:rPr>
        <w:t>项目</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支出绩效自评报告</w:t>
      </w:r>
    </w:p>
    <w:p>
      <w:pPr>
        <w:autoSpaceDE w:val="0"/>
        <w:adjustRightInd w:val="0"/>
        <w:snapToGrid w:val="0"/>
        <w:spacing w:line="540" w:lineRule="exact"/>
        <w:ind w:firstLine="720"/>
        <w:rPr>
          <w:rFonts w:hint="eastAsia" w:ascii="黑体" w:hAnsi="黑体" w:eastAsia="黑体" w:cs="Times New Roman"/>
          <w:w w:val="99"/>
          <w:sz w:val="32"/>
          <w:szCs w:val="32"/>
        </w:rPr>
      </w:pPr>
    </w:p>
    <w:p>
      <w:pPr>
        <w:autoSpaceDE w:val="0"/>
        <w:adjustRightInd w:val="0"/>
        <w:snapToGrid w:val="0"/>
        <w:spacing w:line="540" w:lineRule="exact"/>
        <w:ind w:firstLine="720"/>
        <w:outlineLvl w:val="1"/>
        <w:rPr>
          <w:rFonts w:ascii="黑体" w:hAnsi="宋体" w:eastAsia="黑体" w:cs="Times New Roman"/>
          <w:w w:val="99"/>
          <w:sz w:val="32"/>
          <w:szCs w:val="32"/>
        </w:rPr>
      </w:pPr>
      <w:bookmarkStart w:id="143" w:name="_Toc16099"/>
      <w:r>
        <w:rPr>
          <w:rFonts w:hint="eastAsia" w:ascii="黑体" w:hAnsi="黑体" w:eastAsia="黑体" w:cs="Times New Roman"/>
          <w:w w:val="99"/>
          <w:sz w:val="32"/>
          <w:szCs w:val="32"/>
        </w:rPr>
        <w:t>一、项目概况</w:t>
      </w:r>
      <w:bookmarkEnd w:id="143"/>
    </w:p>
    <w:p>
      <w:pPr>
        <w:autoSpaceDE w:val="0"/>
        <w:spacing w:line="540" w:lineRule="exact"/>
        <w:ind w:firstLine="619" w:firstLineChars="200"/>
        <w:rPr>
          <w:rFonts w:hint="eastAsia"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（一）项目资金申报及批复情况。</w:t>
      </w:r>
    </w:p>
    <w:p>
      <w:pPr>
        <w:keepNext w:val="0"/>
        <w:keepLines w:val="0"/>
        <w:pageBreakBefore w:val="0"/>
        <w:kinsoku/>
        <w:wordWrap/>
        <w:overflowPunct/>
        <w:topLinePunct w:val="0"/>
        <w:autoSpaceDE w:val="0"/>
        <w:autoSpaceDN/>
        <w:bidi w:val="0"/>
        <w:spacing w:line="240" w:lineRule="auto"/>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rPr>
        <w:t>森林防火专项工作经费</w:t>
      </w:r>
      <w:r>
        <w:rPr>
          <w:rFonts w:hint="eastAsia" w:ascii="仿宋_GB2312" w:hAnsi="宋体" w:eastAsia="仿宋_GB2312" w:cs="Times New Roman"/>
          <w:spacing w:val="-6"/>
          <w:sz w:val="32"/>
          <w:szCs w:val="32"/>
          <w:lang w:eastAsia="zh-CN"/>
        </w:rPr>
        <w:t>为</w:t>
      </w:r>
      <w:r>
        <w:rPr>
          <w:rFonts w:hint="eastAsia" w:ascii="仿宋_GB2312" w:hAnsi="Times New Roman" w:eastAsia="仿宋_GB2312" w:cs="Times New Roman"/>
          <w:spacing w:val="-6"/>
          <w:sz w:val="32"/>
          <w:szCs w:val="32"/>
          <w:lang w:eastAsia="zh-CN"/>
        </w:rPr>
        <w:t>广元市朝天区应急管理局年初预算项目，由区应急管理局通过《广元市朝天区应急管理局关于解决</w:t>
      </w:r>
      <w:r>
        <w:rPr>
          <w:rFonts w:hint="eastAsia" w:ascii="仿宋_GB2312" w:hAnsi="Times New Roman" w:eastAsia="仿宋_GB2312" w:cs="Times New Roman"/>
          <w:spacing w:val="-6"/>
          <w:sz w:val="32"/>
          <w:szCs w:val="32"/>
          <w:lang w:val="en-US" w:eastAsia="zh-CN"/>
        </w:rPr>
        <w:t>2022年森林火灾扑救应急演练经费的请示</w:t>
      </w:r>
      <w:r>
        <w:rPr>
          <w:rFonts w:hint="eastAsia" w:ascii="仿宋_GB2312" w:hAnsi="Times New Roman" w:eastAsia="仿宋_GB2312" w:cs="Times New Roman"/>
          <w:spacing w:val="-6"/>
          <w:sz w:val="32"/>
          <w:szCs w:val="32"/>
          <w:lang w:eastAsia="zh-CN"/>
        </w:rPr>
        <w:t>》进行申报，经区政府审批同意，区财政通过《广元市朝天区财政局关于下达</w:t>
      </w:r>
      <w:r>
        <w:rPr>
          <w:rFonts w:hint="eastAsia" w:ascii="仿宋_GB2312" w:hAnsi="Times New Roman" w:eastAsia="仿宋_GB2312" w:cs="Times New Roman"/>
          <w:spacing w:val="-6"/>
          <w:sz w:val="32"/>
          <w:szCs w:val="32"/>
          <w:lang w:val="en-US" w:eastAsia="zh-CN"/>
        </w:rPr>
        <w:t>2022年森林火灾扑救应急演练的通知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[2022]89号</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。项目申报及批复符合相关资金管理办法及规定。</w:t>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adjustRightInd w:val="0"/>
        <w:snapToGrid w:val="0"/>
        <w:spacing w:line="576" w:lineRule="exact"/>
        <w:ind w:firstLine="632" w:firstLineChars="200"/>
        <w:rPr>
          <w:rFonts w:ascii="仿宋_GB2312" w:eastAsia="仿宋_GB2312"/>
          <w:sz w:val="32"/>
          <w:szCs w:val="32"/>
        </w:rPr>
      </w:pPr>
      <w:r>
        <w:rPr>
          <w:rFonts w:hint="eastAsia" w:ascii="仿宋_GB2312" w:hAnsi="宋体" w:eastAsia="仿宋_GB2312" w:cs="Times New Roman"/>
          <w:w w:val="99"/>
          <w:sz w:val="32"/>
          <w:szCs w:val="32"/>
          <w:lang w:eastAsia="zh-CN"/>
        </w:rPr>
        <w:t>项目主要内容为开展区级森林火灾扑救演练，提升火灾扑救能力</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具体绩效目标为</w:t>
      </w:r>
      <w:r>
        <w:rPr>
          <w:rFonts w:hint="eastAsia" w:ascii="仿宋_GB2312" w:hAnsi="Times New Roman" w:eastAsia="仿宋_GB2312" w:cs="Times New Roman"/>
          <w:spacing w:val="-6"/>
          <w:sz w:val="32"/>
          <w:szCs w:val="32"/>
        </w:rPr>
        <w:t>演练于2022年1月21前开展演练</w:t>
      </w: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次</w:t>
      </w:r>
      <w:r>
        <w:rPr>
          <w:rFonts w:hint="eastAsia" w:ascii="仿宋_GB2312" w:hAnsi="Times New Roman" w:eastAsia="仿宋_GB2312" w:cs="Times New Roman"/>
          <w:spacing w:val="-6"/>
          <w:sz w:val="32"/>
          <w:szCs w:val="32"/>
          <w:lang w:eastAsia="zh-CN"/>
        </w:rPr>
        <w:t>，出动演练队伍大于等于</w:t>
      </w:r>
      <w:r>
        <w:rPr>
          <w:rFonts w:hint="eastAsia" w:ascii="仿宋_GB2312" w:hAnsi="Times New Roman" w:eastAsia="仿宋_GB2312" w:cs="Times New Roman"/>
          <w:spacing w:val="-6"/>
          <w:sz w:val="32"/>
          <w:szCs w:val="32"/>
          <w:lang w:val="en-US" w:eastAsia="zh-CN"/>
        </w:rPr>
        <w:t>100人次，演练完成度100%，应急演练经费22.47万元，火灾扑救能力有效提升，演练成果持续发挥作用效果显著，群众投诉度小于等于5%</w:t>
      </w:r>
      <w:r>
        <w:rPr>
          <w:rFonts w:hint="eastAsia" w:ascii="仿宋_GB2312" w:hAnsi="Times New Roman" w:eastAsia="仿宋_GB2312" w:cs="Times New Roman"/>
          <w:spacing w:val="-6"/>
          <w:sz w:val="32"/>
          <w:szCs w:val="32"/>
        </w:rPr>
        <w:t>。</w:t>
      </w:r>
      <w:r>
        <w:rPr>
          <w:rFonts w:hint="eastAsia" w:ascii="仿宋_GB2312" w:eastAsia="仿宋_GB2312"/>
          <w:sz w:val="32"/>
          <w:szCs w:val="32"/>
        </w:rPr>
        <w:t>绩效目标和绩效指标均可量化考核，且与森林防灭火工作相匹配，契合当前政策，与部门的长期规划目标、年度工作目标相一致</w:t>
      </w:r>
      <w:r>
        <w:rPr>
          <w:rFonts w:hint="eastAsia" w:ascii="仿宋_GB2312" w:hAnsi="宋体" w:eastAsia="仿宋_GB2312" w:cs="Times New Roman"/>
          <w:w w:val="99"/>
          <w:sz w:val="32"/>
          <w:szCs w:val="32"/>
          <w:lang w:eastAsia="zh-CN"/>
        </w:rPr>
        <w:t>，申报内容与实际相符，申报目标合理可行。</w:t>
      </w:r>
    </w:p>
    <w:p>
      <w:pPr>
        <w:autoSpaceDE w:val="0"/>
        <w:adjustRightInd w:val="0"/>
        <w:snapToGrid w:val="0"/>
        <w:spacing w:line="54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autoSpaceDE w:val="0"/>
        <w:adjustRightInd w:val="0"/>
        <w:snapToGrid w:val="0"/>
        <w:spacing w:line="540" w:lineRule="exact"/>
        <w:ind w:firstLine="720"/>
        <w:outlineLvl w:val="1"/>
        <w:rPr>
          <w:rFonts w:ascii="黑体" w:hAnsi="宋体" w:eastAsia="黑体" w:cs="Times New Roman"/>
          <w:w w:val="99"/>
          <w:sz w:val="32"/>
          <w:szCs w:val="32"/>
        </w:rPr>
      </w:pPr>
      <w:bookmarkStart w:id="144" w:name="_Toc16541"/>
      <w:r>
        <w:rPr>
          <w:rFonts w:hint="eastAsia" w:ascii="黑体" w:hAnsi="黑体" w:eastAsia="黑体" w:cs="Times New Roman"/>
          <w:w w:val="99"/>
          <w:sz w:val="32"/>
          <w:szCs w:val="32"/>
        </w:rPr>
        <w:t>二、项目资金申报及使用情况</w:t>
      </w:r>
      <w:bookmarkEnd w:id="144"/>
    </w:p>
    <w:p>
      <w:pPr>
        <w:autoSpaceDE w:val="0"/>
        <w:adjustRightInd w:val="0"/>
        <w:snapToGrid w:val="0"/>
        <w:spacing w:line="5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b/>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森林防灭火演练经费</w:t>
      </w:r>
      <w:r>
        <w:rPr>
          <w:rFonts w:hint="eastAsia" w:ascii="仿宋_GB2312" w:hAnsi="仿宋" w:eastAsia="仿宋_GB2312"/>
          <w:sz w:val="32"/>
          <w:szCs w:val="32"/>
          <w:lang w:val="en-US" w:eastAsia="zh-CN"/>
        </w:rPr>
        <w:t>22.47</w:t>
      </w:r>
      <w:r>
        <w:rPr>
          <w:rFonts w:hint="eastAsia" w:ascii="仿宋_GB2312" w:hAnsi="仿宋" w:eastAsia="仿宋_GB2312"/>
          <w:sz w:val="32"/>
          <w:szCs w:val="32"/>
        </w:rPr>
        <w:t>万元，实际拨付资金</w:t>
      </w:r>
      <w:r>
        <w:rPr>
          <w:rFonts w:hint="eastAsia" w:ascii="仿宋_GB2312" w:hAnsi="仿宋" w:eastAsia="仿宋_GB2312"/>
          <w:sz w:val="32"/>
          <w:szCs w:val="32"/>
          <w:lang w:eastAsia="zh-CN"/>
        </w:rPr>
        <w:t>小于</w:t>
      </w:r>
      <w:r>
        <w:rPr>
          <w:rFonts w:hint="eastAsia" w:ascii="仿宋_GB2312" w:hAnsi="仿宋" w:eastAsia="仿宋_GB2312"/>
          <w:sz w:val="32"/>
          <w:szCs w:val="32"/>
        </w:rPr>
        <w:t>预算，资金到位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资金实际使用森林防灭火演练经费</w:t>
      </w:r>
      <w:r>
        <w:rPr>
          <w:rFonts w:hint="eastAsia" w:ascii="仿宋_GB2312" w:hAnsi="微软雅黑" w:eastAsia="仿宋_GB2312"/>
          <w:color w:val="000000"/>
          <w:sz w:val="32"/>
          <w:szCs w:val="32"/>
          <w:lang w:val="en-US" w:eastAsia="zh-CN"/>
        </w:rPr>
        <w:t>22.47</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w:t>
      </w:r>
    </w:p>
    <w:p>
      <w:pPr>
        <w:autoSpaceDE w:val="0"/>
        <w:spacing w:line="540" w:lineRule="exact"/>
        <w:ind w:firstLine="619"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ascii="楷体_GB2312" w:hAnsi="Times New Roman" w:eastAsia="楷体_GB2312" w:cs="Times New Roman"/>
          <w:b/>
          <w:spacing w:val="-6"/>
          <w:sz w:val="32"/>
          <w:szCs w:val="32"/>
        </w:rPr>
      </w:pPr>
      <w:r>
        <w:rPr>
          <w:rFonts w:hint="eastAsia" w:ascii="楷体_GB2312" w:hAnsi="Times New Roman" w:eastAsia="楷体_GB2312" w:cs="Times New Roman"/>
          <w:b/>
          <w:spacing w:val="-6"/>
          <w:sz w:val="32"/>
          <w:szCs w:val="32"/>
        </w:rPr>
        <w:t>（三）项目组织实施情况</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1.项目组织架构及实施流程。</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仿宋_GB2312" w:hAnsi="宋体" w:eastAsia="仿宋_GB2312" w:cs="Times New Roman"/>
          <w:w w:val="99"/>
          <w:sz w:val="32"/>
          <w:szCs w:val="32"/>
          <w:lang w:eastAsia="zh-CN"/>
        </w:rPr>
        <w:t>该项目由区应急局应急防灾减灾救灾股负责需求调查，并按照实际需求申报项目，项目由区政府研究同意后，区财政列入年度预算，</w:t>
      </w:r>
      <w:r>
        <w:rPr>
          <w:rFonts w:hint="eastAsia" w:ascii="仿宋_GB2312" w:hAnsi="Times New Roman" w:eastAsia="仿宋_GB2312" w:cs="Times New Roman"/>
          <w:spacing w:val="-6"/>
          <w:sz w:val="32"/>
          <w:szCs w:val="32"/>
        </w:rPr>
        <w:t>2022年1月20日，我局拟定了《关于举办广元市朝天区“守护森林·2022”森林火灾扑救应急演练建议方案》，经区主要领导签批后，我局组织开展应急演练工作。</w:t>
      </w:r>
      <w:r>
        <w:rPr>
          <w:rFonts w:hint="eastAsia" w:ascii="仿宋_GB2312" w:hAnsi="宋体" w:eastAsia="仿宋_GB2312" w:cs="Times New Roman"/>
          <w:w w:val="99"/>
          <w:sz w:val="32"/>
          <w:szCs w:val="32"/>
          <w:lang w:eastAsia="zh-CN"/>
        </w:rPr>
        <w:t>局机关工会负责财政资金的收支工作，并对资金支付的合规性进行监督。</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2.项目管理情况。</w:t>
      </w:r>
    </w:p>
    <w:p>
      <w:pPr>
        <w:autoSpaceDE w:val="0"/>
        <w:adjustRightInd w:val="0"/>
        <w:snapToGrid w:val="0"/>
        <w:spacing w:line="560" w:lineRule="exact"/>
        <w:ind w:firstLine="720"/>
        <w:rPr>
          <w:rFonts w:hint="eastAsia" w:ascii="仿宋_GB2312" w:hAnsi="仿宋" w:eastAsia="仿宋_GB2312"/>
          <w:sz w:val="32"/>
          <w:szCs w:val="32"/>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Times New Roman" w:eastAsia="仿宋_GB2312" w:cs="Times New Roman"/>
          <w:spacing w:val="-6"/>
          <w:sz w:val="32"/>
          <w:szCs w:val="32"/>
          <w:lang w:eastAsia="zh-CN"/>
        </w:rPr>
        <w:t>《广元市朝天区财政局关于下达</w:t>
      </w:r>
      <w:r>
        <w:rPr>
          <w:rFonts w:hint="eastAsia" w:ascii="仿宋_GB2312" w:hAnsi="Times New Roman" w:eastAsia="仿宋_GB2312" w:cs="Times New Roman"/>
          <w:spacing w:val="-6"/>
          <w:sz w:val="32"/>
          <w:szCs w:val="32"/>
          <w:lang w:val="en-US" w:eastAsia="zh-CN"/>
        </w:rPr>
        <w:t>2022年森林火灾扑救应急演练的通知</w:t>
      </w:r>
      <w:r>
        <w:rPr>
          <w:rFonts w:hint="eastAsia" w:ascii="仿宋_GB2312" w:hAnsi="Times New Roman" w:eastAsia="仿宋_GB2312" w:cs="Times New Roman"/>
          <w:spacing w:val="-6"/>
          <w:sz w:val="32"/>
          <w:szCs w:val="32"/>
          <w:lang w:eastAsia="zh-CN"/>
        </w:rPr>
        <w:t>》（广朝财建</w:t>
      </w:r>
      <w:r>
        <w:rPr>
          <w:rFonts w:hint="eastAsia" w:ascii="仿宋_GB2312" w:hAnsi="Times New Roman" w:eastAsia="仿宋_GB2312" w:cs="Times New Roman"/>
          <w:spacing w:val="-6"/>
          <w:sz w:val="32"/>
          <w:szCs w:val="32"/>
          <w:lang w:val="en-US" w:eastAsia="zh-CN"/>
        </w:rPr>
        <w:t>[2022]89号</w:t>
      </w:r>
      <w:r>
        <w:rPr>
          <w:rFonts w:hint="eastAsia" w:ascii="仿宋_GB2312" w:hAnsi="Times New Roman" w:eastAsia="仿宋_GB2312" w:cs="Times New Roman"/>
          <w:spacing w:val="-6"/>
          <w:sz w:val="32"/>
          <w:szCs w:val="32"/>
          <w:lang w:eastAsia="zh-CN"/>
        </w:rPr>
        <w:t>）等</w:t>
      </w:r>
      <w:r>
        <w:rPr>
          <w:rFonts w:hint="eastAsia" w:ascii="仿宋_GB2312" w:hAnsi="宋体" w:eastAsia="仿宋_GB2312" w:cs="Times New Roman"/>
          <w:w w:val="99"/>
          <w:sz w:val="32"/>
          <w:szCs w:val="32"/>
          <w:lang w:eastAsia="zh-CN"/>
        </w:rPr>
        <w:t>有关规定，</w:t>
      </w:r>
      <w:r>
        <w:rPr>
          <w:rFonts w:hint="eastAsia" w:ascii="仿宋_GB2312" w:hAnsi="仿宋" w:eastAsia="仿宋_GB2312"/>
          <w:sz w:val="32"/>
          <w:szCs w:val="32"/>
        </w:rPr>
        <w:t>项目资金做到了专款专用，资金运行规范，无挤占、挪用、节流情况发生。</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3.项目监管情况。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autoSpaceDE w:val="0"/>
        <w:adjustRightInd w:val="0"/>
        <w:snapToGrid w:val="0"/>
        <w:spacing w:line="560" w:lineRule="exact"/>
        <w:ind w:firstLine="720"/>
        <w:outlineLvl w:val="1"/>
        <w:rPr>
          <w:rFonts w:ascii="仿宋_GB2312" w:hAnsi="宋体" w:eastAsia="仿宋_GB2312" w:cs="Times New Roman"/>
          <w:w w:val="99"/>
          <w:sz w:val="32"/>
          <w:szCs w:val="32"/>
        </w:rPr>
      </w:pPr>
      <w:bookmarkStart w:id="145" w:name="_Toc17281"/>
      <w:r>
        <w:rPr>
          <w:rFonts w:hint="eastAsia" w:ascii="黑体" w:hAnsi="黑体" w:eastAsia="黑体" w:cs="Times New Roman"/>
          <w:w w:val="99"/>
          <w:sz w:val="32"/>
          <w:szCs w:val="32"/>
        </w:rPr>
        <w:t>三、项目绩效情况</w:t>
      </w:r>
      <w:bookmarkEnd w:id="145"/>
      <w:r>
        <w:rPr>
          <w:rFonts w:hint="eastAsia" w:ascii="仿宋_GB2312" w:hAnsi="宋体" w:eastAsia="仿宋_GB2312" w:cs="Times New Roman"/>
          <w:w w:val="99"/>
          <w:sz w:val="32"/>
          <w:szCs w:val="32"/>
        </w:rPr>
        <w:tab/>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560" w:lineRule="exact"/>
        <w:ind w:firstLine="720"/>
        <w:rPr>
          <w:rFonts w:ascii="楷体_GB2312" w:hAnsi="宋体" w:eastAsia="楷体_GB2312" w:cs="Times New Roman"/>
          <w:b/>
          <w:w w:val="99"/>
          <w:sz w:val="32"/>
          <w:szCs w:val="32"/>
        </w:rPr>
      </w:pPr>
      <w:r>
        <w:rPr>
          <w:rFonts w:hint="eastAsia" w:ascii="仿宋_GB2312" w:hAnsi="宋体" w:eastAsia="仿宋_GB2312" w:cs="Times New Roman"/>
          <w:w w:val="99"/>
          <w:sz w:val="32"/>
          <w:szCs w:val="32"/>
        </w:rPr>
        <w:t>我局于2022年1月21日完成演练</w:t>
      </w: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次</w:t>
      </w:r>
      <w:r>
        <w:rPr>
          <w:rFonts w:hint="eastAsia" w:ascii="仿宋_GB2312" w:hAnsi="Times New Roman" w:eastAsia="仿宋_GB2312" w:cs="Times New Roman"/>
          <w:spacing w:val="-6"/>
          <w:sz w:val="32"/>
          <w:szCs w:val="32"/>
          <w:lang w:eastAsia="zh-CN"/>
        </w:rPr>
        <w:t>，出动演练队伍大于等于</w:t>
      </w:r>
      <w:r>
        <w:rPr>
          <w:rFonts w:hint="eastAsia" w:ascii="仿宋_GB2312" w:hAnsi="Times New Roman" w:eastAsia="仿宋_GB2312" w:cs="Times New Roman"/>
          <w:spacing w:val="-6"/>
          <w:sz w:val="32"/>
          <w:szCs w:val="32"/>
          <w:lang w:val="en-US" w:eastAsia="zh-CN"/>
        </w:rPr>
        <w:t>160人次，演练完成度100%，应急演练经费22.47万元</w:t>
      </w:r>
      <w:r>
        <w:rPr>
          <w:rFonts w:hint="eastAsia" w:ascii="仿宋_GB2312" w:hAnsi="宋体" w:eastAsia="仿宋_GB2312" w:cs="Times New Roman"/>
          <w:w w:val="99"/>
          <w:sz w:val="32"/>
          <w:szCs w:val="32"/>
        </w:rPr>
        <w:t>。</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56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通过演练，锻炼了森林火灾扑救队伍，火灾扑救能力</w:t>
      </w:r>
      <w:r>
        <w:rPr>
          <w:rFonts w:hint="eastAsia" w:ascii="仿宋_GB2312" w:hAnsi="宋体" w:eastAsia="仿宋_GB2312" w:cs="Times New Roman"/>
          <w:w w:val="99"/>
          <w:sz w:val="32"/>
          <w:szCs w:val="32"/>
          <w:lang w:eastAsia="zh-CN"/>
        </w:rPr>
        <w:t>有效</w:t>
      </w:r>
      <w:r>
        <w:rPr>
          <w:rFonts w:hint="eastAsia" w:ascii="仿宋_GB2312" w:hAnsi="宋体" w:eastAsia="仿宋_GB2312" w:cs="Times New Roman"/>
          <w:w w:val="99"/>
          <w:sz w:val="32"/>
          <w:szCs w:val="32"/>
        </w:rPr>
        <w:t>提升</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理顺了火灾相应程序，发现了实际操作中的不足，演练成果持续发挥作用。</w:t>
      </w:r>
    </w:p>
    <w:p>
      <w:pPr>
        <w:autoSpaceDE w:val="0"/>
        <w:adjustRightInd w:val="0"/>
        <w:snapToGrid w:val="0"/>
        <w:spacing w:line="560" w:lineRule="exact"/>
        <w:ind w:firstLine="720"/>
        <w:outlineLvl w:val="1"/>
        <w:rPr>
          <w:rFonts w:ascii="黑体" w:hAnsi="宋体" w:eastAsia="黑体" w:cs="Times New Roman"/>
          <w:w w:val="99"/>
          <w:sz w:val="32"/>
          <w:szCs w:val="32"/>
        </w:rPr>
      </w:pPr>
      <w:bookmarkStart w:id="146" w:name="_Toc5203"/>
      <w:r>
        <w:rPr>
          <w:rFonts w:hint="eastAsia" w:ascii="黑体" w:hAnsi="黑体" w:eastAsia="黑体" w:cs="Times New Roman"/>
          <w:w w:val="99"/>
          <w:sz w:val="32"/>
          <w:szCs w:val="32"/>
        </w:rPr>
        <w:t>四、问题及建议</w:t>
      </w:r>
      <w:bookmarkEnd w:id="146"/>
    </w:p>
    <w:p>
      <w:pPr>
        <w:adjustRightInd w:val="0"/>
        <w:snapToGrid w:val="0"/>
        <w:spacing w:line="576" w:lineRule="exact"/>
        <w:ind w:firstLine="635" w:firstLineChars="20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autoSpaceDE w:val="0"/>
        <w:adjustRightInd w:val="0"/>
        <w:snapToGrid w:val="0"/>
        <w:spacing w:line="560" w:lineRule="exact"/>
        <w:ind w:firstLine="720"/>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47" w:name="_Toc82"/>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47"/>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2022年度疫情防控应急物资采购项目</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ascii="黑体" w:hAnsi="宋体" w:eastAsia="黑体" w:cs="Times New Roman"/>
          <w:w w:val="99"/>
          <w:sz w:val="32"/>
          <w:szCs w:val="32"/>
        </w:rPr>
      </w:pPr>
      <w:bookmarkStart w:id="148" w:name="_Toc8226"/>
      <w:r>
        <w:rPr>
          <w:rFonts w:hint="eastAsia" w:ascii="黑体" w:hAnsi="黑体" w:eastAsia="黑体" w:cs="Times New Roman"/>
          <w:w w:val="99"/>
          <w:sz w:val="32"/>
          <w:szCs w:val="32"/>
        </w:rPr>
        <w:t>一、项目概况</w:t>
      </w:r>
      <w:bookmarkEnd w:id="148"/>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eastAsia="zh-CN"/>
        </w:rPr>
        <w:t>疫情防控应急物资采购项目由广元市朝天区应急管理局申请，经区政府审批同意，朝天区财政局通过《广元市朝天区财政局关于追加</w:t>
      </w:r>
      <w:r>
        <w:rPr>
          <w:rFonts w:hint="eastAsia" w:ascii="仿宋_GB2312" w:hAnsi="Times New Roman" w:eastAsia="仿宋_GB2312" w:cs="Times New Roman"/>
          <w:spacing w:val="-6"/>
          <w:sz w:val="32"/>
          <w:szCs w:val="32"/>
          <w:lang w:val="en-US" w:eastAsia="zh-CN"/>
        </w:rPr>
        <w:t>2021年疫情防控物资采购经费的通知</w:t>
      </w:r>
      <w:r>
        <w:rPr>
          <w:rFonts w:hint="eastAsia" w:ascii="仿宋_GB2312" w:hAnsi="Times New Roman" w:eastAsia="仿宋_GB2312" w:cs="Times New Roman"/>
          <w:spacing w:val="-6"/>
          <w:sz w:val="32"/>
          <w:szCs w:val="32"/>
          <w:lang w:eastAsia="zh-CN"/>
        </w:rPr>
        <w:t>》在存量资金中追加</w:t>
      </w:r>
      <w:r>
        <w:rPr>
          <w:rFonts w:hint="eastAsia" w:ascii="仿宋_GB2312" w:hAnsi="Times New Roman" w:eastAsia="仿宋_GB2312" w:cs="Times New Roman"/>
          <w:spacing w:val="-6"/>
          <w:sz w:val="32"/>
          <w:szCs w:val="32"/>
          <w:lang w:val="en-US" w:eastAsia="zh-CN"/>
        </w:rPr>
        <w:t>2021年防控物资采购经费34.35万元，2021年已实施完成，资金2022年拨付，资金申报及批复符合资金管理办法。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项目主要内容为采购疫情防控物资，提高新冠肺炎疫情防控能力，保障人民群众生命财产安全。具体绩效目标为</w:t>
      </w:r>
      <w:r>
        <w:rPr>
          <w:rFonts w:hint="eastAsia" w:ascii="仿宋_GB2312" w:hAnsi="宋体" w:eastAsia="仿宋_GB2312" w:cs="Times New Roman"/>
          <w:w w:val="99"/>
          <w:sz w:val="32"/>
          <w:szCs w:val="32"/>
          <w:lang w:val="en-US" w:eastAsia="zh-CN"/>
        </w:rPr>
        <w:t>2021年</w:t>
      </w:r>
      <w:r>
        <w:rPr>
          <w:rFonts w:hint="eastAsia" w:ascii="仿宋_GB2312" w:hAnsi="宋体" w:eastAsia="仿宋_GB2312" w:cs="Times New Roman"/>
          <w:w w:val="99"/>
          <w:sz w:val="32"/>
          <w:szCs w:val="32"/>
          <w:lang w:eastAsia="zh-CN"/>
        </w:rPr>
        <w:t>采购单帐篷1</w:t>
      </w:r>
      <w:r>
        <w:rPr>
          <w:rFonts w:hint="eastAsia" w:ascii="仿宋_GB2312" w:hAnsi="宋体" w:eastAsia="仿宋_GB2312" w:cs="Times New Roman"/>
          <w:w w:val="99"/>
          <w:sz w:val="32"/>
          <w:szCs w:val="32"/>
          <w:lang w:val="en-US" w:eastAsia="zh-CN"/>
        </w:rPr>
        <w:t>5</w:t>
      </w:r>
      <w:r>
        <w:rPr>
          <w:rFonts w:hint="eastAsia" w:ascii="仿宋_GB2312" w:hAnsi="宋体" w:eastAsia="仿宋_GB2312" w:cs="Times New Roman"/>
          <w:w w:val="99"/>
          <w:sz w:val="32"/>
          <w:szCs w:val="32"/>
          <w:lang w:eastAsia="zh-CN"/>
        </w:rPr>
        <w:t>0顶，采购棉帐篷</w:t>
      </w:r>
      <w:r>
        <w:rPr>
          <w:rFonts w:hint="eastAsia" w:ascii="仿宋_GB2312" w:hAnsi="宋体" w:eastAsia="仿宋_GB2312" w:cs="Times New Roman"/>
          <w:w w:val="99"/>
          <w:sz w:val="32"/>
          <w:szCs w:val="32"/>
          <w:lang w:val="en-US" w:eastAsia="zh-CN"/>
        </w:rPr>
        <w:t>20顶，采购</w:t>
      </w:r>
      <w:r>
        <w:rPr>
          <w:rFonts w:hint="eastAsia" w:ascii="仿宋_GB2312" w:hAnsi="宋体" w:eastAsia="仿宋_GB2312" w:cs="Times New Roman"/>
          <w:w w:val="99"/>
          <w:sz w:val="32"/>
          <w:szCs w:val="32"/>
          <w:lang w:eastAsia="zh-CN"/>
        </w:rPr>
        <w:t>折叠床</w:t>
      </w:r>
      <w:r>
        <w:rPr>
          <w:rFonts w:hint="eastAsia" w:ascii="仿宋_GB2312" w:hAnsi="宋体" w:eastAsia="仿宋_GB2312" w:cs="Times New Roman"/>
          <w:w w:val="99"/>
          <w:sz w:val="32"/>
          <w:szCs w:val="32"/>
          <w:lang w:val="en-US" w:eastAsia="zh-CN"/>
        </w:rPr>
        <w:t>5</w:t>
      </w:r>
      <w:r>
        <w:rPr>
          <w:rFonts w:hint="eastAsia" w:ascii="仿宋_GB2312" w:hAnsi="宋体" w:eastAsia="仿宋_GB2312" w:cs="Times New Roman"/>
          <w:w w:val="99"/>
          <w:sz w:val="32"/>
          <w:szCs w:val="32"/>
          <w:lang w:eastAsia="zh-CN"/>
        </w:rPr>
        <w:t>0架，采物资验收合格率</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lang w:eastAsia="zh-CN"/>
        </w:rPr>
        <w:t>单帐篷采购成本</w:t>
      </w:r>
      <w:r>
        <w:rPr>
          <w:rFonts w:hint="eastAsia" w:ascii="仿宋_GB2312" w:hAnsi="宋体" w:eastAsia="仿宋_GB2312" w:cs="Times New Roman"/>
          <w:w w:val="99"/>
          <w:sz w:val="32"/>
          <w:szCs w:val="32"/>
          <w:lang w:val="en-US" w:eastAsia="zh-CN"/>
        </w:rPr>
        <w:t>25.64万元</w:t>
      </w:r>
      <w:r>
        <w:rPr>
          <w:rFonts w:hint="eastAsia" w:ascii="仿宋_GB2312" w:hAnsi="宋体" w:eastAsia="仿宋_GB2312" w:cs="Times New Roman"/>
          <w:w w:val="99"/>
          <w:sz w:val="32"/>
          <w:szCs w:val="32"/>
          <w:lang w:eastAsia="zh-CN"/>
        </w:rPr>
        <w:t>，棉帐篷采购</w:t>
      </w:r>
      <w:r>
        <w:rPr>
          <w:rFonts w:hint="eastAsia" w:ascii="仿宋_GB2312" w:hAnsi="宋体" w:eastAsia="仿宋_GB2312" w:cs="Times New Roman"/>
          <w:w w:val="99"/>
          <w:sz w:val="32"/>
          <w:szCs w:val="32"/>
          <w:lang w:val="en-US" w:eastAsia="zh-CN"/>
        </w:rPr>
        <w:t>成本5.05万元，</w:t>
      </w:r>
      <w:r>
        <w:rPr>
          <w:rFonts w:hint="eastAsia" w:ascii="仿宋_GB2312" w:hAnsi="宋体" w:eastAsia="仿宋_GB2312" w:cs="Times New Roman"/>
          <w:w w:val="99"/>
          <w:sz w:val="32"/>
          <w:szCs w:val="32"/>
          <w:lang w:eastAsia="zh-CN"/>
        </w:rPr>
        <w:t>折叠床</w:t>
      </w:r>
      <w:r>
        <w:rPr>
          <w:rFonts w:hint="eastAsia" w:ascii="仿宋_GB2312" w:hAnsi="宋体" w:eastAsia="仿宋_GB2312" w:cs="Times New Roman"/>
          <w:w w:val="99"/>
          <w:sz w:val="32"/>
          <w:szCs w:val="32"/>
          <w:lang w:val="en-US" w:eastAsia="zh-CN"/>
        </w:rPr>
        <w:t>采购成本3.66万元，有效维护社会和谐稳定，疫情防控物资持续发挥作用时间大于1年，群众满意度大于95%</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49" w:name="_Toc22458"/>
      <w:r>
        <w:rPr>
          <w:rFonts w:hint="eastAsia" w:ascii="黑体" w:hAnsi="黑体" w:eastAsia="黑体" w:cs="Times New Roman"/>
          <w:w w:val="99"/>
          <w:sz w:val="32"/>
          <w:szCs w:val="32"/>
        </w:rPr>
        <w:t>二、项目资金申报及使用情况</w:t>
      </w:r>
      <w:bookmarkEnd w:id="149"/>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疫情防控应急物资采购</w:t>
      </w:r>
      <w:r>
        <w:rPr>
          <w:rFonts w:hint="eastAsia" w:ascii="仿宋_GB2312" w:hAnsi="仿宋" w:eastAsia="仿宋_GB2312"/>
          <w:sz w:val="32"/>
          <w:szCs w:val="32"/>
        </w:rPr>
        <w:t>资金共</w:t>
      </w:r>
      <w:r>
        <w:rPr>
          <w:rFonts w:hint="eastAsia" w:ascii="仿宋_GB2312" w:hAnsi="仿宋" w:eastAsia="仿宋_GB2312"/>
          <w:sz w:val="32"/>
          <w:szCs w:val="32"/>
          <w:lang w:val="en-US" w:eastAsia="zh-CN"/>
        </w:rPr>
        <w:t>34.35</w:t>
      </w:r>
      <w:r>
        <w:rPr>
          <w:rFonts w:hint="eastAsia" w:ascii="仿宋_GB2312" w:hAnsi="仿宋" w:eastAsia="仿宋_GB2312"/>
          <w:sz w:val="32"/>
          <w:szCs w:val="32"/>
        </w:rPr>
        <w:t>万元，实际拨付资金与预算相符，资金到位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w:t>
      </w:r>
      <w:r>
        <w:rPr>
          <w:rFonts w:hint="eastAsia" w:ascii="仿宋_GB2312" w:hAnsi="微软雅黑" w:eastAsia="仿宋_GB2312"/>
          <w:color w:val="000000"/>
          <w:sz w:val="32"/>
          <w:szCs w:val="32"/>
          <w:lang w:val="en-US" w:eastAsia="zh-CN"/>
        </w:rPr>
        <w:t>34.35</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应急防灾减灾救灾股负责需求调查，并按照实际需求申报项目，项目由区政府审批同意后，区财政下达资金文件，物资采购工作由区应急管理局防灾减灾救灾股完成，局机关工会负责财政资金的收支工作，并对资金支付的合规性进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w:t>
      </w:r>
      <w:r>
        <w:rPr>
          <w:rFonts w:hint="eastAsia" w:ascii="仿宋_GB2312" w:hAnsi="仿宋" w:eastAsia="仿宋_GB2312"/>
          <w:sz w:val="32"/>
          <w:szCs w:val="32"/>
          <w:lang w:eastAsia="zh-CN"/>
        </w:rPr>
        <w:t>中华人民共和国政府采购法</w:t>
      </w:r>
      <w:r>
        <w:rPr>
          <w:rFonts w:hint="eastAsia" w:ascii="仿宋_GB2312" w:hAnsi="宋体" w:eastAsia="仿宋_GB2312" w:cs="Times New Roman"/>
          <w:w w:val="99"/>
          <w:sz w:val="32"/>
          <w:szCs w:val="32"/>
          <w:lang w:val="en-US" w:eastAsia="zh-CN"/>
        </w:rPr>
        <w:t>》等</w:t>
      </w:r>
      <w:r>
        <w:rPr>
          <w:rFonts w:hint="eastAsia" w:ascii="仿宋_GB2312" w:hAnsi="宋体" w:eastAsia="仿宋_GB2312" w:cs="Times New Roman"/>
          <w:w w:val="99"/>
          <w:sz w:val="32"/>
          <w:szCs w:val="32"/>
          <w:lang w:eastAsia="zh-CN"/>
        </w:rPr>
        <w:t>有关规定，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50" w:name="_Toc25741"/>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50"/>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2021年</w:t>
      </w:r>
      <w:r>
        <w:rPr>
          <w:rFonts w:hint="eastAsia" w:ascii="仿宋_GB2312" w:hAnsi="宋体" w:eastAsia="仿宋_GB2312" w:cs="Times New Roman"/>
          <w:w w:val="99"/>
          <w:sz w:val="32"/>
          <w:szCs w:val="32"/>
          <w:lang w:eastAsia="zh-CN"/>
        </w:rPr>
        <w:t>采购单帐篷1</w:t>
      </w:r>
      <w:r>
        <w:rPr>
          <w:rFonts w:hint="eastAsia" w:ascii="仿宋_GB2312" w:hAnsi="宋体" w:eastAsia="仿宋_GB2312" w:cs="Times New Roman"/>
          <w:w w:val="99"/>
          <w:sz w:val="32"/>
          <w:szCs w:val="32"/>
          <w:lang w:val="en-US" w:eastAsia="zh-CN"/>
        </w:rPr>
        <w:t>5</w:t>
      </w:r>
      <w:r>
        <w:rPr>
          <w:rFonts w:hint="eastAsia" w:ascii="仿宋_GB2312" w:hAnsi="宋体" w:eastAsia="仿宋_GB2312" w:cs="Times New Roman"/>
          <w:w w:val="99"/>
          <w:sz w:val="32"/>
          <w:szCs w:val="32"/>
          <w:lang w:eastAsia="zh-CN"/>
        </w:rPr>
        <w:t>0顶，采购棉帐篷</w:t>
      </w:r>
      <w:r>
        <w:rPr>
          <w:rFonts w:hint="eastAsia" w:ascii="仿宋_GB2312" w:hAnsi="宋体" w:eastAsia="仿宋_GB2312" w:cs="Times New Roman"/>
          <w:w w:val="99"/>
          <w:sz w:val="32"/>
          <w:szCs w:val="32"/>
          <w:lang w:val="en-US" w:eastAsia="zh-CN"/>
        </w:rPr>
        <w:t>20顶，采购</w:t>
      </w:r>
      <w:r>
        <w:rPr>
          <w:rFonts w:hint="eastAsia" w:ascii="仿宋_GB2312" w:hAnsi="宋体" w:eastAsia="仿宋_GB2312" w:cs="Times New Roman"/>
          <w:w w:val="99"/>
          <w:sz w:val="32"/>
          <w:szCs w:val="32"/>
          <w:lang w:eastAsia="zh-CN"/>
        </w:rPr>
        <w:t>折叠床</w:t>
      </w:r>
      <w:r>
        <w:rPr>
          <w:rFonts w:hint="eastAsia" w:ascii="仿宋_GB2312" w:hAnsi="宋体" w:eastAsia="仿宋_GB2312" w:cs="Times New Roman"/>
          <w:w w:val="99"/>
          <w:sz w:val="32"/>
          <w:szCs w:val="32"/>
          <w:lang w:val="en-US" w:eastAsia="zh-CN"/>
        </w:rPr>
        <w:t>5</w:t>
      </w:r>
      <w:r>
        <w:rPr>
          <w:rFonts w:hint="eastAsia" w:ascii="仿宋_GB2312" w:hAnsi="宋体" w:eastAsia="仿宋_GB2312" w:cs="Times New Roman"/>
          <w:w w:val="99"/>
          <w:sz w:val="32"/>
          <w:szCs w:val="32"/>
          <w:lang w:eastAsia="zh-CN"/>
        </w:rPr>
        <w:t>0架，采物资验收合格率</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lang w:eastAsia="zh-CN"/>
        </w:rPr>
        <w:t>单帐篷采购成本</w:t>
      </w:r>
      <w:r>
        <w:rPr>
          <w:rFonts w:hint="eastAsia" w:ascii="仿宋_GB2312" w:hAnsi="宋体" w:eastAsia="仿宋_GB2312" w:cs="Times New Roman"/>
          <w:w w:val="99"/>
          <w:sz w:val="32"/>
          <w:szCs w:val="32"/>
          <w:lang w:val="en-US" w:eastAsia="zh-CN"/>
        </w:rPr>
        <w:t>25.64万元</w:t>
      </w:r>
      <w:r>
        <w:rPr>
          <w:rFonts w:hint="eastAsia" w:ascii="仿宋_GB2312" w:hAnsi="宋体" w:eastAsia="仿宋_GB2312" w:cs="Times New Roman"/>
          <w:w w:val="99"/>
          <w:sz w:val="32"/>
          <w:szCs w:val="32"/>
          <w:lang w:eastAsia="zh-CN"/>
        </w:rPr>
        <w:t>，棉帐篷采购</w:t>
      </w:r>
      <w:r>
        <w:rPr>
          <w:rFonts w:hint="eastAsia" w:ascii="仿宋_GB2312" w:hAnsi="宋体" w:eastAsia="仿宋_GB2312" w:cs="Times New Roman"/>
          <w:w w:val="99"/>
          <w:sz w:val="32"/>
          <w:szCs w:val="32"/>
          <w:lang w:val="en-US" w:eastAsia="zh-CN"/>
        </w:rPr>
        <w:t>成本5.05万元，</w:t>
      </w:r>
      <w:r>
        <w:rPr>
          <w:rFonts w:hint="eastAsia" w:ascii="仿宋_GB2312" w:hAnsi="宋体" w:eastAsia="仿宋_GB2312" w:cs="Times New Roman"/>
          <w:w w:val="99"/>
          <w:sz w:val="32"/>
          <w:szCs w:val="32"/>
          <w:lang w:eastAsia="zh-CN"/>
        </w:rPr>
        <w:t>折叠床</w:t>
      </w:r>
      <w:r>
        <w:rPr>
          <w:rFonts w:hint="eastAsia" w:ascii="仿宋_GB2312" w:hAnsi="宋体" w:eastAsia="仿宋_GB2312" w:cs="Times New Roman"/>
          <w:w w:val="99"/>
          <w:sz w:val="32"/>
          <w:szCs w:val="32"/>
          <w:lang w:val="en-US" w:eastAsia="zh-CN"/>
        </w:rPr>
        <w:t>采购成本3.66万元。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通过疫情防控物资采购，助力疫情防控，有效维护了社会和谐稳定，疫情防控物资持续发挥作用时间大于1年，群众满意度高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51" w:name="_Toc3102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51"/>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52" w:name="_Toc18482"/>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52"/>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2022年度应急管理经费</w:t>
      </w:r>
      <w:r>
        <w:rPr>
          <w:rFonts w:hint="eastAsia" w:ascii="方正小标宋简体" w:hAnsi="方正小标宋简体" w:eastAsia="方正小标宋简体" w:cs="方正小标宋简体"/>
          <w:b w:val="0"/>
          <w:bCs w:val="0"/>
          <w:color w:val="000000"/>
          <w:kern w:val="0"/>
          <w:sz w:val="44"/>
          <w:szCs w:val="44"/>
        </w:rPr>
        <w:t>项目支出绩效</w:t>
      </w:r>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ascii="黑体" w:hAnsi="宋体" w:eastAsia="黑体" w:cs="Times New Roman"/>
          <w:w w:val="99"/>
          <w:sz w:val="32"/>
          <w:szCs w:val="32"/>
        </w:rPr>
      </w:pPr>
      <w:bookmarkStart w:id="153" w:name="_Toc14827"/>
      <w:r>
        <w:rPr>
          <w:rFonts w:hint="eastAsia" w:ascii="黑体" w:hAnsi="黑体" w:eastAsia="黑体" w:cs="Times New Roman"/>
          <w:w w:val="99"/>
          <w:sz w:val="32"/>
          <w:szCs w:val="32"/>
        </w:rPr>
        <w:t>一、项目概况</w:t>
      </w:r>
      <w:bookmarkEnd w:id="153"/>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应急管理经费项目为</w:t>
      </w:r>
      <w:r>
        <w:rPr>
          <w:rFonts w:hint="eastAsia" w:ascii="仿宋_GB2312" w:hAnsi="Times New Roman" w:eastAsia="仿宋_GB2312" w:cs="Times New Roman"/>
          <w:spacing w:val="-6"/>
          <w:sz w:val="32"/>
          <w:szCs w:val="32"/>
          <w:lang w:eastAsia="zh-CN"/>
        </w:rPr>
        <w:t>广元市朝天区应急管理局年初预算项目，由区财政局通过朝财预下-001文件统一下达，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进行应急值守，并组织、指导、协调安全生产类、自然灾害类等突发事件应急救援，负责消防、森林火灾扑救、抗洪抢险、地震和地质灾害救援、生产安全事故救援等专业应急救援力量建设，依法依规统筹指导各乡镇、朝天经济开发区及社会应急救援力量和保障能力建设，对安全事故进行及时有效处置。具体绩效目标为</w:t>
      </w:r>
      <w:r>
        <w:rPr>
          <w:rFonts w:hint="eastAsia" w:ascii="仿宋_GB2312" w:hAnsi="宋体" w:eastAsia="仿宋_GB2312" w:cs="Times New Roman"/>
          <w:spacing w:val="-6"/>
          <w:sz w:val="32"/>
          <w:szCs w:val="32"/>
          <w:lang w:val="en-US" w:eastAsia="zh-CN"/>
        </w:rPr>
        <w:t>2022年值班值守365天，应急处置能力显著提升，应急管理工作经费5万元。安全事故所造成的损失有效减少，维护社会和谐稳定为优，应急处置能力可持续为优，群众满意度大于等于95%</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54" w:name="_Toc30742"/>
      <w:r>
        <w:rPr>
          <w:rFonts w:hint="eastAsia" w:ascii="黑体" w:hAnsi="黑体" w:eastAsia="黑体" w:cs="Times New Roman"/>
          <w:w w:val="99"/>
          <w:sz w:val="32"/>
          <w:szCs w:val="32"/>
        </w:rPr>
        <w:t>二、项目资金申报及使用情况</w:t>
      </w:r>
      <w:bookmarkEnd w:id="154"/>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1.资金计划及到位。该项目资金全部为区本级财政资金，无其他资金来源。截止评价时点，区财政局拨付</w:t>
      </w:r>
      <w:r>
        <w:rPr>
          <w:rFonts w:hint="eastAsia" w:ascii="仿宋_GB2312" w:hAnsi="宋体" w:eastAsia="仿宋_GB2312" w:cs="Times New Roman"/>
          <w:spacing w:val="-6"/>
          <w:sz w:val="32"/>
          <w:szCs w:val="32"/>
          <w:lang w:eastAsia="zh-CN"/>
        </w:rPr>
        <w:t>应急管理经费</w:t>
      </w:r>
      <w:r>
        <w:rPr>
          <w:rFonts w:hint="eastAsia" w:ascii="仿宋_GB2312" w:hAnsi="宋体" w:eastAsia="仿宋_GB2312" w:cs="Times New Roman"/>
          <w:spacing w:val="-6"/>
          <w:sz w:val="32"/>
          <w:szCs w:val="32"/>
          <w:lang w:val="en-US" w:eastAsia="zh-CN"/>
        </w:rPr>
        <w:t>共5万元，实际拨付资金与预算相符，资金到位率100%。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2.资金使用。截止评价时点，区应急局项目资金实际使用5万元，项目支出严格遵照相关资金管理办法及规定，支付程序标准、支付依据合规合法，资金支付与预算相符。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应急救援和预案管理股负责需求调查，并按照实际需求申报项目，区财政部门列入年度预算，资金下达后由应急救援和预案管理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相关财经法律法规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55" w:name="_Toc13439"/>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55"/>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2022年区应急管理局全年值班值守365天，通过专业应急救援力量建设，我区应急处置能力显著提升，当年共支出应急管理经费5万元。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通过项目实施，安全事故得到及时有效处置、减少了事故伤亡和经济损失，维护了社会和谐稳定，通过专业应急救援力量建设，形成持续发挥作用的应急处置能力，群众满意度高。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56" w:name="_Toc18358"/>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56"/>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57" w:name="_Toc27943"/>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57"/>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2022年度应急救灾物资购置经费</w:t>
      </w:r>
      <w:r>
        <w:rPr>
          <w:rFonts w:hint="eastAsia" w:ascii="方正小标宋简体" w:hAnsi="方正小标宋简体" w:eastAsia="方正小标宋简体" w:cs="方正小标宋简体"/>
          <w:b w:val="0"/>
          <w:bCs w:val="0"/>
          <w:color w:val="000000"/>
          <w:kern w:val="0"/>
          <w:sz w:val="44"/>
          <w:szCs w:val="44"/>
        </w:rPr>
        <w:t>项目</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ascii="黑体" w:hAnsi="宋体" w:eastAsia="黑体" w:cs="Times New Roman"/>
          <w:w w:val="99"/>
          <w:sz w:val="32"/>
          <w:szCs w:val="32"/>
        </w:rPr>
      </w:pPr>
      <w:bookmarkStart w:id="158" w:name="_Toc30275"/>
      <w:r>
        <w:rPr>
          <w:rFonts w:hint="eastAsia" w:ascii="黑体" w:hAnsi="黑体" w:eastAsia="黑体" w:cs="Times New Roman"/>
          <w:w w:val="99"/>
          <w:sz w:val="32"/>
          <w:szCs w:val="32"/>
        </w:rPr>
        <w:t>一、项目概况</w:t>
      </w:r>
      <w:bookmarkEnd w:id="158"/>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该项目由广元市朝天区应急管理局按照上级领导指示向区人民政府进行申报，经区人民政府研究同意，由《广元市朝天区财政局关于下达疫情防控资金的通知》（广朝财社</w:t>
      </w:r>
      <w:r>
        <w:rPr>
          <w:rFonts w:hint="eastAsia" w:ascii="仿宋_GB2312" w:hAnsi="Times New Roman" w:eastAsia="仿宋_GB2312" w:cs="Times New Roman"/>
          <w:spacing w:val="-6"/>
          <w:sz w:val="32"/>
          <w:szCs w:val="32"/>
          <w:lang w:val="en-US" w:eastAsia="zh-CN"/>
        </w:rPr>
        <w:t>[2022]53号</w:t>
      </w:r>
      <w:r>
        <w:rPr>
          <w:rFonts w:hint="eastAsia" w:ascii="仿宋_GB2312" w:hAnsi="Times New Roman" w:eastAsia="仿宋_GB2312" w:cs="Times New Roman"/>
          <w:spacing w:val="-6"/>
          <w:sz w:val="32"/>
          <w:szCs w:val="32"/>
          <w:lang w:eastAsia="zh-CN"/>
        </w:rPr>
        <w:t>）批复下达疫情防控资金</w:t>
      </w:r>
      <w:r>
        <w:rPr>
          <w:rFonts w:hint="eastAsia" w:ascii="仿宋_GB2312" w:hAnsi="Times New Roman" w:eastAsia="仿宋_GB2312" w:cs="Times New Roman"/>
          <w:spacing w:val="-6"/>
          <w:sz w:val="32"/>
          <w:szCs w:val="32"/>
          <w:lang w:val="en-US" w:eastAsia="zh-CN"/>
        </w:rPr>
        <w:t>28万元。项目申报及批复符合相关资金管理办法及规定。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项目主要内容为应急救灾物资采购。具体绩效目标为满足疫情防控和突发自然灾害需要，</w:t>
      </w: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采购帐篷100顶，折叠床200架，物资验收合格率</w:t>
      </w:r>
      <w:r>
        <w:rPr>
          <w:rFonts w:hint="eastAsia" w:ascii="仿宋_GB2312" w:hAnsi="宋体" w:eastAsia="仿宋_GB2312" w:cs="Times New Roman"/>
          <w:w w:val="99"/>
          <w:sz w:val="32"/>
          <w:szCs w:val="32"/>
          <w:lang w:val="en-US" w:eastAsia="zh-CN"/>
        </w:rPr>
        <w:t>100%，自然灾害救灾物资保障能力显著提升，采购应急救灾物资持续发挥作用时间大于1年，受灾群众满意度大于95%</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59" w:name="_Toc27284"/>
      <w:r>
        <w:rPr>
          <w:rFonts w:hint="eastAsia" w:ascii="黑体" w:hAnsi="黑体" w:eastAsia="黑体" w:cs="Times New Roman"/>
          <w:w w:val="99"/>
          <w:sz w:val="32"/>
          <w:szCs w:val="32"/>
        </w:rPr>
        <w:t>二、项目资金申报及使用情况</w:t>
      </w:r>
      <w:bookmarkEnd w:id="159"/>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应急救灾物资购置</w:t>
      </w:r>
      <w:r>
        <w:rPr>
          <w:rFonts w:hint="eastAsia" w:ascii="仿宋_GB2312" w:hAnsi="仿宋" w:eastAsia="仿宋_GB2312"/>
          <w:sz w:val="32"/>
          <w:szCs w:val="32"/>
        </w:rPr>
        <w:t>资金共</w:t>
      </w:r>
      <w:r>
        <w:rPr>
          <w:rFonts w:hint="eastAsia" w:ascii="仿宋_GB2312" w:hAnsi="仿宋" w:eastAsia="仿宋_GB2312"/>
          <w:sz w:val="32"/>
          <w:szCs w:val="32"/>
          <w:lang w:val="en-US" w:eastAsia="zh-CN"/>
        </w:rPr>
        <w:t>28</w:t>
      </w:r>
      <w:r>
        <w:rPr>
          <w:rFonts w:hint="eastAsia" w:ascii="仿宋_GB2312" w:hAnsi="仿宋" w:eastAsia="仿宋_GB2312"/>
          <w:sz w:val="32"/>
          <w:szCs w:val="32"/>
        </w:rPr>
        <w:t>万元，实际拨付资金与预算相符，资金到位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w:t>
      </w:r>
      <w:r>
        <w:rPr>
          <w:rFonts w:hint="eastAsia" w:ascii="仿宋_GB2312" w:hAnsi="微软雅黑" w:eastAsia="仿宋_GB2312"/>
          <w:color w:val="000000"/>
          <w:sz w:val="32"/>
          <w:szCs w:val="32"/>
          <w:lang w:val="en-US" w:eastAsia="zh-CN"/>
        </w:rPr>
        <w:t>28</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应急防灾减灾救灾股负责需求调查，并按照实际需求申报项目，项目由区政府研究同意后，区财政下达资金文件，物资采购工作由区应急管理局防灾减灾救灾股完成，局机关工会负责财政资金的收支工作，并对资金支付的合规性进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w:t>
      </w:r>
      <w:r>
        <w:rPr>
          <w:rFonts w:hint="eastAsia" w:ascii="仿宋_GB2312" w:hAnsi="仿宋" w:eastAsia="仿宋_GB2312"/>
          <w:sz w:val="32"/>
          <w:szCs w:val="32"/>
          <w:lang w:eastAsia="zh-CN"/>
        </w:rPr>
        <w:t>中华人民共和国政府采购法</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lang w:eastAsia="zh-CN"/>
        </w:rPr>
        <w:t>有关规定，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60" w:name="_Toc10978"/>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60"/>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采购帐篷100顶，折叠床200架，采购成本</w:t>
      </w:r>
      <w:r>
        <w:rPr>
          <w:rFonts w:hint="eastAsia" w:ascii="仿宋_GB2312" w:hAnsi="宋体" w:eastAsia="仿宋_GB2312" w:cs="Times New Roman"/>
          <w:w w:val="99"/>
          <w:sz w:val="32"/>
          <w:szCs w:val="32"/>
          <w:lang w:val="en-US" w:eastAsia="zh-CN"/>
        </w:rPr>
        <w:t>28万元，</w:t>
      </w:r>
      <w:r>
        <w:rPr>
          <w:rFonts w:hint="eastAsia" w:ascii="仿宋_GB2312" w:hAnsi="宋体" w:eastAsia="仿宋_GB2312" w:cs="Times New Roman"/>
          <w:w w:val="99"/>
          <w:sz w:val="32"/>
          <w:szCs w:val="32"/>
          <w:lang w:eastAsia="zh-CN"/>
        </w:rPr>
        <w:t>物资验收合格率</w:t>
      </w:r>
      <w:r>
        <w:rPr>
          <w:rFonts w:hint="eastAsia" w:ascii="仿宋_GB2312" w:hAnsi="宋体" w:eastAsia="仿宋_GB2312" w:cs="Times New Roman"/>
          <w:w w:val="99"/>
          <w:sz w:val="32"/>
          <w:szCs w:val="32"/>
          <w:lang w:val="en-US" w:eastAsia="zh-CN"/>
        </w:rPr>
        <w:t>100%。</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通过项目实施，自然灾害救灾物资保障能力显著提升，采购应急救灾物资持续发挥作用时间大于1年，受灾群众满意度高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61" w:name="_Toc28072"/>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61"/>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62" w:name="_Toc18423"/>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62"/>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2022年度应急通讯保障设备采购</w:t>
      </w:r>
      <w:r>
        <w:rPr>
          <w:rFonts w:hint="eastAsia" w:ascii="方正小标宋简体" w:hAnsi="方正小标宋简体" w:eastAsia="方正小标宋简体" w:cs="方正小标宋简体"/>
          <w:b w:val="0"/>
          <w:bCs w:val="0"/>
          <w:color w:val="000000"/>
          <w:kern w:val="0"/>
          <w:sz w:val="44"/>
          <w:szCs w:val="44"/>
        </w:rPr>
        <w:t>项目</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ascii="黑体" w:hAnsi="宋体" w:eastAsia="黑体" w:cs="Times New Roman"/>
          <w:w w:val="99"/>
          <w:sz w:val="32"/>
          <w:szCs w:val="32"/>
        </w:rPr>
      </w:pPr>
      <w:bookmarkStart w:id="163" w:name="_Toc2070"/>
      <w:r>
        <w:rPr>
          <w:rFonts w:hint="eastAsia" w:ascii="黑体" w:hAnsi="黑体" w:eastAsia="黑体" w:cs="Times New Roman"/>
          <w:w w:val="99"/>
          <w:sz w:val="32"/>
          <w:szCs w:val="32"/>
        </w:rPr>
        <w:t>一、项目概况</w:t>
      </w:r>
      <w:bookmarkEnd w:id="163"/>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应急通讯保障设备采购项目广元市朝天区应急管理局按照根据市应急管理局《关于提升“三断”情况下通信保障能力的通知》和许国斌常务副市长的批示精神，向区政府报送《关于解决应急通讯保障设备购置经费的请示》（广朝应急</w:t>
      </w:r>
      <w:r>
        <w:rPr>
          <w:rFonts w:hint="eastAsia" w:ascii="仿宋_GB2312" w:hAnsi="Times New Roman" w:eastAsia="仿宋_GB2312" w:cs="Times New Roman"/>
          <w:spacing w:val="-6"/>
          <w:sz w:val="32"/>
          <w:szCs w:val="32"/>
          <w:lang w:val="en-US" w:eastAsia="zh-CN"/>
        </w:rPr>
        <w:t>[2022]25号</w:t>
      </w:r>
      <w:r>
        <w:rPr>
          <w:rFonts w:hint="eastAsia" w:ascii="仿宋_GB2312" w:hAnsi="Times New Roman" w:eastAsia="仿宋_GB2312" w:cs="Times New Roman"/>
          <w:spacing w:val="-6"/>
          <w:sz w:val="32"/>
          <w:szCs w:val="32"/>
          <w:lang w:eastAsia="zh-CN"/>
        </w:rPr>
        <w:t>）进行申报，经区人民政府审批同意，由《广元市朝天区财政局关于下达应急通讯保障设备购置经费的通知》（广朝财社</w:t>
      </w:r>
      <w:r>
        <w:rPr>
          <w:rFonts w:hint="eastAsia" w:ascii="仿宋_GB2312" w:hAnsi="Times New Roman" w:eastAsia="仿宋_GB2312" w:cs="Times New Roman"/>
          <w:spacing w:val="-6"/>
          <w:sz w:val="32"/>
          <w:szCs w:val="32"/>
          <w:lang w:val="en-US" w:eastAsia="zh-CN"/>
        </w:rPr>
        <w:t>[2022]36号</w:t>
      </w:r>
      <w:r>
        <w:rPr>
          <w:rFonts w:hint="eastAsia" w:ascii="仿宋_GB2312" w:hAnsi="Times New Roman" w:eastAsia="仿宋_GB2312" w:cs="Times New Roman"/>
          <w:spacing w:val="-6"/>
          <w:sz w:val="32"/>
          <w:szCs w:val="32"/>
          <w:lang w:eastAsia="zh-CN"/>
        </w:rPr>
        <w:t>）下达应急通讯保障设备购置经费</w:t>
      </w:r>
      <w:r>
        <w:rPr>
          <w:rFonts w:hint="eastAsia" w:ascii="仿宋_GB2312" w:hAnsi="Times New Roman" w:eastAsia="仿宋_GB2312" w:cs="Times New Roman"/>
          <w:spacing w:val="-6"/>
          <w:sz w:val="32"/>
          <w:szCs w:val="32"/>
          <w:lang w:val="en-US" w:eastAsia="zh-CN"/>
        </w:rPr>
        <w:t>7.64万元。项目申报及批复符合相关资金管理办法及规定。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为根据市应急管理局《关于提升“三断”情况下通信保障能力的通知》和许国斌常务副市长的批示精神，购置2台卫星电话，车载终端1台，用于区委、区政府主要领导在“三断”情况下的通讯保障。具体绩效目标为</w:t>
      </w: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购置卫星电话</w:t>
      </w:r>
      <w:r>
        <w:rPr>
          <w:rFonts w:hint="eastAsia" w:ascii="仿宋_GB2312" w:hAnsi="宋体" w:eastAsia="仿宋_GB2312" w:cs="Times New Roman"/>
          <w:w w:val="99"/>
          <w:sz w:val="32"/>
          <w:szCs w:val="32"/>
          <w:lang w:val="en-US" w:eastAsia="zh-CN"/>
        </w:rPr>
        <w:t>2台</w:t>
      </w:r>
      <w:r>
        <w:rPr>
          <w:rFonts w:hint="eastAsia" w:ascii="仿宋_GB2312" w:hAnsi="宋体" w:eastAsia="仿宋_GB2312" w:cs="Times New Roman"/>
          <w:w w:val="99"/>
          <w:sz w:val="32"/>
          <w:szCs w:val="32"/>
          <w:lang w:eastAsia="zh-CN"/>
        </w:rPr>
        <w:t>，购置车载终端</w:t>
      </w:r>
      <w:r>
        <w:rPr>
          <w:rFonts w:hint="eastAsia" w:ascii="仿宋_GB2312" w:hAnsi="宋体" w:eastAsia="仿宋_GB2312" w:cs="Times New Roman"/>
          <w:w w:val="99"/>
          <w:sz w:val="32"/>
          <w:szCs w:val="32"/>
          <w:lang w:val="en-US" w:eastAsia="zh-CN"/>
        </w:rPr>
        <w:t>1台</w:t>
      </w:r>
      <w:r>
        <w:rPr>
          <w:rFonts w:hint="eastAsia" w:ascii="仿宋_GB2312" w:hAnsi="宋体" w:eastAsia="仿宋_GB2312" w:cs="Times New Roman"/>
          <w:w w:val="99"/>
          <w:sz w:val="32"/>
          <w:szCs w:val="32"/>
          <w:lang w:eastAsia="zh-CN"/>
        </w:rPr>
        <w:t>，采购设备验收合格率</w:t>
      </w:r>
      <w:r>
        <w:rPr>
          <w:rFonts w:hint="eastAsia" w:ascii="仿宋_GB2312" w:hAnsi="宋体" w:eastAsia="仿宋_GB2312" w:cs="Times New Roman"/>
          <w:w w:val="99"/>
          <w:sz w:val="32"/>
          <w:szCs w:val="32"/>
          <w:lang w:val="en-US" w:eastAsia="zh-CN"/>
        </w:rPr>
        <w:t>100%，应急通讯保障设备采购费用小于等于7.64万元，“三断”情况下通讯保障能力显著提升，采购设备持续发挥作用时间大于等于3年，设备使用人满意度满意度大于95%</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64" w:name="_Toc30146"/>
      <w:r>
        <w:rPr>
          <w:rFonts w:hint="eastAsia" w:ascii="黑体" w:hAnsi="黑体" w:eastAsia="黑体" w:cs="Times New Roman"/>
          <w:w w:val="99"/>
          <w:sz w:val="32"/>
          <w:szCs w:val="32"/>
        </w:rPr>
        <w:t>二、项目资金申报及使用情况</w:t>
      </w:r>
      <w:bookmarkEnd w:id="164"/>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Times New Roman" w:eastAsia="仿宋_GB2312" w:cs="Times New Roman"/>
          <w:spacing w:val="-6"/>
          <w:sz w:val="32"/>
          <w:szCs w:val="32"/>
          <w:lang w:eastAsia="zh-CN"/>
        </w:rPr>
        <w:t>应急通讯保障设备采购</w:t>
      </w:r>
      <w:r>
        <w:rPr>
          <w:rFonts w:hint="eastAsia" w:ascii="仿宋_GB2312" w:hAnsi="仿宋" w:eastAsia="仿宋_GB2312"/>
          <w:sz w:val="32"/>
          <w:szCs w:val="32"/>
        </w:rPr>
        <w:t>资金共</w:t>
      </w:r>
      <w:r>
        <w:rPr>
          <w:rFonts w:hint="eastAsia" w:ascii="仿宋_GB2312" w:hAnsi="仿宋" w:eastAsia="仿宋_GB2312"/>
          <w:sz w:val="32"/>
          <w:szCs w:val="32"/>
          <w:lang w:val="en-US" w:eastAsia="zh-CN"/>
        </w:rPr>
        <w:t>7.64</w:t>
      </w:r>
      <w:r>
        <w:rPr>
          <w:rFonts w:hint="eastAsia" w:ascii="仿宋_GB2312" w:hAnsi="仿宋" w:eastAsia="仿宋_GB2312"/>
          <w:sz w:val="32"/>
          <w:szCs w:val="32"/>
        </w:rPr>
        <w:t>万元，实际拨付资金与预算相符，资金到位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w:t>
      </w:r>
      <w:r>
        <w:rPr>
          <w:rFonts w:hint="eastAsia" w:ascii="仿宋_GB2312" w:hAnsi="微软雅黑" w:eastAsia="仿宋_GB2312"/>
          <w:color w:val="000000"/>
          <w:sz w:val="32"/>
          <w:szCs w:val="32"/>
          <w:lang w:val="en-US" w:eastAsia="zh-CN"/>
        </w:rPr>
        <w:t>7.64</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应急救援和预案管理股负责需求调查，并按照实际需求申报项目，项目由区政府研究同意后，区财政下达资金文件，物资采购工作由区应急管理局应急救援和预案管理股完成，局机关工会负责财政资金的收支工作，并对资金支付的合规性进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w:t>
      </w:r>
      <w:r>
        <w:rPr>
          <w:rFonts w:hint="eastAsia" w:ascii="仿宋_GB2312" w:hAnsi="仿宋" w:eastAsia="仿宋_GB2312"/>
          <w:sz w:val="32"/>
          <w:szCs w:val="32"/>
          <w:lang w:eastAsia="zh-CN"/>
        </w:rPr>
        <w:t>中华人民共和国政府采购法</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lang w:eastAsia="zh-CN"/>
        </w:rPr>
        <w:t>有关规定，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65" w:name="_Toc4371"/>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65"/>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w:t>
      </w:r>
      <w:r>
        <w:rPr>
          <w:rFonts w:hint="eastAsia" w:ascii="仿宋_GB2312" w:hAnsi="宋体" w:eastAsia="仿宋_GB2312" w:cs="Times New Roman"/>
          <w:w w:val="99"/>
          <w:sz w:val="32"/>
          <w:szCs w:val="32"/>
          <w:lang w:eastAsia="zh-CN"/>
        </w:rPr>
        <w:t>购置卫星电话</w:t>
      </w:r>
      <w:r>
        <w:rPr>
          <w:rFonts w:hint="eastAsia" w:ascii="仿宋_GB2312" w:hAnsi="宋体" w:eastAsia="仿宋_GB2312" w:cs="Times New Roman"/>
          <w:w w:val="99"/>
          <w:sz w:val="32"/>
          <w:szCs w:val="32"/>
          <w:lang w:val="en-US" w:eastAsia="zh-CN"/>
        </w:rPr>
        <w:t>2台</w:t>
      </w:r>
      <w:r>
        <w:rPr>
          <w:rFonts w:hint="eastAsia" w:ascii="仿宋_GB2312" w:hAnsi="宋体" w:eastAsia="仿宋_GB2312" w:cs="Times New Roman"/>
          <w:w w:val="99"/>
          <w:sz w:val="32"/>
          <w:szCs w:val="32"/>
          <w:lang w:eastAsia="zh-CN"/>
        </w:rPr>
        <w:t>，购置车载终端</w:t>
      </w:r>
      <w:r>
        <w:rPr>
          <w:rFonts w:hint="eastAsia" w:ascii="仿宋_GB2312" w:hAnsi="宋体" w:eastAsia="仿宋_GB2312" w:cs="Times New Roman"/>
          <w:w w:val="99"/>
          <w:sz w:val="32"/>
          <w:szCs w:val="32"/>
          <w:lang w:val="en-US" w:eastAsia="zh-CN"/>
        </w:rPr>
        <w:t>1台</w:t>
      </w:r>
      <w:r>
        <w:rPr>
          <w:rFonts w:hint="eastAsia" w:ascii="仿宋_GB2312" w:hAnsi="宋体" w:eastAsia="仿宋_GB2312" w:cs="Times New Roman"/>
          <w:w w:val="99"/>
          <w:sz w:val="32"/>
          <w:szCs w:val="32"/>
          <w:lang w:eastAsia="zh-CN"/>
        </w:rPr>
        <w:t>，采购设备验收合格率</w:t>
      </w:r>
      <w:r>
        <w:rPr>
          <w:rFonts w:hint="eastAsia" w:ascii="仿宋_GB2312" w:hAnsi="宋体" w:eastAsia="仿宋_GB2312" w:cs="Times New Roman"/>
          <w:w w:val="99"/>
          <w:sz w:val="32"/>
          <w:szCs w:val="32"/>
          <w:lang w:val="en-US" w:eastAsia="zh-CN"/>
        </w:rPr>
        <w:t>100%，应急通讯保障设备采购费用7.64万元。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通过项目实施，，显著提升了“三断”情况下通讯保障能力，采购设备持续发挥作用时间大于1年，设备使用人满意度高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66" w:name="_Toc1745"/>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66"/>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67" w:name="_Toc12406"/>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67"/>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2022年度应急指挥及灾害预警信息管理平台、专线及卫星电话运行维护费</w:t>
      </w:r>
      <w:r>
        <w:rPr>
          <w:rFonts w:hint="eastAsia" w:ascii="方正小标宋简体" w:hAnsi="方正小标宋简体" w:eastAsia="方正小标宋简体" w:cs="方正小标宋简体"/>
          <w:b w:val="0"/>
          <w:bCs w:val="0"/>
          <w:color w:val="000000"/>
          <w:kern w:val="0"/>
          <w:sz w:val="44"/>
          <w:szCs w:val="44"/>
        </w:rPr>
        <w:t>项目支出</w:t>
      </w:r>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ascii="黑体" w:hAnsi="宋体" w:eastAsia="黑体" w:cs="Times New Roman"/>
          <w:w w:val="99"/>
          <w:sz w:val="32"/>
          <w:szCs w:val="32"/>
        </w:rPr>
      </w:pPr>
      <w:bookmarkStart w:id="168" w:name="_Toc11542"/>
      <w:r>
        <w:rPr>
          <w:rFonts w:hint="eastAsia" w:ascii="黑体" w:hAnsi="黑体" w:eastAsia="黑体" w:cs="Times New Roman"/>
          <w:w w:val="99"/>
          <w:sz w:val="32"/>
          <w:szCs w:val="32"/>
        </w:rPr>
        <w:t>一、项目概况</w:t>
      </w:r>
      <w:bookmarkEnd w:id="168"/>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应急指挥及灾害预警信息管理平台、专线及卫星电话运行维护费项目为</w:t>
      </w:r>
      <w:r>
        <w:rPr>
          <w:rFonts w:hint="eastAsia" w:ascii="仿宋_GB2312" w:hAnsi="Times New Roman" w:eastAsia="仿宋_GB2312" w:cs="Times New Roman"/>
          <w:spacing w:val="-6"/>
          <w:sz w:val="32"/>
          <w:szCs w:val="32"/>
          <w:lang w:eastAsia="zh-CN"/>
        </w:rPr>
        <w:t>广元市朝天区应急管理局年初预算项目，由区财政局通过朝财预下-001文件统一下达，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项目主要内容为进保障区应急指挥及灾害预警信息管理平台、专线及卫星电话运行，定期进行维护，并结合实际对功能进行升级，提升应急指挥及处置效率。具体绩效目标为</w:t>
      </w:r>
      <w:r>
        <w:rPr>
          <w:rFonts w:hint="eastAsia" w:ascii="仿宋_GB2312" w:hAnsi="宋体" w:eastAsia="仿宋_GB2312" w:cs="Times New Roman"/>
          <w:spacing w:val="-6"/>
          <w:sz w:val="32"/>
          <w:szCs w:val="32"/>
          <w:lang w:val="en-US" w:eastAsia="zh-CN"/>
        </w:rPr>
        <w:t>2022年维护预警信息平台数、卫星电话台数27台，卫星电话在网率100%，</w:t>
      </w:r>
      <w:r>
        <w:rPr>
          <w:rFonts w:hint="eastAsia" w:ascii="仿宋_GB2312" w:hAnsi="宋体" w:eastAsia="仿宋_GB2312" w:cs="Times New Roman"/>
          <w:spacing w:val="-6"/>
          <w:sz w:val="32"/>
          <w:szCs w:val="32"/>
          <w:lang w:eastAsia="zh-CN"/>
        </w:rPr>
        <w:t>应急指挥及灾害预警信息管理平台、专线及卫星电话运行维护费</w:t>
      </w:r>
      <w:r>
        <w:rPr>
          <w:rFonts w:hint="eastAsia" w:ascii="仿宋_GB2312" w:hAnsi="宋体" w:eastAsia="仿宋_GB2312" w:cs="Times New Roman"/>
          <w:spacing w:val="-6"/>
          <w:sz w:val="32"/>
          <w:szCs w:val="32"/>
          <w:lang w:val="en-US" w:eastAsia="zh-CN"/>
        </w:rPr>
        <w:t>3万元，重大灾害下应急处置能力显著提升，卫星电话持续发挥作用为优，群众满意度大于等于95%</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69" w:name="_Toc15356"/>
      <w:r>
        <w:rPr>
          <w:rFonts w:hint="eastAsia" w:ascii="黑体" w:hAnsi="黑体" w:eastAsia="黑体" w:cs="Times New Roman"/>
          <w:w w:val="99"/>
          <w:sz w:val="32"/>
          <w:szCs w:val="32"/>
        </w:rPr>
        <w:t>二、项目资金申报及使用情况</w:t>
      </w:r>
      <w:bookmarkEnd w:id="169"/>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1.资金计划及到位。该项目资金全部为区本级财政资金，无其他资金来源。截止评价时点，区财政局拨付</w:t>
      </w:r>
      <w:r>
        <w:rPr>
          <w:rFonts w:hint="eastAsia" w:ascii="仿宋_GB2312" w:hAnsi="宋体" w:eastAsia="仿宋_GB2312" w:cs="Times New Roman"/>
          <w:spacing w:val="-6"/>
          <w:sz w:val="32"/>
          <w:szCs w:val="32"/>
          <w:lang w:eastAsia="zh-CN"/>
        </w:rPr>
        <w:t>应急指挥及灾害预警信息管理平台、专线及卫星电话运行维护费</w:t>
      </w:r>
      <w:r>
        <w:rPr>
          <w:rFonts w:hint="eastAsia" w:ascii="仿宋_GB2312" w:hAnsi="宋体" w:eastAsia="仿宋_GB2312" w:cs="Times New Roman"/>
          <w:spacing w:val="-6"/>
          <w:sz w:val="32"/>
          <w:szCs w:val="32"/>
          <w:lang w:val="en-US" w:eastAsia="zh-CN"/>
        </w:rPr>
        <w:t>共3万元，实际拨付资金与预算相符，资金到位率100%。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2.资金使用。截止评价时点，区应急局项目资金实际使用3万元，项目支出严格遵照相关资金管理办法及规定，支付程序标准、支付依据合规合法，资金支付与预算相符。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应急救援和预案管理股负责需求调查，并按照实际需求申报项目，区财政部门列入年度预算，资金下达后由应急救援和预案管理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区应急管理局在项目实施过程中严格执行</w:t>
      </w:r>
      <w:r>
        <w:rPr>
          <w:rFonts w:hint="eastAsia" w:ascii="仿宋_GB2312" w:hAnsi="宋体" w:eastAsia="仿宋_GB2312" w:cs="Times New Roman"/>
          <w:w w:val="99"/>
          <w:sz w:val="32"/>
          <w:szCs w:val="32"/>
          <w:lang w:val="en-US" w:eastAsia="zh-CN"/>
        </w:rPr>
        <w:t>相关财经法律法规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管理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70" w:name="_Toc27812"/>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70"/>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2022年区应急管理局维护预警信息平台数、卫星电话台数27台，卫星电话在网率100%，当年共支出</w:t>
      </w:r>
      <w:r>
        <w:rPr>
          <w:rFonts w:hint="eastAsia" w:ascii="仿宋_GB2312" w:hAnsi="宋体" w:eastAsia="仿宋_GB2312" w:cs="Times New Roman"/>
          <w:spacing w:val="-6"/>
          <w:sz w:val="32"/>
          <w:szCs w:val="32"/>
          <w:lang w:eastAsia="zh-CN"/>
        </w:rPr>
        <w:t>应急指挥及灾害预警信息管理平台、专线及卫星电话运行维护费</w:t>
      </w:r>
      <w:r>
        <w:rPr>
          <w:rFonts w:hint="eastAsia" w:ascii="仿宋_GB2312" w:hAnsi="宋体" w:eastAsia="仿宋_GB2312" w:cs="Times New Roman"/>
          <w:spacing w:val="-6"/>
          <w:sz w:val="32"/>
          <w:szCs w:val="32"/>
          <w:lang w:val="en-US" w:eastAsia="zh-CN"/>
        </w:rPr>
        <w:t>3万元。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通过项目实施，我区在重大灾害害情况下应急处置能力得到明显提升，卫星电话持续在网发挥作用，群众满意度高。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71" w:name="_Toc16269"/>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71"/>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72" w:name="_Toc24928"/>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72"/>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2022年度灾害风险防治经费</w:t>
      </w:r>
      <w:r>
        <w:rPr>
          <w:rFonts w:hint="eastAsia" w:ascii="方正小标宋简体" w:hAnsi="方正小标宋简体" w:eastAsia="方正小标宋简体" w:cs="方正小标宋简体"/>
          <w:b w:val="0"/>
          <w:bCs w:val="0"/>
          <w:color w:val="000000"/>
          <w:kern w:val="0"/>
          <w:sz w:val="44"/>
          <w:szCs w:val="44"/>
        </w:rPr>
        <w:t>项目支出绩效</w:t>
      </w:r>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ascii="黑体" w:hAnsi="宋体" w:eastAsia="黑体" w:cs="Times New Roman"/>
          <w:w w:val="99"/>
          <w:sz w:val="32"/>
          <w:szCs w:val="32"/>
        </w:rPr>
      </w:pPr>
      <w:bookmarkStart w:id="173" w:name="_Toc4269"/>
      <w:r>
        <w:rPr>
          <w:rFonts w:hint="eastAsia" w:ascii="黑体" w:hAnsi="黑体" w:eastAsia="黑体" w:cs="Times New Roman"/>
          <w:w w:val="99"/>
          <w:sz w:val="32"/>
          <w:szCs w:val="32"/>
        </w:rPr>
        <w:t>一、项目概况</w:t>
      </w:r>
      <w:bookmarkEnd w:id="173"/>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灾害风险防治经费项目为</w:t>
      </w:r>
      <w:r>
        <w:rPr>
          <w:rFonts w:hint="eastAsia" w:ascii="仿宋_GB2312" w:hAnsi="Times New Roman" w:eastAsia="仿宋_GB2312" w:cs="Times New Roman"/>
          <w:spacing w:val="-6"/>
          <w:sz w:val="32"/>
          <w:szCs w:val="32"/>
          <w:lang w:eastAsia="zh-CN"/>
        </w:rPr>
        <w:t>广元市朝天区应急管理局年初预算项目，由区财政局通过朝财预下-001文件统一下达，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项目主要内容为组织、指导、协调各乡镇进行风险灾害防范治理，降低各类灾害风险，保护人民群众生命财产安全。具体绩效目标为</w:t>
      </w:r>
      <w:r>
        <w:rPr>
          <w:rFonts w:hint="eastAsia" w:ascii="仿宋_GB2312" w:hAnsi="宋体" w:eastAsia="仿宋_GB2312" w:cs="Times New Roman"/>
          <w:spacing w:val="-6"/>
          <w:sz w:val="32"/>
          <w:szCs w:val="32"/>
          <w:lang w:val="en-US" w:eastAsia="zh-CN"/>
        </w:rPr>
        <w:t>2022年度</w:t>
      </w:r>
      <w:r>
        <w:rPr>
          <w:rFonts w:hint="eastAsia" w:ascii="仿宋_GB2312" w:hAnsi="宋体" w:eastAsia="仿宋_GB2312" w:cs="Times New Roman"/>
          <w:spacing w:val="-6"/>
          <w:sz w:val="32"/>
          <w:szCs w:val="32"/>
          <w:lang w:eastAsia="zh-CN"/>
        </w:rPr>
        <w:t>召开灾害风险防治会议</w:t>
      </w:r>
      <w:r>
        <w:rPr>
          <w:rFonts w:hint="eastAsia" w:ascii="仿宋_GB2312" w:hAnsi="宋体" w:eastAsia="仿宋_GB2312" w:cs="Times New Roman"/>
          <w:spacing w:val="-6"/>
          <w:sz w:val="32"/>
          <w:szCs w:val="32"/>
          <w:lang w:val="en-US" w:eastAsia="zh-CN"/>
        </w:rPr>
        <w:t>10次以上，个乡镇宣传覆盖率100%，通过灾害风险防治，进一步提升生产能力，增加企业效益，群众灾害隐患识别能力显著提升，防治方式要从应对单一灾种向综合减灾转变，从减少灾害损失向减轻灾害风险转变，群众满意度大于等于95%</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74" w:name="_Toc22312"/>
      <w:r>
        <w:rPr>
          <w:rFonts w:hint="eastAsia" w:ascii="黑体" w:hAnsi="黑体" w:eastAsia="黑体" w:cs="Times New Roman"/>
          <w:w w:val="99"/>
          <w:sz w:val="32"/>
          <w:szCs w:val="32"/>
        </w:rPr>
        <w:t>二、项目资金申报及使用情况</w:t>
      </w:r>
      <w:bookmarkEnd w:id="174"/>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1.资金计划及到位。该项目资金全部为区本级财政资金，无其他资金来源。截止评价时点，区财政局拨付灾害风险防治经费共2万元，实际拨付资金与预算相符，资金到位率100%。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2.资金使用。截止评价时点，区应急局项目资金实际使用2万元，项目支出严格遵照相关资金管理办法及规定，支付程序标准、支付依据合规合法，资金支付与预算相符。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该项目由区应急局应急防灾减灾救灾股负责需求调查，并按照实际需求申报项目，区财政部门列入年度预算，局机关工会负责财政资金的收支工作，并对资金支付的合规性进行监督。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相关财经法律法规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75" w:name="_Toc3716"/>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75"/>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2022年召开灾害风险防治会议12次，宣传乡镇覆盖率达到100%，当年共支出灾害风险防治经费2万元。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通过项目实施，减少了灾害风险，提高了企业生产能力，增加了企业效益，增加了群众灾害隐患识别能力，灾害防治方法转变持续发挥作用，群众满意度高。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76" w:name="_Toc2873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76"/>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77" w:name="_Toc31523"/>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77"/>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2022年度执法服装采购经费</w:t>
      </w:r>
      <w:r>
        <w:rPr>
          <w:rFonts w:hint="eastAsia" w:ascii="方正小标宋简体" w:hAnsi="方正小标宋简体" w:eastAsia="方正小标宋简体" w:cs="方正小标宋简体"/>
          <w:b w:val="0"/>
          <w:bCs w:val="0"/>
          <w:color w:val="000000"/>
          <w:kern w:val="0"/>
          <w:sz w:val="44"/>
          <w:szCs w:val="44"/>
        </w:rPr>
        <w:t>项目</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ascii="黑体" w:hAnsi="宋体" w:eastAsia="黑体" w:cs="Times New Roman"/>
          <w:w w:val="99"/>
          <w:sz w:val="32"/>
          <w:szCs w:val="32"/>
        </w:rPr>
      </w:pPr>
      <w:bookmarkStart w:id="178" w:name="_Toc13295"/>
      <w:r>
        <w:rPr>
          <w:rFonts w:hint="eastAsia" w:ascii="黑体" w:hAnsi="黑体" w:eastAsia="黑体" w:cs="Times New Roman"/>
          <w:w w:val="99"/>
          <w:sz w:val="32"/>
          <w:szCs w:val="32"/>
        </w:rPr>
        <w:t>一、项目概况</w:t>
      </w:r>
      <w:bookmarkEnd w:id="178"/>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kinsoku/>
        <w:wordWrap/>
        <w:overflowPunct/>
        <w:topLinePunct w:val="0"/>
        <w:autoSpaceDE w:val="0"/>
        <w:autoSpaceDN/>
        <w:bidi w:val="0"/>
        <w:spacing w:line="240" w:lineRule="auto"/>
        <w:ind w:firstLine="640"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仿宋" w:eastAsia="仿宋_GB2312"/>
          <w:sz w:val="32"/>
          <w:szCs w:val="32"/>
          <w:lang w:eastAsia="zh-CN"/>
        </w:rPr>
        <w:t>执法服装采购经费项目</w:t>
      </w:r>
      <w:r>
        <w:rPr>
          <w:rFonts w:hint="eastAsia" w:ascii="仿宋_GB2312" w:hAnsi="宋体" w:eastAsia="仿宋_GB2312" w:cs="Times New Roman"/>
          <w:spacing w:val="-6"/>
          <w:sz w:val="32"/>
          <w:szCs w:val="32"/>
          <w:lang w:eastAsia="zh-CN"/>
        </w:rPr>
        <w:t>为</w:t>
      </w:r>
      <w:r>
        <w:rPr>
          <w:rFonts w:hint="eastAsia" w:ascii="仿宋_GB2312" w:hAnsi="Times New Roman" w:eastAsia="仿宋_GB2312" w:cs="Times New Roman"/>
          <w:spacing w:val="-6"/>
          <w:sz w:val="32"/>
          <w:szCs w:val="32"/>
          <w:lang w:eastAsia="zh-CN"/>
        </w:rPr>
        <w:t>广元市朝天区应急管理局追加预算项目，由区应急管理局向区人民政府报送《关于解决执法服装采购经费不足的请示》（广朝应急</w:t>
      </w:r>
      <w:r>
        <w:rPr>
          <w:rFonts w:hint="eastAsia" w:ascii="仿宋_GB2312" w:hAnsi="Times New Roman" w:eastAsia="仿宋_GB2312" w:cs="Times New Roman"/>
          <w:spacing w:val="-6"/>
          <w:sz w:val="32"/>
          <w:szCs w:val="32"/>
          <w:lang w:val="en-US" w:eastAsia="zh-CN"/>
        </w:rPr>
        <w:t>[2022]71号</w:t>
      </w:r>
      <w:r>
        <w:rPr>
          <w:rFonts w:hint="eastAsia" w:ascii="仿宋_GB2312" w:hAnsi="Times New Roman" w:eastAsia="仿宋_GB2312" w:cs="Times New Roman"/>
          <w:spacing w:val="-6"/>
          <w:sz w:val="32"/>
          <w:szCs w:val="32"/>
          <w:lang w:eastAsia="zh-CN"/>
        </w:rPr>
        <w:t>）文件，区政府审批同意，区财政局《关于下达执法服装采购经费的通知》（广朝财建</w:t>
      </w:r>
      <w:r>
        <w:rPr>
          <w:rFonts w:hint="eastAsia" w:ascii="仿宋_GB2312" w:hAnsi="Times New Roman" w:eastAsia="仿宋_GB2312" w:cs="Times New Roman"/>
          <w:spacing w:val="-6"/>
          <w:sz w:val="32"/>
          <w:szCs w:val="32"/>
          <w:lang w:val="en-US" w:eastAsia="zh-CN"/>
        </w:rPr>
        <w:t>[2022]90号</w:t>
      </w:r>
      <w:r>
        <w:rPr>
          <w:rFonts w:hint="eastAsia" w:ascii="仿宋_GB2312" w:hAnsi="Times New Roman" w:eastAsia="仿宋_GB2312" w:cs="Times New Roman"/>
          <w:spacing w:val="-6"/>
          <w:sz w:val="32"/>
          <w:szCs w:val="32"/>
          <w:lang w:eastAsia="zh-CN"/>
        </w:rPr>
        <w:t>）下达</w:t>
      </w:r>
      <w:r>
        <w:rPr>
          <w:rFonts w:hint="eastAsia" w:ascii="仿宋_GB2312" w:hAnsi="Times New Roman" w:eastAsia="仿宋_GB2312" w:cs="Times New Roman"/>
          <w:spacing w:val="-6"/>
          <w:sz w:val="32"/>
          <w:szCs w:val="32"/>
          <w:lang w:val="en-US" w:eastAsia="zh-CN"/>
        </w:rPr>
        <w:t>5.23万元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资金申报及批复符合资金管理办法。项目申报及批复符合相关资金管理办法及规定。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主要内容为根据应急管理部《应急管理综合行政执法装备配备标准》及《四川省综合行政执法制式服装和标志管理实施办法》文件要求，为26名通过行政执法考试人员配备执法服装，提升执法行为规范程度。具体绩效目标为</w:t>
      </w:r>
      <w:r>
        <w:rPr>
          <w:rFonts w:hint="eastAsia" w:ascii="仿宋_GB2312" w:hAnsi="宋体" w:eastAsia="仿宋_GB2312" w:cs="Times New Roman"/>
          <w:w w:val="99"/>
          <w:sz w:val="32"/>
          <w:szCs w:val="32"/>
          <w:lang w:val="en-US" w:eastAsia="zh-CN"/>
        </w:rPr>
        <w:t>2022年执法服装配备人数26人</w:t>
      </w:r>
      <w:r>
        <w:rPr>
          <w:rFonts w:hint="eastAsia" w:ascii="仿宋_GB2312" w:hAnsi="宋体" w:eastAsia="仿宋_GB2312" w:cs="Times New Roman"/>
          <w:w w:val="99"/>
          <w:sz w:val="32"/>
          <w:szCs w:val="32"/>
          <w:lang w:eastAsia="zh-CN"/>
        </w:rPr>
        <w:t>，采购服装验收合格率</w:t>
      </w:r>
      <w:r>
        <w:rPr>
          <w:rFonts w:hint="eastAsia" w:ascii="仿宋_GB2312" w:hAnsi="宋体" w:eastAsia="仿宋_GB2312" w:cs="Times New Roman"/>
          <w:w w:val="99"/>
          <w:sz w:val="32"/>
          <w:szCs w:val="32"/>
          <w:lang w:val="en-US" w:eastAsia="zh-CN"/>
        </w:rPr>
        <w:t>100%，服装采购费5.23万元，维护社会秩序和谐稳定能力显著提升，执法服装持续发挥作用时间大于等于3年，执法服装使用人满意度大于等于95%</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79" w:name="_Toc32753"/>
      <w:r>
        <w:rPr>
          <w:rFonts w:hint="eastAsia" w:ascii="黑体" w:hAnsi="黑体" w:eastAsia="黑体" w:cs="Times New Roman"/>
          <w:w w:val="99"/>
          <w:sz w:val="32"/>
          <w:szCs w:val="32"/>
        </w:rPr>
        <w:t>二、项目资金申报及使用情况</w:t>
      </w:r>
      <w:bookmarkEnd w:id="179"/>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宋体" w:eastAsia="仿宋_GB2312" w:cs="Times New Roman"/>
          <w:w w:val="99"/>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该项目资金全部为区本级财政资金，无其他资金来源。</w:t>
      </w:r>
      <w:r>
        <w:rPr>
          <w:rFonts w:hint="eastAsia" w:ascii="仿宋_GB2312" w:hAnsi="宋体" w:eastAsia="仿宋_GB2312" w:cs="Times New Roman"/>
          <w:w w:val="99"/>
          <w:sz w:val="32"/>
          <w:szCs w:val="32"/>
          <w:lang w:eastAsia="zh-CN"/>
        </w:rPr>
        <w:t>截止评价时点，</w:t>
      </w:r>
      <w:r>
        <w:rPr>
          <w:rFonts w:hint="eastAsia" w:ascii="仿宋_GB2312" w:hAnsi="仿宋" w:eastAsia="仿宋_GB2312"/>
          <w:sz w:val="32"/>
          <w:szCs w:val="32"/>
        </w:rPr>
        <w:t>区财政局拨付</w:t>
      </w:r>
      <w:r>
        <w:rPr>
          <w:rFonts w:hint="eastAsia" w:ascii="仿宋_GB2312" w:hAnsi="仿宋" w:eastAsia="仿宋_GB2312"/>
          <w:sz w:val="32"/>
          <w:szCs w:val="32"/>
          <w:lang w:eastAsia="zh-CN"/>
        </w:rPr>
        <w:t>执法服装采购经费</w:t>
      </w:r>
      <w:r>
        <w:rPr>
          <w:rFonts w:hint="eastAsia" w:ascii="仿宋_GB2312" w:hAnsi="仿宋" w:eastAsia="仿宋_GB2312"/>
          <w:sz w:val="32"/>
          <w:szCs w:val="32"/>
        </w:rPr>
        <w:t>共</w:t>
      </w:r>
      <w:r>
        <w:rPr>
          <w:rFonts w:hint="eastAsia" w:ascii="仿宋_GB2312" w:hAnsi="仿宋" w:eastAsia="仿宋_GB2312"/>
          <w:sz w:val="32"/>
          <w:szCs w:val="32"/>
          <w:lang w:val="en-US" w:eastAsia="zh-CN"/>
        </w:rPr>
        <w:t>5.23</w:t>
      </w:r>
      <w:r>
        <w:rPr>
          <w:rFonts w:hint="eastAsia" w:ascii="仿宋_GB2312" w:hAnsi="仿宋" w:eastAsia="仿宋_GB2312"/>
          <w:sz w:val="32"/>
          <w:szCs w:val="32"/>
        </w:rPr>
        <w:t>万元，实际拨付资金与预算相符，资金到位</w:t>
      </w:r>
      <w:r>
        <w:rPr>
          <w:rFonts w:hint="eastAsia" w:ascii="仿宋_GB2312" w:hAnsi="仿宋" w:eastAsia="仿宋_GB2312"/>
          <w:sz w:val="32"/>
          <w:szCs w:val="32"/>
          <w:lang w:eastAsia="zh-CN"/>
        </w:rPr>
        <w:t>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宋体" w:eastAsia="仿宋_GB2312" w:cs="Times New Roman"/>
          <w:w w:val="99"/>
          <w:sz w:val="32"/>
          <w:szCs w:val="32"/>
          <w:lang w:eastAsia="zh-CN"/>
        </w:rPr>
        <w:t>截止评价时点，区应急局</w:t>
      </w:r>
      <w:r>
        <w:rPr>
          <w:rFonts w:hint="eastAsia" w:ascii="仿宋_GB2312" w:hAnsi="微软雅黑" w:eastAsia="仿宋_GB2312"/>
          <w:color w:val="000000"/>
          <w:sz w:val="32"/>
          <w:szCs w:val="32"/>
          <w:lang w:eastAsia="zh-CN"/>
        </w:rPr>
        <w:t>项目</w:t>
      </w:r>
      <w:r>
        <w:rPr>
          <w:rFonts w:hint="eastAsia" w:ascii="仿宋_GB2312" w:hAnsi="微软雅黑" w:eastAsia="仿宋_GB2312"/>
          <w:color w:val="000000"/>
          <w:sz w:val="32"/>
          <w:szCs w:val="32"/>
        </w:rPr>
        <w:t>资金实际使用</w:t>
      </w:r>
      <w:r>
        <w:rPr>
          <w:rFonts w:hint="eastAsia" w:ascii="仿宋_GB2312" w:hAnsi="微软雅黑" w:eastAsia="仿宋_GB2312"/>
          <w:color w:val="000000"/>
          <w:sz w:val="32"/>
          <w:szCs w:val="32"/>
          <w:lang w:val="en-US" w:eastAsia="zh-CN"/>
        </w:rPr>
        <w:t>5.23</w:t>
      </w:r>
      <w:r>
        <w:rPr>
          <w:rFonts w:hint="eastAsia" w:ascii="仿宋_GB2312" w:hAnsi="微软雅黑" w:eastAsia="仿宋_GB2312"/>
          <w:color w:val="000000"/>
          <w:sz w:val="32"/>
          <w:szCs w:val="32"/>
        </w:rPr>
        <w:t>万元，项目支出</w:t>
      </w:r>
      <w:r>
        <w:rPr>
          <w:rFonts w:hint="eastAsia" w:ascii="仿宋_GB2312" w:hAnsi="微软雅黑" w:eastAsia="仿宋_GB2312"/>
          <w:color w:val="000000"/>
          <w:sz w:val="32"/>
          <w:szCs w:val="32"/>
          <w:lang w:eastAsia="zh-CN"/>
        </w:rPr>
        <w:t>严格遵照</w:t>
      </w:r>
      <w:r>
        <w:rPr>
          <w:rFonts w:hint="eastAsia" w:ascii="仿宋_GB2312" w:hAnsi="Times New Roman" w:eastAsia="仿宋_GB2312" w:cs="Times New Roman"/>
          <w:spacing w:val="-6"/>
          <w:sz w:val="32"/>
          <w:szCs w:val="32"/>
          <w:lang w:val="en-US" w:eastAsia="zh-CN"/>
        </w:rPr>
        <w:t>相关资金管理办法及规定，支付程序</w:t>
      </w:r>
      <w:r>
        <w:rPr>
          <w:rFonts w:hint="eastAsia" w:ascii="仿宋_GB2312" w:hAnsi="微软雅黑" w:eastAsia="仿宋_GB2312"/>
          <w:color w:val="000000"/>
          <w:sz w:val="32"/>
          <w:szCs w:val="32"/>
        </w:rPr>
        <w:t>标准、</w:t>
      </w:r>
      <w:r>
        <w:rPr>
          <w:rFonts w:hint="eastAsia" w:ascii="仿宋_GB2312" w:hAnsi="Times New Roman" w:eastAsia="仿宋_GB2312" w:cs="Times New Roman"/>
          <w:spacing w:val="-6"/>
          <w:sz w:val="32"/>
          <w:szCs w:val="32"/>
        </w:rPr>
        <w:t>支付依据合规合法，资金支付与预算相符。</w:t>
      </w:r>
    </w:p>
    <w:p>
      <w:pPr>
        <w:autoSpaceDE w:val="0"/>
        <w:spacing w:line="540" w:lineRule="exact"/>
        <w:ind w:firstLine="619"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spacing w:line="560" w:lineRule="exact"/>
        <w:ind w:firstLine="640" w:firstLineChars="200"/>
        <w:jc w:val="left"/>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autoSpaceDE w:val="0"/>
        <w:spacing w:line="540" w:lineRule="exact"/>
        <w:ind w:firstLine="619" w:firstLineChars="200"/>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局安全生产综合执法大队负责需求调查，并按照实际需求申报项目，区财政列入年度预算，物资采购工作由区安全生产综合执法大队完成，局机关工会负责财政资金的收支工作，并对资金支付的合规性进行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w:t>
      </w:r>
      <w:r>
        <w:rPr>
          <w:rFonts w:hint="eastAsia" w:ascii="仿宋_GB2312" w:hAnsi="仿宋" w:eastAsia="仿宋_GB2312"/>
          <w:sz w:val="32"/>
          <w:szCs w:val="32"/>
          <w:lang w:eastAsia="zh-CN"/>
        </w:rPr>
        <w:t>中华人民共和国政府采购法</w:t>
      </w:r>
      <w:r>
        <w:rPr>
          <w:rFonts w:hint="eastAsia" w:ascii="仿宋_GB2312" w:hAnsi="宋体" w:eastAsia="仿宋_GB2312" w:cs="Times New Roman"/>
          <w:w w:val="99"/>
          <w:sz w:val="32"/>
          <w:szCs w:val="32"/>
          <w:lang w:val="en-US" w:eastAsia="zh-CN"/>
        </w:rPr>
        <w:t>》等</w:t>
      </w:r>
      <w:r>
        <w:rPr>
          <w:rFonts w:hint="eastAsia" w:ascii="仿宋_GB2312" w:hAnsi="宋体" w:eastAsia="仿宋_GB2312" w:cs="Times New Roman"/>
          <w:w w:val="99"/>
          <w:sz w:val="32"/>
          <w:szCs w:val="32"/>
          <w:lang w:eastAsia="zh-CN"/>
        </w:rPr>
        <w:t>相关法律法规规定，</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w:t>
      </w:r>
      <w:r>
        <w:rPr>
          <w:rFonts w:hint="eastAsia" w:ascii="仿宋_GB2312" w:hAnsi="仿宋" w:eastAsia="仿宋_GB2312"/>
          <w:sz w:val="32"/>
          <w:szCs w:val="32"/>
          <w:lang w:eastAsia="zh-CN"/>
        </w:rPr>
        <w:t>区应急局</w:t>
      </w:r>
      <w:r>
        <w:rPr>
          <w:rFonts w:hint="eastAsia" w:ascii="仿宋_GB2312" w:hAnsi="仿宋" w:eastAsia="仿宋_GB2312"/>
          <w:sz w:val="32"/>
          <w:szCs w:val="32"/>
        </w:rPr>
        <w:t>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80" w:name="_Toc28654"/>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80"/>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2022年为26名执法人员配备了执法服装，采购服装验收合格率100%，服装采购费用5.23万元。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通过项目实施，提升了执法队伍形象，显著提升社会秩序维护能力，执法服装持续发挥作用时间为3年，执法服装使用人满意度100%</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81" w:name="_Toc15962"/>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81"/>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rPr>
          <w:rFonts w:hint="eastAsia"/>
        </w:rPr>
      </w:pPr>
      <w:r>
        <w:rPr>
          <w:rFonts w:hint="eastAsia"/>
        </w:rPr>
        <w:br w:type="page"/>
      </w:r>
    </w:p>
    <w:p>
      <w:pPr>
        <w:autoSpaceDE w:val="0"/>
        <w:spacing w:line="560" w:lineRule="exact"/>
        <w:jc w:val="center"/>
        <w:outlineLvl w:val="1"/>
        <w:rPr>
          <w:rFonts w:hint="eastAsia" w:ascii="方正小标宋简体" w:hAnsi="方正小标宋简体" w:eastAsia="方正小标宋简体" w:cs="方正小标宋简体"/>
          <w:b w:val="0"/>
          <w:bCs w:val="0"/>
          <w:color w:val="000000"/>
          <w:kern w:val="0"/>
          <w:sz w:val="44"/>
          <w:szCs w:val="44"/>
          <w:lang w:val="en-US" w:eastAsia="zh-CN"/>
        </w:rPr>
      </w:pPr>
      <w:bookmarkStart w:id="182" w:name="_Toc26778"/>
      <w:r>
        <w:rPr>
          <w:rFonts w:hint="eastAsia" w:ascii="方正小标宋简体" w:hAnsi="方正小标宋简体" w:eastAsia="方正小标宋简体" w:cs="方正小标宋简体"/>
          <w:b w:val="0"/>
          <w:bCs w:val="0"/>
          <w:color w:val="000000"/>
          <w:kern w:val="0"/>
          <w:sz w:val="44"/>
          <w:szCs w:val="44"/>
          <w:lang w:val="en-US" w:eastAsia="zh-CN"/>
        </w:rPr>
        <w:t>广元市朝天区应急管理局</w:t>
      </w:r>
      <w:bookmarkEnd w:id="182"/>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2022年度驻矿安监员补助经费</w:t>
      </w:r>
      <w:r>
        <w:rPr>
          <w:rFonts w:hint="eastAsia" w:ascii="方正小标宋简体" w:hAnsi="方正小标宋简体" w:eastAsia="方正小标宋简体" w:cs="方正小标宋简体"/>
          <w:b w:val="0"/>
          <w:bCs w:val="0"/>
          <w:color w:val="000000"/>
          <w:kern w:val="0"/>
          <w:sz w:val="44"/>
          <w:szCs w:val="44"/>
        </w:rPr>
        <w:t>项目</w:t>
      </w:r>
    </w:p>
    <w:p>
      <w:pPr>
        <w:keepNext w:val="0"/>
        <w:keepLines w:val="0"/>
        <w:pageBreakBefore w:val="0"/>
        <w:widowControl w:val="0"/>
        <w:kinsoku/>
        <w:wordWrap/>
        <w:overflowPunct/>
        <w:topLinePunct w:val="0"/>
        <w:autoSpaceDE w:val="0"/>
        <w:autoSpaceDN/>
        <w:bidi w:val="0"/>
        <w:spacing w:line="54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ascii="黑体" w:hAnsi="宋体" w:eastAsia="黑体" w:cs="Times New Roman"/>
          <w:w w:val="99"/>
          <w:sz w:val="32"/>
          <w:szCs w:val="32"/>
        </w:rPr>
      </w:pPr>
      <w:bookmarkStart w:id="183" w:name="_Toc5954"/>
      <w:r>
        <w:rPr>
          <w:rFonts w:hint="eastAsia" w:ascii="黑体" w:hAnsi="黑体" w:eastAsia="黑体" w:cs="Times New Roman"/>
          <w:w w:val="99"/>
          <w:sz w:val="32"/>
          <w:szCs w:val="32"/>
        </w:rPr>
        <w:t>一、项目概况</w:t>
      </w:r>
      <w:bookmarkEnd w:id="183"/>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驻矿安监员补助经费项目为</w:t>
      </w:r>
      <w:r>
        <w:rPr>
          <w:rFonts w:hint="eastAsia" w:ascii="仿宋_GB2312" w:hAnsi="Times New Roman" w:eastAsia="仿宋_GB2312" w:cs="Times New Roman"/>
          <w:spacing w:val="-6"/>
          <w:sz w:val="32"/>
          <w:szCs w:val="32"/>
          <w:lang w:eastAsia="zh-CN"/>
        </w:rPr>
        <w:t>广元市朝天区应急管理局追加预算项目，由区应急管理局《关于请求解决驻矿安监员工作经费的请示》（广朝应急</w:t>
      </w:r>
      <w:r>
        <w:rPr>
          <w:rFonts w:hint="eastAsia" w:ascii="仿宋_GB2312" w:hAnsi="Times New Roman" w:eastAsia="仿宋_GB2312" w:cs="Times New Roman"/>
          <w:spacing w:val="-6"/>
          <w:sz w:val="32"/>
          <w:szCs w:val="32"/>
          <w:lang w:val="en-US" w:eastAsia="zh-CN"/>
        </w:rPr>
        <w:t>[2022]91号</w:t>
      </w:r>
      <w:r>
        <w:rPr>
          <w:rFonts w:hint="eastAsia" w:ascii="仿宋_GB2312" w:hAnsi="Times New Roman" w:eastAsia="仿宋_GB2312" w:cs="Times New Roman"/>
          <w:spacing w:val="-6"/>
          <w:sz w:val="32"/>
          <w:szCs w:val="32"/>
          <w:lang w:eastAsia="zh-CN"/>
        </w:rPr>
        <w:t>）进行申报，经区政府审批同意，区财政局通过《广元市朝天区财政局关于下达驻矿安监员工作经费的通知》下达，</w:t>
      </w:r>
      <w:r>
        <w:rPr>
          <w:rFonts w:hint="eastAsia" w:ascii="仿宋_GB2312" w:hAnsi="Times New Roman" w:eastAsia="仿宋_GB2312" w:cs="Times New Roman"/>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项目主要内容为根据上级文件精神，对我区非煤矿山专职驻矿安监员进行补助，保障驻矿安监人员驻矿期间的工作与生活。具体绩效目标为</w:t>
      </w:r>
      <w:r>
        <w:rPr>
          <w:rFonts w:hint="eastAsia" w:ascii="仿宋_GB2312" w:hAnsi="宋体" w:eastAsia="仿宋_GB2312" w:cs="Times New Roman"/>
          <w:spacing w:val="-6"/>
          <w:sz w:val="32"/>
          <w:szCs w:val="32"/>
          <w:lang w:val="en-US" w:eastAsia="zh-CN"/>
        </w:rPr>
        <w:t>2022年补助驻矿安监员人数3人，重大安全生产事故发生率明显降低，驻矿安监员补助经费3.2万元。降低生产安全事故风险、维护社会稳定，补助持续发挥作用时间1年，驻矿安监员满意度大于等于95%</w:t>
      </w:r>
      <w:r>
        <w:rPr>
          <w:rFonts w:hint="eastAsia" w:ascii="仿宋_GB2312" w:hAnsi="宋体" w:eastAsia="仿宋_GB2312" w:cs="Times New Roman"/>
          <w:spacing w:val="-6"/>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184" w:name="_Toc31041"/>
      <w:r>
        <w:rPr>
          <w:rFonts w:hint="eastAsia" w:ascii="黑体" w:hAnsi="黑体" w:eastAsia="黑体" w:cs="Times New Roman"/>
          <w:w w:val="99"/>
          <w:sz w:val="32"/>
          <w:szCs w:val="32"/>
        </w:rPr>
        <w:t>二、项目资金申报及使用情况</w:t>
      </w:r>
      <w:bookmarkEnd w:id="184"/>
    </w:p>
    <w:p>
      <w:pPr>
        <w:keepNext w:val="0"/>
        <w:keepLines w:val="0"/>
        <w:pageBreakBefore w:val="0"/>
        <w:widowControl w:val="0"/>
        <w:kinsoku/>
        <w:wordWrap/>
        <w:overflowPunct/>
        <w:topLinePunct w:val="0"/>
        <w:autoSpaceDE w:val="0"/>
        <w:autoSpaceDN/>
        <w:bidi w:val="0"/>
        <w:adjustRightInd w:val="0"/>
        <w:snapToGrid w:val="0"/>
        <w:spacing w:line="560" w:lineRule="exact"/>
        <w:ind w:firstLine="619" w:firstLineChars="20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1.资金计划及到位。该项目资金全部为区本级财政资金，无其他资金来源。截止评价时点，区财政局拨付驻矿安监员补助经费共3.2万元，实际拨付资金与预算相符，资金到位率100%。</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2.资金使用。截止评价时点，区应急局项目资金实际使用3.2万元，项目支出严格遵照相关资金管理办法及规定，支付程序标准、支付依据合规合法，资金支付与预算相符。</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pStyle w:val="35"/>
        <w:keepNext w:val="0"/>
        <w:keepLines w:val="0"/>
        <w:pageBreakBefore w:val="0"/>
        <w:widowControl w:val="0"/>
        <w:kinsoku/>
        <w:wordWrap/>
        <w:overflowPunct/>
        <w:topLinePunct w:val="0"/>
        <w:autoSpaceDN/>
        <w:bidi w:val="0"/>
        <w:spacing w:line="560" w:lineRule="exact"/>
        <w:ind w:firstLine="640" w:firstLineChars="200"/>
        <w:jc w:val="left"/>
        <w:textAlignment w:val="auto"/>
        <w:rPr>
          <w:rFonts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区应急管理局</w:t>
      </w:r>
      <w:r>
        <w:rPr>
          <w:rFonts w:hint="eastAsia" w:ascii="仿宋_GB2312" w:hAnsi="仿宋_GB2312" w:eastAsia="仿宋_GB2312" w:cs="仿宋_GB2312"/>
          <w:color w:val="auto"/>
          <w:sz w:val="32"/>
          <w:szCs w:val="32"/>
          <w:shd w:val="clear" w:color="auto" w:fill="FFFFFF"/>
          <w:lang w:val="en-US"/>
        </w:rPr>
        <w:t>有健全的财务制度，资金</w:t>
      </w:r>
      <w:r>
        <w:rPr>
          <w:rFonts w:hint="eastAsia" w:ascii="仿宋_GB2312" w:hAnsi="仿宋_GB2312" w:eastAsia="仿宋_GB2312" w:cs="仿宋_GB2312"/>
          <w:color w:val="auto"/>
          <w:sz w:val="32"/>
          <w:szCs w:val="32"/>
          <w:shd w:val="clear" w:color="auto" w:fill="FFFFFF"/>
          <w:lang w:val="en-US" w:eastAsia="zh-CN"/>
        </w:rPr>
        <w:t>支</w:t>
      </w:r>
      <w:r>
        <w:rPr>
          <w:rFonts w:hint="eastAsia" w:ascii="仿宋_GB2312" w:hAnsi="仿宋_GB2312" w:eastAsia="仿宋_GB2312" w:cs="仿宋_GB2312"/>
          <w:color w:val="auto"/>
          <w:sz w:val="32"/>
          <w:szCs w:val="32"/>
          <w:shd w:val="clear" w:color="auto" w:fill="FFFFFF"/>
          <w:lang w:val="en-US"/>
        </w:rPr>
        <w:t>付严格按照财务管理制度</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保证专款专用，所有支付方式均以转账方式进行，在具体支付时，具备了资金发票、合同、验收清单等相关材料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rPr>
        <w:t>手续完善，财务处理及时，核算规范。</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由区应急管理局安全生产基础管理股负责需求调查，并按照实际需求申报项目，区财政部门列入年度预算，资金下达后由安全生产基础管理股负责项目实施。局机关工会负责财政资金的收支工作，并对资金支付的合规性进行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区应急局在项目实施过程中严格执行</w:t>
      </w:r>
      <w:r>
        <w:rPr>
          <w:rFonts w:hint="eastAsia" w:ascii="仿宋_GB2312" w:hAnsi="宋体" w:eastAsia="仿宋_GB2312" w:cs="Times New Roman"/>
          <w:w w:val="99"/>
          <w:sz w:val="32"/>
          <w:szCs w:val="32"/>
          <w:lang w:val="en-US" w:eastAsia="zh-CN"/>
        </w:rPr>
        <w:t>相关财经法律法规</w:t>
      </w:r>
      <w:r>
        <w:rPr>
          <w:rFonts w:hint="eastAsia" w:ascii="仿宋_GB2312" w:hAnsi="宋体" w:eastAsia="仿宋_GB2312" w:cs="Times New Roman"/>
          <w:w w:val="99"/>
          <w:sz w:val="32"/>
          <w:szCs w:val="32"/>
          <w:lang w:eastAsia="zh-CN"/>
        </w:rPr>
        <w:t>，</w:t>
      </w:r>
      <w:r>
        <w:rPr>
          <w:rFonts w:hint="eastAsia" w:ascii="仿宋_GB2312" w:hAnsi="仿宋" w:eastAsia="仿宋_GB2312"/>
          <w:sz w:val="32"/>
          <w:szCs w:val="32"/>
        </w:rPr>
        <w:t>项目资金做到了专款专用，资金运行规范，无挤占、挪用、节流情况发生。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为扎实做好项目资金分配使用和监督管理工作，确保项目有序推进及资金使用安全规范，区应急局成立了由局长任组长、分管办公室副局长和分管相关项目副局长任副组长、办公室和相关业务股室负责人任成员的项目资金使用监督管理工作领导小组，做到了职责到人，层层落实，全面监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仿宋_GB2312" w:hAnsi="宋体" w:eastAsia="仿宋_GB2312" w:cs="Times New Roman"/>
          <w:w w:val="99"/>
          <w:sz w:val="32"/>
          <w:szCs w:val="32"/>
        </w:rPr>
      </w:pPr>
      <w:bookmarkStart w:id="185" w:name="_Toc26315"/>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85"/>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2022年补助驻矿安监员3人，并在2022年底完成补助发放工作，当年全区未发生重特大安全生产事故，当年共支出驻矿安监员补助3.2万元。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通过项目实施，，降低了生产安全事故发生风险，维护了社会稳定，补助持续发挥作用时间为1年，驻矿安监员满意度高。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outlineLvl w:val="1"/>
        <w:rPr>
          <w:rFonts w:hint="eastAsia" w:ascii="黑体" w:hAnsi="宋体" w:eastAsia="黑体" w:cs="Times New Roman"/>
          <w:w w:val="99"/>
          <w:sz w:val="32"/>
          <w:szCs w:val="32"/>
        </w:rPr>
      </w:pPr>
      <w:bookmarkStart w:id="186" w:name="_Toc2892"/>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86"/>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区应急管理局在项目实施过程中遵守了相关法律法规，资金管理规范，项目达到了预期绩效目标，项目绩效目标自评为优</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（三）相关建议。</w:t>
      </w:r>
    </w:p>
    <w:p>
      <w:pPr>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br w:type="page"/>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t>202</w:t>
      </w:r>
      <w:r>
        <w:rPr>
          <w:rFonts w:hint="eastAsia" w:ascii="方正大标宋简体" w:hAnsi="??" w:eastAsia="方正大标宋简体" w:cs="Times New Roman"/>
          <w:b w:val="0"/>
          <w:bCs w:val="0"/>
          <w:color w:val="000000"/>
          <w:spacing w:val="-6"/>
          <w:kern w:val="0"/>
          <w:sz w:val="44"/>
          <w:szCs w:val="44"/>
          <w:lang w:val="en-US" w:eastAsia="zh-CN"/>
        </w:rPr>
        <w:t>2</w:t>
      </w:r>
      <w:r>
        <w:rPr>
          <w:rFonts w:hint="eastAsia" w:ascii="方正大标宋简体" w:hAnsi="??" w:eastAsia="方正大标宋简体" w:cs="Times New Roman"/>
          <w:b w:val="0"/>
          <w:bCs w:val="0"/>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640" w:lineRule="exact"/>
        <w:jc w:val="center"/>
        <w:textAlignment w:val="auto"/>
        <w:outlineLvl w:val="1"/>
        <w:rPr>
          <w:rFonts w:hint="eastAsia" w:ascii="仿宋_GB2312" w:hAnsi="宋体" w:eastAsia="仿宋_GB2312" w:cs="Times New Roman"/>
          <w:b w:val="0"/>
          <w:bCs w:val="0"/>
          <w:spacing w:val="-6"/>
          <w:sz w:val="32"/>
          <w:szCs w:val="32"/>
        </w:rPr>
      </w:pPr>
      <w:bookmarkStart w:id="187" w:name="_Toc8031"/>
      <w:r>
        <w:rPr>
          <w:rFonts w:hint="eastAsia" w:ascii="仿宋_GB2312" w:hAnsi="宋体" w:eastAsia="仿宋_GB2312" w:cs="Times New Roman"/>
          <w:b w:val="0"/>
          <w:bCs w:val="0"/>
          <w:spacing w:val="-6"/>
          <w:sz w:val="32"/>
          <w:szCs w:val="32"/>
        </w:rPr>
        <w:t>（</w:t>
      </w:r>
      <w:r>
        <w:rPr>
          <w:rFonts w:hint="eastAsia" w:ascii="仿宋_GB2312" w:hAnsi="宋体" w:eastAsia="仿宋_GB2312" w:cs="Times New Roman"/>
          <w:b w:val="0"/>
          <w:bCs w:val="0"/>
          <w:spacing w:val="-6"/>
          <w:sz w:val="32"/>
          <w:szCs w:val="32"/>
          <w:lang w:val="en-US" w:eastAsia="zh-CN"/>
        </w:rPr>
        <w:t>人工影响天气作业经费</w:t>
      </w:r>
      <w:r>
        <w:rPr>
          <w:rFonts w:hint="eastAsia" w:ascii="仿宋_GB2312" w:hAnsi="宋体" w:eastAsia="仿宋_GB2312" w:cs="Times New Roman"/>
          <w:b w:val="0"/>
          <w:bCs w:val="0"/>
          <w:spacing w:val="-6"/>
          <w:sz w:val="32"/>
          <w:szCs w:val="32"/>
        </w:rPr>
        <w:t>）</w:t>
      </w:r>
      <w:bookmarkEnd w:id="187"/>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仿宋_GB2312" w:hAnsi="宋体" w:eastAsia="仿宋_GB2312" w:cs="Times New Roman"/>
          <w:b w:val="0"/>
          <w:bCs w:val="0"/>
          <w:spacing w:val="-6"/>
          <w:sz w:val="32"/>
          <w:szCs w:val="32"/>
        </w:rPr>
      </w:pP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ascii="黑体" w:hAnsi="宋体" w:eastAsia="黑体" w:cs="Times New Roman"/>
          <w:b w:val="0"/>
          <w:bCs w:val="0"/>
          <w:w w:val="99"/>
          <w:sz w:val="32"/>
          <w:szCs w:val="32"/>
        </w:rPr>
      </w:pPr>
      <w:bookmarkStart w:id="188" w:name="_Toc17296"/>
      <w:r>
        <w:rPr>
          <w:rFonts w:hint="eastAsia" w:ascii="黑体" w:hAnsi="黑体" w:eastAsia="黑体" w:cs="Times New Roman"/>
          <w:b w:val="0"/>
          <w:bCs w:val="0"/>
          <w:w w:val="99"/>
          <w:sz w:val="32"/>
          <w:szCs w:val="32"/>
        </w:rPr>
        <w:t>一、项目概况</w:t>
      </w:r>
      <w:bookmarkEnd w:id="188"/>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介绍项目基本情况，重点说明以下内容：</w:t>
      </w:r>
    </w:p>
    <w:p>
      <w:pPr>
        <w:keepNext w:val="0"/>
        <w:keepLines w:val="0"/>
        <w:pageBreakBefore w:val="0"/>
        <w:numPr>
          <w:ilvl w:val="0"/>
          <w:numId w:val="4"/>
        </w:numPr>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仿宋_GB2312" w:hAnsi="宋体" w:eastAsia="仿宋_GB2312" w:cs="Times New Roman"/>
          <w:b w:val="0"/>
          <w:bCs w:val="0"/>
          <w:w w:val="99"/>
          <w:sz w:val="32"/>
          <w:szCs w:val="32"/>
        </w:rPr>
      </w:pPr>
      <w:r>
        <w:rPr>
          <w:rFonts w:hint="eastAsia" w:ascii="仿宋_GB2312" w:hAnsi="宋体" w:eastAsia="仿宋_GB2312" w:cs="Times New Roman"/>
          <w:b w:val="0"/>
          <w:bCs w:val="0"/>
          <w:spacing w:val="-6"/>
          <w:sz w:val="32"/>
          <w:szCs w:val="32"/>
          <w:lang w:val="en-US" w:eastAsia="zh-CN"/>
        </w:rPr>
        <w:t>人工影响天气作业经费经费</w:t>
      </w:r>
      <w:r>
        <w:rPr>
          <w:rFonts w:hint="eastAsia" w:ascii="仿宋_GB2312" w:hAnsi="宋体" w:eastAsia="仿宋_GB2312" w:cs="Times New Roman"/>
          <w:b w:val="0"/>
          <w:bCs w:val="0"/>
          <w:spacing w:val="-6"/>
          <w:sz w:val="32"/>
          <w:szCs w:val="32"/>
          <w:lang w:eastAsia="zh-CN"/>
        </w:rPr>
        <w:t>项目为</w:t>
      </w:r>
      <w:r>
        <w:rPr>
          <w:rFonts w:hint="eastAsia" w:ascii="仿宋_GB2312" w:hAnsi="Times New Roman" w:eastAsia="仿宋_GB2312" w:cs="Times New Roman"/>
          <w:b w:val="0"/>
          <w:bCs w:val="0"/>
          <w:spacing w:val="-6"/>
          <w:sz w:val="32"/>
          <w:szCs w:val="32"/>
          <w:lang w:eastAsia="zh-CN"/>
        </w:rPr>
        <w:t>广元市朝天区气象服务中心年初预算项目，由区财政局通过朝财预算文件统一下达，</w:t>
      </w:r>
      <w:r>
        <w:rPr>
          <w:rFonts w:hint="eastAsia" w:ascii="仿宋_GB2312" w:hAnsi="Times New Roman" w:eastAsia="仿宋_GB2312" w:cs="Times New Roman"/>
          <w:b w:val="0"/>
          <w:bCs w:val="0"/>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宋体" w:eastAsia="仿宋_GB2312" w:cs="Times New Roman"/>
          <w:b w:val="0"/>
          <w:bCs w:val="0"/>
          <w:w w:val="99"/>
          <w:sz w:val="32"/>
          <w:szCs w:val="32"/>
        </w:rPr>
        <w:t>项目主要内容</w:t>
      </w:r>
      <w:r>
        <w:rPr>
          <w:rFonts w:hint="eastAsia" w:ascii="仿宋_GB2312" w:hAnsi="宋体" w:eastAsia="仿宋_GB2312" w:cs="Times New Roman"/>
          <w:b w:val="0"/>
          <w:bCs w:val="0"/>
          <w:w w:val="99"/>
          <w:sz w:val="32"/>
          <w:szCs w:val="32"/>
          <w:lang w:eastAsia="zh-CN"/>
        </w:rPr>
        <w:t>为</w:t>
      </w:r>
      <w:r>
        <w:rPr>
          <w:rFonts w:hint="eastAsia" w:ascii="仿宋_GB2312" w:hAnsi="Times New Roman" w:eastAsia="仿宋_GB2312" w:cs="Times New Roman"/>
          <w:b w:val="0"/>
          <w:bCs w:val="0"/>
          <w:spacing w:val="-6"/>
          <w:sz w:val="32"/>
          <w:szCs w:val="32"/>
          <w:lang w:eastAsia="zh-CN"/>
        </w:rPr>
        <w:t>项目主要内容为</w:t>
      </w:r>
      <w:r>
        <w:rPr>
          <w:rFonts w:hint="eastAsia" w:ascii="仿宋_GB2312" w:hAnsi="Times New Roman" w:eastAsia="仿宋_GB2312" w:cs="Times New Roman"/>
          <w:b w:val="0"/>
          <w:bCs w:val="0"/>
          <w:spacing w:val="-6"/>
          <w:sz w:val="32"/>
          <w:szCs w:val="32"/>
          <w:lang w:val="en-US" w:eastAsia="zh-CN"/>
        </w:rPr>
        <w:t>全区</w:t>
      </w:r>
      <w:r>
        <w:rPr>
          <w:rFonts w:hint="eastAsia" w:ascii="仿宋_GB2312" w:hAnsi="宋体" w:eastAsia="仿宋_GB2312" w:cs="Times New Roman"/>
          <w:b w:val="0"/>
          <w:bCs w:val="0"/>
          <w:spacing w:val="-6"/>
          <w:sz w:val="32"/>
          <w:szCs w:val="32"/>
          <w:lang w:val="en-US" w:eastAsia="zh-CN"/>
        </w:rPr>
        <w:t>人工影响天气作业经费</w:t>
      </w:r>
      <w:r>
        <w:rPr>
          <w:rFonts w:hint="eastAsia" w:ascii="仿宋_GB2312" w:hAnsi="Times New Roman" w:eastAsia="仿宋_GB2312" w:cs="Times New Roman"/>
          <w:b w:val="0"/>
          <w:bCs w:val="0"/>
          <w:spacing w:val="-6"/>
          <w:sz w:val="32"/>
          <w:szCs w:val="32"/>
          <w:lang w:eastAsia="zh-CN"/>
        </w:rPr>
        <w:t>。具体绩效目标</w:t>
      </w:r>
      <w:r>
        <w:rPr>
          <w:rFonts w:hint="eastAsia" w:ascii="仿宋_GB2312" w:hAnsi="Times New Roman" w:eastAsia="仿宋_GB2312" w:cs="Times New Roman"/>
          <w:b w:val="0"/>
          <w:bCs w:val="0"/>
          <w:spacing w:val="-6"/>
          <w:sz w:val="32"/>
          <w:szCs w:val="32"/>
          <w:lang w:val="en-US" w:eastAsia="zh-CN"/>
        </w:rPr>
        <w:t>为：完成全市1年内下达的人工影响天气作业任务</w:t>
      </w:r>
      <w:r>
        <w:rPr>
          <w:rFonts w:hint="eastAsia" w:ascii="仿宋_GB2312" w:eastAsia="仿宋_GB2312" w:cs="Times New Roman"/>
          <w:b w:val="0"/>
          <w:bCs w:val="0"/>
          <w:spacing w:val="-6"/>
          <w:sz w:val="32"/>
          <w:szCs w:val="32"/>
          <w:lang w:val="en-US" w:eastAsia="zh-CN"/>
        </w:rPr>
        <w:t>、根据实际情况购买弹药、日常设备维修维护以及确保日常人员活动经费，</w:t>
      </w:r>
      <w:r>
        <w:rPr>
          <w:rFonts w:hint="eastAsia" w:ascii="仿宋_GB2312" w:hAnsi="Times New Roman" w:eastAsia="仿宋_GB2312" w:cs="Times New Roman"/>
          <w:b w:val="0"/>
          <w:bCs w:val="0"/>
          <w:spacing w:val="-6"/>
          <w:sz w:val="32"/>
          <w:szCs w:val="32"/>
          <w:lang w:val="en-US" w:eastAsia="zh-CN"/>
        </w:rPr>
        <w:t>确保日常生活生产不受灾害性天气的损害。</w:t>
      </w:r>
      <w:r>
        <w:rPr>
          <w:rFonts w:hint="eastAsia" w:ascii="仿宋_GB2312" w:hAnsi="Times New Roman" w:eastAsia="仿宋_GB2312" w:cs="Times New Roman"/>
          <w:b w:val="0"/>
          <w:bCs w:val="0"/>
          <w:spacing w:val="-6"/>
          <w:sz w:val="32"/>
          <w:szCs w:val="32"/>
          <w:lang w:eastAsia="zh-CN"/>
        </w:rPr>
        <w:t>绩效目标已完成。项目申报内容与</w:t>
      </w:r>
      <w:r>
        <w:rPr>
          <w:rFonts w:hint="eastAsia" w:ascii="仿宋_GB2312" w:hAnsi="Times New Roman" w:eastAsia="仿宋_GB2312" w:cs="Times New Roman"/>
          <w:b w:val="0"/>
          <w:bCs w:val="0"/>
          <w:spacing w:val="-6"/>
          <w:sz w:val="32"/>
          <w:szCs w:val="32"/>
        </w:rPr>
        <w:t>具体实施内容相符、申报目标合理可行</w:t>
      </w:r>
      <w:r>
        <w:rPr>
          <w:rFonts w:hint="eastAsia" w:ascii="仿宋_GB2312" w:hAnsi="Times New Roman" w:eastAsia="仿宋_GB2312" w:cs="Times New Roman"/>
          <w:b w:val="0"/>
          <w:bCs w:val="0"/>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宋体" w:eastAsia="仿宋_GB2312" w:cs="Times New Roman"/>
          <w:b w:val="0"/>
          <w:bCs w:val="0"/>
          <w:w w:val="99"/>
          <w:sz w:val="32"/>
          <w:szCs w:val="32"/>
          <w:lang w:eastAsia="zh-CN"/>
        </w:rPr>
      </w:pPr>
      <w:r>
        <w:rPr>
          <w:rFonts w:hint="eastAsia" w:ascii="仿宋_GB2312" w:hAnsi="宋体" w:eastAsia="仿宋_GB2312" w:cs="Times New Roman"/>
          <w:b w:val="0"/>
          <w:bCs w:val="0"/>
          <w:w w:val="99"/>
          <w:sz w:val="32"/>
          <w:szCs w:val="32"/>
        </w:rPr>
        <w:t>项目绩效自评采用的组织实施步骤及方法</w:t>
      </w:r>
      <w:r>
        <w:rPr>
          <w:rFonts w:hint="eastAsia" w:ascii="仿宋_GB2312" w:hAnsi="宋体" w:eastAsia="仿宋_GB2312" w:cs="Times New Roman"/>
          <w:b w:val="0"/>
          <w:bCs w:val="0"/>
          <w:w w:val="99"/>
          <w:sz w:val="32"/>
          <w:szCs w:val="32"/>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right="0" w:firstLine="616" w:firstLineChars="200"/>
        <w:textAlignment w:val="auto"/>
        <w:rPr>
          <w:rFonts w:hint="eastAsia" w:ascii="仿宋_GB2312" w:hAnsi="Times New Roman" w:eastAsia="仿宋_GB2312" w:cs="Times New Roman"/>
          <w:b w:val="0"/>
          <w:bCs w:val="0"/>
          <w:spacing w:val="-6"/>
          <w:kern w:val="2"/>
          <w:sz w:val="32"/>
          <w:szCs w:val="32"/>
          <w:lang w:val="en-US" w:eastAsia="zh-CN" w:bidi="ar-SA"/>
        </w:rPr>
      </w:pPr>
      <w:r>
        <w:rPr>
          <w:rFonts w:hint="eastAsia" w:ascii="仿宋_GB2312" w:hAnsi="Times New Roman" w:eastAsia="仿宋_GB2312" w:cs="Times New Roman"/>
          <w:b w:val="0"/>
          <w:bCs w:val="0"/>
          <w:spacing w:val="-6"/>
          <w:kern w:val="2"/>
          <w:sz w:val="32"/>
          <w:szCs w:val="32"/>
          <w:lang w:val="en-US" w:eastAsia="zh-CN" w:bidi="ar-SA"/>
        </w:rPr>
        <w:t>1.</w:t>
      </w:r>
      <w:r>
        <w:rPr>
          <w:rFonts w:hint="default" w:ascii="仿宋_GB2312" w:hAnsi="Times New Roman" w:eastAsia="仿宋_GB2312" w:cs="Times New Roman"/>
          <w:b w:val="0"/>
          <w:bCs w:val="0"/>
          <w:spacing w:val="-6"/>
          <w:kern w:val="2"/>
          <w:sz w:val="32"/>
          <w:szCs w:val="32"/>
          <w:lang w:val="en-US" w:eastAsia="zh-CN" w:bidi="ar-SA"/>
        </w:rPr>
        <w:t> 前期准备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在正式评价开展前拟定详细工作安排，内容包括评价内容、评价方法、评价依据、时间安排、工作步骤、工作要求等方面。核对年度预算收支数字、清理年度预算应收应付款项、清查财产物资、进行决算数字的对帐工作、开展经费使用绩效评价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outlineLvl w:val="1"/>
        <w:rPr>
          <w:rFonts w:hint="eastAsia" w:ascii="仿宋_GB2312" w:hAnsi="Times New Roman" w:eastAsia="仿宋_GB2312" w:cs="Times New Roman"/>
          <w:b w:val="0"/>
          <w:bCs w:val="0"/>
          <w:spacing w:val="-6"/>
          <w:kern w:val="2"/>
          <w:sz w:val="32"/>
          <w:szCs w:val="32"/>
          <w:lang w:val="en-US" w:eastAsia="zh-CN" w:bidi="ar-SA"/>
        </w:rPr>
      </w:pPr>
      <w:bookmarkStart w:id="189" w:name="_Toc17970"/>
      <w:r>
        <w:rPr>
          <w:rFonts w:hint="default" w:ascii="仿宋_GB2312" w:hAnsi="Times New Roman" w:eastAsia="仿宋_GB2312" w:cs="Times New Roman"/>
          <w:b w:val="0"/>
          <w:bCs w:val="0"/>
          <w:spacing w:val="-6"/>
          <w:kern w:val="2"/>
          <w:sz w:val="32"/>
          <w:szCs w:val="32"/>
          <w:lang w:val="en-US" w:eastAsia="zh-CN" w:bidi="ar-SA"/>
        </w:rPr>
        <w:t>2. 组织实施</w:t>
      </w:r>
      <w:bookmarkEnd w:id="189"/>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通过收集部门整体资金支出情况、绩效目标完成情况等信息，对项目绩效情况进行总体评价后，撰写自评报告反映资金使用效果。</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190" w:name="_Toc32607"/>
      <w:r>
        <w:rPr>
          <w:rFonts w:hint="eastAsia" w:ascii="黑体" w:hAnsi="黑体" w:eastAsia="黑体" w:cs="Times New Roman"/>
          <w:b w:val="0"/>
          <w:bCs w:val="0"/>
          <w:w w:val="99"/>
          <w:sz w:val="32"/>
          <w:szCs w:val="32"/>
        </w:rPr>
        <w:t>二、项目资金申报及使用情况</w:t>
      </w:r>
      <w:bookmarkEnd w:id="190"/>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b w:val="0"/>
          <w:bCs w:val="0"/>
          <w:w w:val="99"/>
          <w:sz w:val="32"/>
          <w:szCs w:val="32"/>
        </w:rPr>
      </w:pPr>
      <w:r>
        <w:rPr>
          <w:rFonts w:hint="eastAsia" w:ascii="楷体_GB2312" w:hAnsi="Times New Roman" w:eastAsia="楷体_GB2312" w:cs="Times New Roman"/>
          <w:b w:val="0"/>
          <w:bCs w:val="0"/>
          <w:spacing w:val="-6"/>
          <w:sz w:val="32"/>
          <w:szCs w:val="32"/>
        </w:rPr>
        <w:t>（一）资金计划、到位及使用情况</w:t>
      </w:r>
      <w:r>
        <w:rPr>
          <w:rFonts w:hint="eastAsia" w:ascii="楷体_GB2312" w:hAnsi="宋体" w:eastAsia="楷体_GB2312" w:cs="Times New Roman"/>
          <w:b w:val="0"/>
          <w:bCs w:val="0"/>
          <w:w w:val="99"/>
          <w:sz w:val="32"/>
          <w:szCs w:val="32"/>
        </w:rPr>
        <w:t>。</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1.资金计划及到位。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该项目将资金为区本级预算资金，无</w:t>
      </w:r>
      <w:r>
        <w:rPr>
          <w:rFonts w:hint="eastAsia" w:ascii="仿宋_GB2312" w:hAnsi="Times New Roman" w:eastAsia="仿宋_GB2312" w:cs="Times New Roman"/>
          <w:b w:val="0"/>
          <w:bCs w:val="0"/>
          <w:spacing w:val="-6"/>
          <w:sz w:val="32"/>
          <w:szCs w:val="32"/>
        </w:rPr>
        <w:t>其他渠道资金</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rPr>
        <w:t>截止评价时点</w:t>
      </w:r>
      <w:r>
        <w:rPr>
          <w:rFonts w:hint="eastAsia" w:ascii="仿宋_GB2312" w:hAnsi="Times New Roman" w:eastAsia="仿宋_GB2312" w:cs="Times New Roman"/>
          <w:b w:val="0"/>
          <w:bCs w:val="0"/>
          <w:spacing w:val="-6"/>
          <w:sz w:val="32"/>
          <w:szCs w:val="32"/>
          <w:lang w:eastAsia="zh-CN"/>
        </w:rPr>
        <w:t>，</w:t>
      </w:r>
      <w:r>
        <w:rPr>
          <w:rFonts w:hint="eastAsia" w:ascii="仿宋_GB2312" w:hAnsi="仿宋" w:eastAsia="仿宋_GB2312"/>
          <w:b w:val="0"/>
          <w:bCs w:val="0"/>
          <w:sz w:val="32"/>
          <w:szCs w:val="32"/>
        </w:rPr>
        <w:t>区财政局拨付</w:t>
      </w:r>
      <w:r>
        <w:rPr>
          <w:rFonts w:hint="eastAsia" w:ascii="仿宋_GB2312" w:hAnsi="宋体" w:eastAsia="仿宋_GB2312" w:cs="Times New Roman"/>
          <w:b w:val="0"/>
          <w:bCs w:val="0"/>
          <w:spacing w:val="-6"/>
          <w:sz w:val="32"/>
          <w:szCs w:val="32"/>
          <w:lang w:val="en-US" w:eastAsia="zh-CN"/>
        </w:rPr>
        <w:t>人工影响天气作业经费共3</w:t>
      </w:r>
      <w:r>
        <w:rPr>
          <w:rFonts w:hint="eastAsia" w:ascii="仿宋_GB2312" w:hAnsi="仿宋" w:eastAsia="仿宋_GB2312"/>
          <w:b w:val="0"/>
          <w:bCs w:val="0"/>
          <w:sz w:val="32"/>
          <w:szCs w:val="32"/>
        </w:rPr>
        <w:t>万元，实际拨付资金与预算相符，项目资金全部到位。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2.资金使用。</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rPr>
        <w:t>截至</w:t>
      </w:r>
      <w:r>
        <w:rPr>
          <w:rFonts w:hint="eastAsia" w:ascii="仿宋_GB2312" w:hAnsi="Times New Roman" w:eastAsia="仿宋_GB2312" w:cs="Times New Roman"/>
          <w:b w:val="0"/>
          <w:bCs w:val="0"/>
          <w:spacing w:val="-6"/>
          <w:sz w:val="32"/>
          <w:szCs w:val="32"/>
        </w:rPr>
        <w:t>评价时点</w:t>
      </w:r>
      <w:r>
        <w:rPr>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lang w:eastAsia="zh-CN"/>
        </w:rPr>
        <w:t>项目</w:t>
      </w:r>
      <w:r>
        <w:rPr>
          <w:rFonts w:hint="eastAsia" w:ascii="仿宋_GB2312" w:hAnsi="微软雅黑" w:eastAsia="仿宋_GB2312"/>
          <w:b w:val="0"/>
          <w:bCs w:val="0"/>
          <w:color w:val="000000"/>
          <w:sz w:val="32"/>
          <w:szCs w:val="32"/>
        </w:rPr>
        <w:t>资金实际使用</w:t>
      </w:r>
      <w:r>
        <w:rPr>
          <w:rFonts w:hint="eastAsia" w:ascii="仿宋_GB2312" w:hAnsi="微软雅黑" w:eastAsia="仿宋_GB2312"/>
          <w:b w:val="0"/>
          <w:bCs w:val="0"/>
          <w:color w:val="000000"/>
          <w:sz w:val="32"/>
          <w:szCs w:val="32"/>
          <w:lang w:val="en-US" w:eastAsia="zh-CN"/>
        </w:rPr>
        <w:t>3</w:t>
      </w:r>
      <w:r>
        <w:rPr>
          <w:rFonts w:hint="eastAsia" w:ascii="仿宋_GB2312" w:hAnsi="微软雅黑" w:eastAsia="仿宋_GB2312"/>
          <w:b w:val="0"/>
          <w:bCs w:val="0"/>
          <w:color w:val="000000"/>
          <w:sz w:val="32"/>
          <w:szCs w:val="32"/>
        </w:rPr>
        <w:t>万元</w:t>
      </w:r>
      <w:r>
        <w:rPr>
          <w:rFonts w:hint="eastAsia" w:ascii="仿宋_GB2312" w:hAnsi="微软雅黑" w:eastAsia="仿宋_GB2312"/>
          <w:b w:val="0"/>
          <w:bCs w:val="0"/>
          <w:color w:val="000000"/>
          <w:sz w:val="32"/>
          <w:szCs w:val="32"/>
          <w:lang w:eastAsia="zh-CN"/>
        </w:rPr>
        <w:t>，资金无结转结余</w:t>
      </w:r>
      <w:r>
        <w:rPr>
          <w:rFonts w:hint="eastAsia" w:ascii="仿宋_GB2312" w:hAnsi="Times New Roman" w:eastAsia="仿宋_GB2312" w:cs="Times New Roman"/>
          <w:b w:val="0"/>
          <w:bCs w:val="0"/>
          <w:spacing w:val="-6"/>
          <w:sz w:val="32"/>
          <w:szCs w:val="32"/>
          <w:lang w:eastAsia="zh-CN"/>
        </w:rPr>
        <w:t>，</w:t>
      </w:r>
      <w:r>
        <w:rPr>
          <w:rFonts w:hint="eastAsia" w:ascii="仿宋_GB2312" w:hAnsi="微软雅黑" w:eastAsia="仿宋_GB2312"/>
          <w:b w:val="0"/>
          <w:bCs w:val="0"/>
          <w:color w:val="000000"/>
          <w:sz w:val="32"/>
          <w:szCs w:val="32"/>
        </w:rPr>
        <w:t>项目支出标准、支付依据合规合法。</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lang w:eastAsia="zh-CN"/>
        </w:rPr>
        <w:t>我中心</w:t>
      </w:r>
      <w:r>
        <w:rPr>
          <w:rFonts w:hint="eastAsia" w:ascii="仿宋_GB2312" w:hAnsi="微软雅黑" w:eastAsia="仿宋_GB2312"/>
          <w:b w:val="0"/>
          <w:bCs w:val="0"/>
          <w:color w:val="000000"/>
          <w:sz w:val="32"/>
          <w:szCs w:val="32"/>
        </w:rPr>
        <w:t>财务管理制度健全，严格执行财务管理制度，账务处理及时，会计核算规范。</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1.</w:t>
      </w:r>
      <w:r>
        <w:rPr>
          <w:rFonts w:hint="eastAsia" w:ascii="楷体_GB2312" w:hAnsi="宋体" w:eastAsia="楷体_GB2312" w:cs="Times New Roman"/>
          <w:b w:val="0"/>
          <w:bCs w:val="0"/>
          <w:w w:val="99"/>
          <w:sz w:val="32"/>
          <w:szCs w:val="32"/>
        </w:rPr>
        <w:t>项目组织架构及实施流程。</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rPr>
        <w:t>为扎实做好项目资金分配使用和监督管理工作，确保项目有序推进及资金使用安全规范</w:t>
      </w:r>
      <w:r>
        <w:rPr>
          <w:rFonts w:hint="eastAsia" w:ascii="仿宋_GB2312" w:hAnsi="仿宋" w:eastAsia="仿宋_GB2312"/>
          <w:b w:val="0"/>
          <w:bCs w:val="0"/>
          <w:sz w:val="32"/>
          <w:szCs w:val="32"/>
          <w:lang w:eastAsia="zh-CN"/>
        </w:rPr>
        <w:t>。我中心严格按照项目使用流程，确保项目资金使用合法合规。</w:t>
      </w:r>
    </w:p>
    <w:p>
      <w:pPr>
        <w:keepNext w:val="0"/>
        <w:keepLines w:val="0"/>
        <w:pageBreakBefore w:val="0"/>
        <w:numPr>
          <w:ilvl w:val="0"/>
          <w:numId w:val="0"/>
        </w:numPr>
        <w:kinsoku/>
        <w:wordWrap/>
        <w:overflowPunct/>
        <w:topLinePunct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2.</w:t>
      </w:r>
      <w:r>
        <w:rPr>
          <w:rFonts w:hint="eastAsia" w:ascii="楷体_GB2312" w:hAnsi="宋体" w:eastAsia="楷体_GB2312" w:cs="Times New Roman"/>
          <w:b w:val="0"/>
          <w:bCs w:val="0"/>
          <w:w w:val="99"/>
          <w:sz w:val="32"/>
          <w:szCs w:val="32"/>
        </w:rPr>
        <w:t>项目管理情况。</w:t>
      </w:r>
    </w:p>
    <w:p>
      <w:pPr>
        <w:keepNext w:val="0"/>
        <w:keepLines w:val="0"/>
        <w:pageBreakBefore w:val="0"/>
        <w:numPr>
          <w:ilvl w:val="0"/>
          <w:numId w:val="0"/>
        </w:numPr>
        <w:kinsoku/>
        <w:wordWrap/>
        <w:overflowPunct/>
        <w:topLinePunct w:val="0"/>
        <w:autoSpaceDN/>
        <w:bidi w:val="0"/>
        <w:adjustRightInd/>
        <w:snapToGrid/>
        <w:spacing w:line="640" w:lineRule="exact"/>
        <w:ind w:firstLine="616" w:firstLineChars="200"/>
        <w:textAlignment w:val="auto"/>
        <w:rPr>
          <w:rFonts w:hint="eastAsia" w:ascii="楷体_GB2312" w:hAnsi="宋体" w:eastAsia="楷体_GB2312" w:cs="Times New Roman"/>
          <w:b w:val="0"/>
          <w:bCs w:val="0"/>
          <w:w w:val="99"/>
          <w:sz w:val="32"/>
          <w:szCs w:val="32"/>
        </w:rPr>
      </w:pP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绩效管理机制健全、措施保障有力，</w:t>
      </w:r>
      <w:r>
        <w:rPr>
          <w:rFonts w:hint="eastAsia" w:ascii="仿宋_GB2312" w:eastAsia="仿宋_GB2312" w:cs="Times New Roman"/>
          <w:b w:val="0"/>
          <w:bCs w:val="0"/>
          <w:spacing w:val="-6"/>
          <w:kern w:val="2"/>
          <w:sz w:val="32"/>
          <w:szCs w:val="32"/>
          <w:lang w:val="en-US" w:eastAsia="zh-CN" w:bidi="ar-SA"/>
        </w:rPr>
        <w:t>确保</w:t>
      </w:r>
      <w:r>
        <w:rPr>
          <w:rFonts w:hint="default" w:ascii="仿宋_GB2312" w:eastAsia="仿宋_GB2312" w:cs="Times New Roman" w:hAnsiTheme="minorHAnsi"/>
          <w:b w:val="0"/>
          <w:bCs w:val="0"/>
          <w:spacing w:val="-6"/>
          <w:kern w:val="2"/>
          <w:sz w:val="32"/>
          <w:szCs w:val="32"/>
          <w:lang w:val="en-US" w:eastAsia="zh-CN" w:bidi="ar-SA"/>
        </w:rPr>
        <w:t>全面、按时完成各项绩效指标</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numPr>
          <w:ilvl w:val="0"/>
          <w:numId w:val="5"/>
        </w:numPr>
        <w:kinsoku/>
        <w:wordWrap/>
        <w:overflowPunct/>
        <w:topLinePunct w:val="0"/>
        <w:autoSpaceDN/>
        <w:bidi w:val="0"/>
        <w:adjustRightInd/>
        <w:snapToGrid/>
        <w:spacing w:line="640" w:lineRule="exact"/>
        <w:ind w:firstLine="66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项目监管情况。</w:t>
      </w:r>
    </w:p>
    <w:p>
      <w:pPr>
        <w:keepNext w:val="0"/>
        <w:keepLines w:val="0"/>
        <w:pageBreakBefore w:val="0"/>
        <w:numPr>
          <w:ilvl w:val="0"/>
          <w:numId w:val="0"/>
        </w:numPr>
        <w:kinsoku/>
        <w:wordWrap/>
        <w:overflowPunct/>
        <w:topLinePunct w:val="0"/>
        <w:autoSpaceDN/>
        <w:bidi w:val="0"/>
        <w:adjustRightInd/>
        <w:snapToGrid/>
        <w:spacing w:line="6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仿宋_GB2312" w:hAnsi="宋体" w:eastAsia="仿宋_GB2312" w:cs="Times New Roman"/>
          <w:b w:val="0"/>
          <w:bCs w:val="0"/>
          <w:w w:val="99"/>
          <w:sz w:val="32"/>
          <w:szCs w:val="32"/>
        </w:rPr>
      </w:pPr>
      <w:bookmarkStart w:id="191" w:name="_Toc9355"/>
      <w:r>
        <w:rPr>
          <w:rFonts w:hint="eastAsia" w:ascii="黑体" w:hAnsi="黑体" w:eastAsia="黑体" w:cs="Times New Roman"/>
          <w:b w:val="0"/>
          <w:bCs w:val="0"/>
          <w:w w:val="99"/>
          <w:sz w:val="32"/>
          <w:szCs w:val="32"/>
          <w:lang w:eastAsia="zh-CN"/>
        </w:rPr>
        <w:t>三</w:t>
      </w:r>
      <w:r>
        <w:rPr>
          <w:rFonts w:hint="eastAsia" w:ascii="黑体" w:hAnsi="黑体" w:eastAsia="黑体" w:cs="Times New Roman"/>
          <w:b w:val="0"/>
          <w:bCs w:val="0"/>
          <w:w w:val="99"/>
          <w:sz w:val="32"/>
          <w:szCs w:val="32"/>
        </w:rPr>
        <w:t>、项目绩效情况</w:t>
      </w:r>
      <w:bookmarkEnd w:id="191"/>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（一）项目完成情况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2022年根据实际视情况开展人影作业6次，达到预期值；资金支付率100%，经济效益、社会效益、生态效益、可持续影响效益均达到预期设定值，</w:t>
      </w:r>
      <w:r>
        <w:rPr>
          <w:rFonts w:hint="eastAsia" w:ascii="仿宋_GB2312" w:hAnsi="Times New Roman" w:eastAsia="仿宋_GB2312" w:cs="Times New Roman"/>
          <w:b w:val="0"/>
          <w:bCs w:val="0"/>
          <w:spacing w:val="-6"/>
          <w:sz w:val="32"/>
          <w:szCs w:val="32"/>
          <w:lang w:eastAsia="zh-CN"/>
        </w:rPr>
        <w:t>确保</w:t>
      </w:r>
      <w:r>
        <w:rPr>
          <w:rFonts w:hint="eastAsia" w:ascii="仿宋_GB2312" w:eastAsia="仿宋_GB2312" w:cs="Times New Roman"/>
          <w:b w:val="0"/>
          <w:bCs w:val="0"/>
          <w:spacing w:val="-6"/>
          <w:sz w:val="32"/>
          <w:szCs w:val="32"/>
          <w:lang w:eastAsia="zh-CN"/>
        </w:rPr>
        <w:t>了</w:t>
      </w:r>
      <w:r>
        <w:rPr>
          <w:rFonts w:hint="eastAsia" w:ascii="仿宋_GB2312" w:hAnsi="Times New Roman" w:eastAsia="仿宋_GB2312" w:cs="Times New Roman"/>
          <w:b w:val="0"/>
          <w:bCs w:val="0"/>
          <w:spacing w:val="-6"/>
          <w:sz w:val="32"/>
          <w:szCs w:val="32"/>
          <w:lang w:eastAsia="zh-CN"/>
        </w:rPr>
        <w:t>经济作物不受自然灾害影响和日常生产生活有效运转，同时也为全区开展重要活动提供了一定保障</w:t>
      </w:r>
      <w:r>
        <w:rPr>
          <w:rFonts w:hint="eastAsia" w:ascii="仿宋_GB2312" w:hAnsi="仿宋" w:eastAsia="仿宋_GB2312"/>
          <w:b w:val="0"/>
          <w:bCs w:val="0"/>
          <w:sz w:val="32"/>
          <w:szCs w:val="32"/>
          <w:lang w:val="en-US" w:eastAsia="zh-CN"/>
        </w:rPr>
        <w:t>，人工影响天气作业基础资金成本3万元。</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eastAsia="zh-CN"/>
        </w:rPr>
        <w:t>通过项目实施，确保</w:t>
      </w:r>
      <w:r>
        <w:rPr>
          <w:rFonts w:hint="eastAsia" w:ascii="仿宋_GB2312" w:eastAsia="仿宋_GB2312" w:cs="Times New Roman"/>
          <w:b w:val="0"/>
          <w:bCs w:val="0"/>
          <w:spacing w:val="-6"/>
          <w:sz w:val="32"/>
          <w:szCs w:val="32"/>
          <w:lang w:eastAsia="zh-CN"/>
        </w:rPr>
        <w:t>了</w:t>
      </w:r>
      <w:r>
        <w:rPr>
          <w:rFonts w:hint="eastAsia" w:ascii="仿宋_GB2312" w:hAnsi="Times New Roman" w:eastAsia="仿宋_GB2312" w:cs="Times New Roman"/>
          <w:b w:val="0"/>
          <w:bCs w:val="0"/>
          <w:spacing w:val="-6"/>
          <w:sz w:val="32"/>
          <w:szCs w:val="32"/>
          <w:lang w:eastAsia="zh-CN"/>
        </w:rPr>
        <w:t>经济作物不受自然灾害影响</w:t>
      </w:r>
      <w:r>
        <w:rPr>
          <w:rFonts w:hint="eastAsia" w:ascii="仿宋_GB2312"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lang w:eastAsia="zh-CN"/>
        </w:rPr>
        <w:t>确保日常生产生活有效运转</w:t>
      </w:r>
      <w:r>
        <w:rPr>
          <w:rFonts w:hint="eastAsia" w:ascii="仿宋_GB2312" w:eastAsia="仿宋_GB2312" w:cs="Times New Roman"/>
          <w:b w:val="0"/>
          <w:bCs w:val="0"/>
          <w:spacing w:val="-6"/>
          <w:sz w:val="32"/>
          <w:szCs w:val="32"/>
          <w:lang w:eastAsia="zh-CN"/>
        </w:rPr>
        <w:t>，</w:t>
      </w:r>
      <w:r>
        <w:rPr>
          <w:rFonts w:hint="eastAsia" w:ascii="仿宋_GB2312" w:eastAsia="仿宋_GB2312" w:cs="Times New Roman"/>
          <w:b w:val="0"/>
          <w:bCs w:val="0"/>
          <w:spacing w:val="-6"/>
          <w:sz w:val="32"/>
          <w:szCs w:val="32"/>
          <w:lang w:val="en-US" w:eastAsia="zh-CN"/>
        </w:rPr>
        <w:t>进一步改善群众经济；</w:t>
      </w:r>
      <w:r>
        <w:rPr>
          <w:rFonts w:hint="eastAsia" w:ascii="仿宋_GB2312" w:hAnsi="宋体" w:eastAsia="仿宋_GB2312" w:cs="Times New Roman"/>
          <w:w w:val="99"/>
          <w:sz w:val="32"/>
          <w:szCs w:val="32"/>
          <w:lang w:val="en-US" w:eastAsia="zh-CN"/>
        </w:rPr>
        <w:t>服务对象满意度高</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192" w:name="_Toc18205"/>
      <w:r>
        <w:rPr>
          <w:rFonts w:hint="eastAsia" w:ascii="黑体" w:hAnsi="黑体" w:eastAsia="黑体" w:cs="Times New Roman"/>
          <w:b w:val="0"/>
          <w:bCs w:val="0"/>
          <w:w w:val="99"/>
          <w:sz w:val="32"/>
          <w:szCs w:val="32"/>
          <w:lang w:eastAsia="zh-CN"/>
        </w:rPr>
        <w:t>四</w:t>
      </w:r>
      <w:r>
        <w:rPr>
          <w:rFonts w:hint="eastAsia" w:ascii="黑体" w:hAnsi="黑体" w:eastAsia="黑体" w:cs="Times New Roman"/>
          <w:b w:val="0"/>
          <w:bCs w:val="0"/>
          <w:w w:val="99"/>
          <w:sz w:val="32"/>
          <w:szCs w:val="32"/>
        </w:rPr>
        <w:t>、</w:t>
      </w:r>
      <w:r>
        <w:rPr>
          <w:rFonts w:hint="eastAsia" w:ascii="黑体" w:hAnsi="黑体" w:eastAsia="黑体" w:cs="Times New Roman"/>
          <w:b w:val="0"/>
          <w:bCs w:val="0"/>
          <w:w w:val="99"/>
          <w:sz w:val="32"/>
          <w:szCs w:val="32"/>
          <w:lang w:eastAsia="zh-CN"/>
        </w:rPr>
        <w:t>问题</w:t>
      </w:r>
      <w:r>
        <w:rPr>
          <w:rFonts w:hint="eastAsia" w:ascii="黑体" w:hAnsi="黑体" w:eastAsia="黑体" w:cs="Times New Roman"/>
          <w:b w:val="0"/>
          <w:bCs w:val="0"/>
          <w:w w:val="99"/>
          <w:sz w:val="32"/>
          <w:szCs w:val="32"/>
        </w:rPr>
        <w:t>及建议</w:t>
      </w:r>
      <w:bookmarkEnd w:id="192"/>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（一）评价结论。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部门年度绩效目标制定合理，符合国家法律法规、国民经济和社会发展总体规划，符合部门制定的中长期实施规划。</w:t>
      </w:r>
      <w:r>
        <w:rPr>
          <w:rFonts w:hint="default" w:ascii="仿宋_GB2312" w:eastAsia="仿宋_GB2312" w:cs="Times New Roman" w:hAnsiTheme="minorHAnsi"/>
          <w:b w:val="0"/>
          <w:bCs w:val="0"/>
          <w:spacing w:val="-6"/>
          <w:kern w:val="2"/>
          <w:sz w:val="32"/>
          <w:szCs w:val="32"/>
          <w:lang w:val="en-US" w:eastAsia="zh-CN" w:bidi="ar-SA"/>
        </w:rPr>
        <w:t>单位管理制度健全，资金使用合规，基础数据信息真实、完整、准确。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default" w:ascii="仿宋_GB2312" w:eastAsia="仿宋_GB2312" w:cs="Times New Roman" w:hAnsiTheme="minorHAnsi"/>
          <w:b w:val="0"/>
          <w:bCs w:val="0"/>
          <w:spacing w:val="-6"/>
          <w:kern w:val="2"/>
          <w:sz w:val="32"/>
          <w:szCs w:val="32"/>
          <w:lang w:val="en-US" w:eastAsia="zh-CN" w:bidi="ar-SA"/>
        </w:rPr>
      </w:pPr>
      <w:r>
        <w:rPr>
          <w:rFonts w:hint="default" w:ascii="仿宋_GB2312" w:eastAsia="仿宋_GB2312" w:cs="Times New Roman" w:hAnsiTheme="minorHAnsi"/>
          <w:b w:val="0"/>
          <w:bCs w:val="0"/>
          <w:spacing w:val="-6"/>
          <w:kern w:val="2"/>
          <w:sz w:val="32"/>
          <w:szCs w:val="32"/>
          <w:lang w:val="en-US" w:eastAsia="zh-CN" w:bidi="ar-SA"/>
        </w:rPr>
        <w:t>人工影响</w:t>
      </w:r>
      <w:r>
        <w:rPr>
          <w:rFonts w:hint="eastAsia" w:ascii="仿宋_GB2312" w:eastAsia="仿宋_GB2312" w:cs="Times New Roman"/>
          <w:b w:val="0"/>
          <w:bCs w:val="0"/>
          <w:spacing w:val="-6"/>
          <w:kern w:val="2"/>
          <w:sz w:val="32"/>
          <w:szCs w:val="32"/>
          <w:lang w:val="en-US" w:eastAsia="zh-CN" w:bidi="ar-SA"/>
        </w:rPr>
        <w:t>天气作业</w:t>
      </w:r>
      <w:r>
        <w:rPr>
          <w:rFonts w:hint="default" w:ascii="仿宋_GB2312" w:eastAsia="仿宋_GB2312" w:cs="Times New Roman" w:hAnsiTheme="minorHAnsi"/>
          <w:b w:val="0"/>
          <w:bCs w:val="0"/>
          <w:spacing w:val="-6"/>
          <w:kern w:val="2"/>
          <w:sz w:val="32"/>
          <w:szCs w:val="32"/>
          <w:lang w:val="en-US" w:eastAsia="zh-CN" w:bidi="ar-SA"/>
        </w:rPr>
        <w:t>能够按照</w:t>
      </w:r>
      <w:r>
        <w:rPr>
          <w:rFonts w:hint="eastAsia" w:ascii="仿宋_GB2312" w:eastAsia="仿宋_GB2312" w:cs="Times New Roman"/>
          <w:b w:val="0"/>
          <w:bCs w:val="0"/>
          <w:spacing w:val="-6"/>
          <w:kern w:val="2"/>
          <w:sz w:val="32"/>
          <w:szCs w:val="32"/>
          <w:lang w:val="en-US" w:eastAsia="zh-CN" w:bidi="ar-SA"/>
        </w:rPr>
        <w:t>区</w:t>
      </w:r>
      <w:r>
        <w:rPr>
          <w:rFonts w:hint="default" w:ascii="仿宋_GB2312" w:eastAsia="仿宋_GB2312" w:cs="Times New Roman" w:hAnsiTheme="minorHAnsi"/>
          <w:b w:val="0"/>
          <w:bCs w:val="0"/>
          <w:spacing w:val="-6"/>
          <w:kern w:val="2"/>
          <w:sz w:val="32"/>
          <w:szCs w:val="32"/>
          <w:lang w:val="en-US" w:eastAsia="zh-CN" w:bidi="ar-SA"/>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default" w:ascii="仿宋_GB2312" w:eastAsia="仿宋_GB2312" w:cs="Times New Roman" w:hAnsiTheme="minorHAnsi"/>
          <w:b w:val="0"/>
          <w:bCs w:val="0"/>
          <w:spacing w:val="-6"/>
          <w:kern w:val="2"/>
          <w:sz w:val="32"/>
          <w:szCs w:val="32"/>
          <w:lang w:val="en-US" w:eastAsia="zh-CN" w:bidi="ar-SA"/>
        </w:rPr>
        <w:t>经全面综合评价，</w:t>
      </w:r>
      <w:r>
        <w:rPr>
          <w:rFonts w:hint="eastAsia" w:ascii="仿宋_GB2312" w:eastAsia="仿宋_GB2312" w:cs="Times New Roman"/>
          <w:b w:val="0"/>
          <w:bCs w:val="0"/>
          <w:spacing w:val="-6"/>
          <w:kern w:val="2"/>
          <w:sz w:val="32"/>
          <w:szCs w:val="32"/>
          <w:lang w:val="en-US" w:eastAsia="zh-CN" w:bidi="ar-SA"/>
        </w:rPr>
        <w:t>区气象服务中心</w:t>
      </w:r>
      <w:r>
        <w:rPr>
          <w:rFonts w:hint="default" w:ascii="仿宋_GB2312" w:eastAsia="仿宋_GB2312" w:cs="Times New Roman" w:hAnsiTheme="minorHAnsi"/>
          <w:b w:val="0"/>
          <w:bCs w:val="0"/>
          <w:spacing w:val="-6"/>
          <w:kern w:val="2"/>
          <w:sz w:val="32"/>
          <w:szCs w:val="32"/>
          <w:lang w:val="en-US" w:eastAsia="zh-CN" w:bidi="ar-SA"/>
        </w:rPr>
        <w:t>人工影响</w:t>
      </w:r>
      <w:r>
        <w:rPr>
          <w:rFonts w:hint="eastAsia" w:ascii="仿宋_GB2312" w:eastAsia="仿宋_GB2312" w:cs="Times New Roman"/>
          <w:b w:val="0"/>
          <w:bCs w:val="0"/>
          <w:spacing w:val="-6"/>
          <w:kern w:val="2"/>
          <w:sz w:val="32"/>
          <w:szCs w:val="32"/>
          <w:lang w:val="en-US" w:eastAsia="zh-CN" w:bidi="ar-SA"/>
        </w:rPr>
        <w:t>天气作业项目</w:t>
      </w:r>
      <w:r>
        <w:rPr>
          <w:rFonts w:hint="default" w:ascii="仿宋_GB2312" w:eastAsia="仿宋_GB2312" w:cs="Times New Roman" w:hAnsiTheme="minorHAnsi"/>
          <w:b w:val="0"/>
          <w:bCs w:val="0"/>
          <w:spacing w:val="-6"/>
          <w:kern w:val="2"/>
          <w:sz w:val="32"/>
          <w:szCs w:val="32"/>
          <w:lang w:val="en-US" w:eastAsia="zh-CN" w:bidi="ar-SA"/>
        </w:rPr>
        <w:t>支出绩效自评为优秀。</w:t>
      </w:r>
    </w:p>
    <w:p>
      <w:pPr>
        <w:keepNext w:val="0"/>
        <w:keepLines w:val="0"/>
        <w:pageBreakBefore w:val="0"/>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（二）存在的问题。</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人工影响天气作业在防灾减灾中发挥着重要作用，能够使气象灾害造成的损失得到最大程度的减少与防御。目前我们人工影响天气作业团队在全市人工影响天气作业队中有着重要作用，为确保人工影响天气作业正运行运转，人工影响天气作业经费还有待增加，原有的经费指标不足以支撑日常人工影响天气炮弹购买和设备维修维护等工作的开展。</w:t>
      </w:r>
    </w:p>
    <w:p>
      <w:pPr>
        <w:keepNext w:val="0"/>
        <w:keepLines w:val="0"/>
        <w:pageBreakBefore w:val="0"/>
        <w:numPr>
          <w:ilvl w:val="0"/>
          <w:numId w:val="6"/>
        </w:numPr>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相关建议。</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建议酌情考虑财政资金的增加，确保人工影响天气作业高效有力的发展，有助于提高全区综合社会发展实力和预防灾害性天气带来的损伤。</w:t>
      </w:r>
    </w:p>
    <w:p>
      <w:pPr>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br w:type="page"/>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t>202</w:t>
      </w:r>
      <w:r>
        <w:rPr>
          <w:rFonts w:hint="eastAsia" w:ascii="方正大标宋简体" w:hAnsi="??" w:eastAsia="方正大标宋简体" w:cs="Times New Roman"/>
          <w:b w:val="0"/>
          <w:bCs w:val="0"/>
          <w:color w:val="000000"/>
          <w:spacing w:val="-6"/>
          <w:kern w:val="0"/>
          <w:sz w:val="44"/>
          <w:szCs w:val="44"/>
          <w:lang w:val="en-US" w:eastAsia="zh-CN"/>
        </w:rPr>
        <w:t>2</w:t>
      </w:r>
      <w:r>
        <w:rPr>
          <w:rFonts w:hint="eastAsia" w:ascii="方正大标宋简体" w:hAnsi="??" w:eastAsia="方正大标宋简体" w:cs="Times New Roman"/>
          <w:b w:val="0"/>
          <w:bCs w:val="0"/>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仿宋_GB2312" w:hAnsi="方正仿宋_GB2312" w:eastAsia="方正仿宋_GB2312" w:cs="方正仿宋_GB2312"/>
          <w:b w:val="0"/>
          <w:bCs w:val="0"/>
          <w:color w:val="000000"/>
          <w:spacing w:val="-6"/>
          <w:kern w:val="0"/>
          <w:sz w:val="32"/>
          <w:szCs w:val="32"/>
          <w:lang w:val="en-US" w:eastAsia="zh-CN"/>
        </w:rPr>
      </w:pPr>
      <w:r>
        <w:rPr>
          <w:rFonts w:hint="eastAsia" w:ascii="方正仿宋_GB2312" w:hAnsi="方正仿宋_GB2312" w:eastAsia="方正仿宋_GB2312" w:cs="方正仿宋_GB2312"/>
          <w:b w:val="0"/>
          <w:bCs w:val="0"/>
          <w:color w:val="000000"/>
          <w:spacing w:val="-6"/>
          <w:kern w:val="0"/>
          <w:sz w:val="32"/>
          <w:szCs w:val="32"/>
          <w:lang w:val="en-US" w:eastAsia="zh-CN"/>
        </w:rPr>
        <w:t>(区域自动站维修维护、改造)</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仿宋_GB2312" w:hAnsi="方正仿宋_GB2312" w:eastAsia="方正仿宋_GB2312" w:cs="方正仿宋_GB2312"/>
          <w:b w:val="0"/>
          <w:bCs w:val="0"/>
          <w:color w:val="000000"/>
          <w:spacing w:val="-6"/>
          <w:kern w:val="0"/>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ascii="黑体" w:hAnsi="宋体" w:eastAsia="黑体" w:cs="Times New Roman"/>
          <w:b w:val="0"/>
          <w:bCs w:val="0"/>
          <w:w w:val="99"/>
          <w:sz w:val="32"/>
          <w:szCs w:val="32"/>
        </w:rPr>
      </w:pPr>
      <w:bookmarkStart w:id="193" w:name="_Toc23700"/>
      <w:r>
        <w:rPr>
          <w:rFonts w:hint="eastAsia" w:ascii="黑体" w:hAnsi="黑体" w:eastAsia="黑体" w:cs="Times New Roman"/>
          <w:b w:val="0"/>
          <w:bCs w:val="0"/>
          <w:w w:val="99"/>
          <w:sz w:val="32"/>
          <w:szCs w:val="32"/>
        </w:rPr>
        <w:t>一、项目概况</w:t>
      </w:r>
      <w:bookmarkEnd w:id="193"/>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介绍项目基本情况，重点说明以下内容：</w:t>
      </w:r>
    </w:p>
    <w:p>
      <w:pPr>
        <w:keepNext w:val="0"/>
        <w:keepLines w:val="0"/>
        <w:pageBreakBefore w:val="0"/>
        <w:numPr>
          <w:ilvl w:val="0"/>
          <w:numId w:val="7"/>
        </w:numPr>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仿宋_GB2312" w:hAnsi="宋体" w:eastAsia="仿宋_GB2312" w:cs="Times New Roman"/>
          <w:b w:val="0"/>
          <w:bCs w:val="0"/>
          <w:w w:val="99"/>
          <w:sz w:val="32"/>
          <w:szCs w:val="32"/>
        </w:rPr>
      </w:pPr>
      <w:r>
        <w:rPr>
          <w:rFonts w:hint="eastAsia" w:ascii="方正仿宋_GB2312" w:hAnsi="方正仿宋_GB2312" w:eastAsia="方正仿宋_GB2312" w:cs="方正仿宋_GB2312"/>
          <w:b w:val="0"/>
          <w:bCs w:val="0"/>
          <w:color w:val="000000"/>
          <w:spacing w:val="-6"/>
          <w:kern w:val="0"/>
          <w:sz w:val="32"/>
          <w:szCs w:val="32"/>
          <w:lang w:val="en-US" w:eastAsia="zh-CN"/>
        </w:rPr>
        <w:t>区域自动站维修维护、改造</w:t>
      </w:r>
      <w:r>
        <w:rPr>
          <w:rFonts w:hint="eastAsia" w:ascii="仿宋_GB2312" w:hAnsi="宋体" w:eastAsia="仿宋_GB2312" w:cs="Times New Roman"/>
          <w:b w:val="0"/>
          <w:bCs w:val="0"/>
          <w:spacing w:val="-6"/>
          <w:sz w:val="32"/>
          <w:szCs w:val="32"/>
          <w:lang w:eastAsia="zh-CN"/>
        </w:rPr>
        <w:t>项目为</w:t>
      </w:r>
      <w:r>
        <w:rPr>
          <w:rFonts w:hint="eastAsia" w:ascii="仿宋_GB2312" w:hAnsi="Times New Roman" w:eastAsia="仿宋_GB2312" w:cs="Times New Roman"/>
          <w:b w:val="0"/>
          <w:bCs w:val="0"/>
          <w:spacing w:val="-6"/>
          <w:sz w:val="32"/>
          <w:szCs w:val="32"/>
          <w:lang w:eastAsia="zh-CN"/>
        </w:rPr>
        <w:t>广元市朝天区气象服务中心年初预算项目，由区财政局统一下达预算资金，</w:t>
      </w:r>
      <w:r>
        <w:rPr>
          <w:rFonts w:hint="eastAsia" w:ascii="仿宋_GB2312" w:hAnsi="Times New Roman" w:eastAsia="仿宋_GB2312" w:cs="Times New Roman"/>
          <w:b w:val="0"/>
          <w:bCs w:val="0"/>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b w:val="0"/>
          <w:bCs w:val="0"/>
          <w:w w:val="99"/>
          <w:sz w:val="32"/>
          <w:szCs w:val="32"/>
        </w:rPr>
        <w:t>项目主要内容</w:t>
      </w:r>
      <w:r>
        <w:rPr>
          <w:rFonts w:hint="eastAsia" w:ascii="仿宋_GB2312" w:hAnsi="宋体" w:eastAsia="仿宋_GB2312" w:cs="Times New Roman"/>
          <w:b w:val="0"/>
          <w:bCs w:val="0"/>
          <w:w w:val="99"/>
          <w:sz w:val="32"/>
          <w:szCs w:val="32"/>
          <w:lang w:eastAsia="zh-CN"/>
        </w:rPr>
        <w:t>：</w:t>
      </w:r>
      <w:r>
        <w:rPr>
          <w:rFonts w:hint="eastAsia" w:ascii="仿宋_GB2312" w:hAnsi="Times New Roman" w:eastAsia="仿宋_GB2312" w:cs="Times New Roman"/>
          <w:b w:val="0"/>
          <w:bCs w:val="0"/>
          <w:spacing w:val="-6"/>
          <w:sz w:val="32"/>
          <w:szCs w:val="32"/>
          <w:lang w:eastAsia="zh-CN"/>
        </w:rPr>
        <w:t>项目主要内容为</w:t>
      </w:r>
      <w:r>
        <w:rPr>
          <w:rFonts w:hint="eastAsia" w:ascii="仿宋_GB2312" w:hAnsi="Times New Roman" w:eastAsia="仿宋_GB2312" w:cs="Times New Roman"/>
          <w:b w:val="0"/>
          <w:bCs w:val="0"/>
          <w:spacing w:val="-6"/>
          <w:sz w:val="32"/>
          <w:szCs w:val="32"/>
          <w:lang w:val="en-US" w:eastAsia="zh-CN"/>
        </w:rPr>
        <w:t>全区区域自动站建设、维护管理费用，全区30座自动站日常的管理，确保区域自动站运行正常</w:t>
      </w:r>
      <w:r>
        <w:rPr>
          <w:rFonts w:hint="eastAsia" w:ascii="仿宋_GB2312" w:hAnsi="Times New Roman" w:eastAsia="仿宋_GB2312" w:cs="Times New Roman"/>
          <w:b w:val="0"/>
          <w:bCs w:val="0"/>
          <w:spacing w:val="-6"/>
          <w:sz w:val="32"/>
          <w:szCs w:val="32"/>
          <w:lang w:eastAsia="zh-CN"/>
        </w:rPr>
        <w:t>。具体绩效目标</w:t>
      </w:r>
      <w:r>
        <w:rPr>
          <w:rFonts w:hint="eastAsia" w:ascii="仿宋_GB2312" w:hAnsi="Times New Roman" w:eastAsia="仿宋_GB2312" w:cs="Times New Roman"/>
          <w:b w:val="0"/>
          <w:bCs w:val="0"/>
          <w:spacing w:val="-6"/>
          <w:sz w:val="32"/>
          <w:szCs w:val="32"/>
          <w:lang w:val="en-US" w:eastAsia="zh-CN"/>
        </w:rPr>
        <w:t>为</w:t>
      </w:r>
      <w:r>
        <w:rPr>
          <w:rFonts w:hint="eastAsia" w:ascii="仿宋_GB2312" w:hAnsi="仿宋" w:eastAsia="仿宋_GB2312"/>
          <w:b w:val="0"/>
          <w:bCs w:val="0"/>
          <w:sz w:val="32"/>
          <w:szCs w:val="32"/>
          <w:lang w:val="en-US" w:eastAsia="zh-CN"/>
        </w:rPr>
        <w:t>全区30座区域自动站的维护管理以及维修维护；区域自动站质量指标大于等于99%；完成时间为2022年，气象部门满意度和当地受益群众满意度大于等于98%。</w:t>
      </w:r>
      <w:r>
        <w:rPr>
          <w:rFonts w:hint="eastAsia" w:ascii="仿宋_GB2312" w:hAnsi="Times New Roman" w:eastAsia="仿宋_GB2312" w:cs="Times New Roman"/>
          <w:b w:val="0"/>
          <w:bCs w:val="0"/>
          <w:spacing w:val="-6"/>
          <w:sz w:val="32"/>
          <w:szCs w:val="32"/>
          <w:lang w:eastAsia="zh-CN"/>
        </w:rPr>
        <w:t>绩效目标已完成。</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right="0" w:firstLine="616" w:firstLineChars="200"/>
        <w:textAlignment w:val="auto"/>
        <w:rPr>
          <w:rFonts w:hint="eastAsia" w:ascii="仿宋_GB2312" w:hAnsi="Times New Roman" w:eastAsia="仿宋_GB2312" w:cs="Times New Roman"/>
          <w:b w:val="0"/>
          <w:bCs w:val="0"/>
          <w:spacing w:val="-6"/>
          <w:kern w:val="2"/>
          <w:sz w:val="32"/>
          <w:szCs w:val="32"/>
          <w:lang w:val="en-US" w:eastAsia="zh-CN" w:bidi="ar-SA"/>
        </w:rPr>
      </w:pPr>
      <w:r>
        <w:rPr>
          <w:rFonts w:hint="eastAsia" w:ascii="仿宋_GB2312" w:hAnsi="Times New Roman" w:eastAsia="仿宋_GB2312" w:cs="Times New Roman"/>
          <w:b w:val="0"/>
          <w:bCs w:val="0"/>
          <w:spacing w:val="-6"/>
          <w:kern w:val="2"/>
          <w:sz w:val="32"/>
          <w:szCs w:val="32"/>
          <w:lang w:val="en-US" w:eastAsia="zh-CN" w:bidi="ar-SA"/>
        </w:rPr>
        <w:t>1.</w:t>
      </w:r>
      <w:r>
        <w:rPr>
          <w:rFonts w:hint="default" w:ascii="仿宋_GB2312" w:hAnsi="Times New Roman" w:eastAsia="仿宋_GB2312" w:cs="Times New Roman"/>
          <w:b w:val="0"/>
          <w:bCs w:val="0"/>
          <w:spacing w:val="-6"/>
          <w:kern w:val="2"/>
          <w:sz w:val="32"/>
          <w:szCs w:val="32"/>
          <w:lang w:val="en-US" w:eastAsia="zh-CN" w:bidi="ar-SA"/>
        </w:rPr>
        <w:t> 前期准备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在正式评价开展前拟定详细工作安排，内容包括评价内容、评价方法、评价依据、时间安排、工作步骤、工作要求等方面。核对年度预算收支数字、清理年度预算应收应付款项、清查财产物资、进行决算数字的对帐工作、开展经费使用绩效评价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outlineLvl w:val="1"/>
        <w:rPr>
          <w:rFonts w:hint="eastAsia" w:ascii="仿宋_GB2312" w:hAnsi="Times New Roman" w:eastAsia="仿宋_GB2312" w:cs="Times New Roman"/>
          <w:b w:val="0"/>
          <w:bCs w:val="0"/>
          <w:spacing w:val="-6"/>
          <w:kern w:val="2"/>
          <w:sz w:val="32"/>
          <w:szCs w:val="32"/>
          <w:lang w:val="en-US" w:eastAsia="zh-CN" w:bidi="ar-SA"/>
        </w:rPr>
      </w:pPr>
      <w:bookmarkStart w:id="194" w:name="_Toc19030"/>
      <w:r>
        <w:rPr>
          <w:rFonts w:hint="default" w:ascii="仿宋_GB2312" w:hAnsi="Times New Roman" w:eastAsia="仿宋_GB2312" w:cs="Times New Roman"/>
          <w:b w:val="0"/>
          <w:bCs w:val="0"/>
          <w:spacing w:val="-6"/>
          <w:kern w:val="2"/>
          <w:sz w:val="32"/>
          <w:szCs w:val="32"/>
          <w:lang w:val="en-US" w:eastAsia="zh-CN" w:bidi="ar-SA"/>
        </w:rPr>
        <w:t>2. 组织实施</w:t>
      </w:r>
      <w:bookmarkEnd w:id="194"/>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宋体" w:eastAsia="仿宋_GB2312" w:cs="Times New Roman"/>
          <w:b w:val="0"/>
          <w:bCs w:val="0"/>
          <w:w w:val="99"/>
          <w:sz w:val="32"/>
          <w:szCs w:val="32"/>
        </w:rPr>
      </w:pPr>
      <w:r>
        <w:rPr>
          <w:rFonts w:hint="default" w:ascii="仿宋_GB2312" w:hAnsi="Times New Roman" w:eastAsia="仿宋_GB2312" w:cs="Times New Roman"/>
          <w:b w:val="0"/>
          <w:bCs w:val="0"/>
          <w:spacing w:val="-6"/>
          <w:kern w:val="2"/>
          <w:sz w:val="32"/>
          <w:szCs w:val="32"/>
          <w:lang w:val="en-US" w:eastAsia="zh-CN" w:bidi="ar-SA"/>
        </w:rPr>
        <w:t>通过收集部门整体资金支出情况、绩效目标完成情况等信息，对项目绩效情况进行总体评价后，撰写自评报告反映资金使用效果。</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195" w:name="_Toc17803"/>
      <w:r>
        <w:rPr>
          <w:rFonts w:hint="eastAsia" w:ascii="黑体" w:hAnsi="黑体" w:eastAsia="黑体" w:cs="Times New Roman"/>
          <w:b w:val="0"/>
          <w:bCs w:val="0"/>
          <w:w w:val="99"/>
          <w:sz w:val="32"/>
          <w:szCs w:val="32"/>
        </w:rPr>
        <w:t>二、项目资金申报及使用情况</w:t>
      </w:r>
      <w:bookmarkEnd w:id="195"/>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b w:val="0"/>
          <w:bCs w:val="0"/>
          <w:w w:val="99"/>
          <w:sz w:val="32"/>
          <w:szCs w:val="32"/>
        </w:rPr>
      </w:pPr>
      <w:r>
        <w:rPr>
          <w:rFonts w:hint="eastAsia" w:ascii="楷体_GB2312" w:hAnsi="Times New Roman" w:eastAsia="楷体_GB2312" w:cs="Times New Roman"/>
          <w:b w:val="0"/>
          <w:bCs w:val="0"/>
          <w:spacing w:val="-6"/>
          <w:sz w:val="32"/>
          <w:szCs w:val="32"/>
        </w:rPr>
        <w:t>（一）资金计划、到位及使用情况</w:t>
      </w:r>
      <w:r>
        <w:rPr>
          <w:rFonts w:hint="eastAsia" w:ascii="楷体_GB2312" w:hAnsi="宋体" w:eastAsia="楷体_GB2312" w:cs="Times New Roman"/>
          <w:b w:val="0"/>
          <w:bCs w:val="0"/>
          <w:w w:val="99"/>
          <w:sz w:val="32"/>
          <w:szCs w:val="32"/>
        </w:rPr>
        <w:t>。</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1.资金计划及到位。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该项目将资金为区本级预算资金，无</w:t>
      </w:r>
      <w:r>
        <w:rPr>
          <w:rFonts w:hint="eastAsia" w:ascii="仿宋_GB2312" w:hAnsi="Times New Roman" w:eastAsia="仿宋_GB2312" w:cs="Times New Roman"/>
          <w:b w:val="0"/>
          <w:bCs w:val="0"/>
          <w:spacing w:val="-6"/>
          <w:sz w:val="32"/>
          <w:szCs w:val="32"/>
        </w:rPr>
        <w:t>其他渠道资金</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rPr>
        <w:t>截止评价时点</w:t>
      </w:r>
      <w:r>
        <w:rPr>
          <w:rFonts w:hint="eastAsia" w:ascii="仿宋_GB2312" w:hAnsi="Times New Roman" w:eastAsia="仿宋_GB2312" w:cs="Times New Roman"/>
          <w:b w:val="0"/>
          <w:bCs w:val="0"/>
          <w:spacing w:val="-6"/>
          <w:sz w:val="32"/>
          <w:szCs w:val="32"/>
          <w:lang w:eastAsia="zh-CN"/>
        </w:rPr>
        <w:t>，</w:t>
      </w:r>
      <w:r>
        <w:rPr>
          <w:rFonts w:hint="eastAsia" w:ascii="仿宋_GB2312" w:hAnsi="仿宋" w:eastAsia="仿宋_GB2312"/>
          <w:b w:val="0"/>
          <w:bCs w:val="0"/>
          <w:sz w:val="32"/>
          <w:szCs w:val="32"/>
        </w:rPr>
        <w:t>区财政局拨付</w:t>
      </w:r>
      <w:r>
        <w:rPr>
          <w:rFonts w:hint="eastAsia" w:ascii="仿宋_GB2312" w:hAnsi="宋体" w:eastAsia="仿宋_GB2312" w:cs="Times New Roman"/>
          <w:b w:val="0"/>
          <w:bCs w:val="0"/>
          <w:spacing w:val="-6"/>
          <w:sz w:val="32"/>
          <w:szCs w:val="32"/>
          <w:lang w:val="en-US" w:eastAsia="zh-CN"/>
        </w:rPr>
        <w:t>区域气象自动站经费共8</w:t>
      </w:r>
      <w:r>
        <w:rPr>
          <w:rFonts w:hint="eastAsia" w:ascii="仿宋_GB2312" w:hAnsi="仿宋" w:eastAsia="仿宋_GB2312"/>
          <w:b w:val="0"/>
          <w:bCs w:val="0"/>
          <w:sz w:val="32"/>
          <w:szCs w:val="32"/>
        </w:rPr>
        <w:t>万元，实际拨付资金与预算相符，项目资金全部到位。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2.资金使用。</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rPr>
        <w:t>截至</w:t>
      </w:r>
      <w:r>
        <w:rPr>
          <w:rFonts w:hint="eastAsia" w:ascii="仿宋_GB2312" w:hAnsi="Times New Roman" w:eastAsia="仿宋_GB2312" w:cs="Times New Roman"/>
          <w:b w:val="0"/>
          <w:bCs w:val="0"/>
          <w:spacing w:val="-6"/>
          <w:sz w:val="32"/>
          <w:szCs w:val="32"/>
        </w:rPr>
        <w:t>评价时点</w:t>
      </w:r>
      <w:r>
        <w:rPr>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lang w:eastAsia="zh-CN"/>
        </w:rPr>
        <w:t>项目</w:t>
      </w:r>
      <w:r>
        <w:rPr>
          <w:rFonts w:hint="eastAsia" w:ascii="仿宋_GB2312" w:hAnsi="微软雅黑" w:eastAsia="仿宋_GB2312"/>
          <w:b w:val="0"/>
          <w:bCs w:val="0"/>
          <w:color w:val="000000"/>
          <w:sz w:val="32"/>
          <w:szCs w:val="32"/>
        </w:rPr>
        <w:t>资金实际使用</w:t>
      </w:r>
      <w:r>
        <w:rPr>
          <w:rFonts w:hint="eastAsia" w:ascii="仿宋_GB2312" w:hAnsi="微软雅黑" w:eastAsia="仿宋_GB2312"/>
          <w:b w:val="0"/>
          <w:bCs w:val="0"/>
          <w:color w:val="000000"/>
          <w:sz w:val="32"/>
          <w:szCs w:val="32"/>
          <w:lang w:val="en-US" w:eastAsia="zh-CN"/>
        </w:rPr>
        <w:t>8</w:t>
      </w:r>
      <w:r>
        <w:rPr>
          <w:rFonts w:hint="eastAsia" w:ascii="仿宋_GB2312" w:hAnsi="微软雅黑" w:eastAsia="仿宋_GB2312"/>
          <w:b w:val="0"/>
          <w:bCs w:val="0"/>
          <w:color w:val="000000"/>
          <w:sz w:val="32"/>
          <w:szCs w:val="32"/>
        </w:rPr>
        <w:t>万元</w:t>
      </w:r>
      <w:r>
        <w:rPr>
          <w:rFonts w:hint="eastAsia" w:ascii="仿宋_GB2312" w:hAnsi="微软雅黑" w:eastAsia="仿宋_GB2312"/>
          <w:b w:val="0"/>
          <w:bCs w:val="0"/>
          <w:color w:val="000000"/>
          <w:sz w:val="32"/>
          <w:szCs w:val="32"/>
          <w:lang w:eastAsia="zh-CN"/>
        </w:rPr>
        <w:t>，资金无结转结余</w:t>
      </w:r>
      <w:r>
        <w:rPr>
          <w:rFonts w:hint="eastAsia" w:ascii="仿宋_GB2312" w:hAnsi="Times New Roman" w:eastAsia="仿宋_GB2312" w:cs="Times New Roman"/>
          <w:b w:val="0"/>
          <w:bCs w:val="0"/>
          <w:spacing w:val="-6"/>
          <w:sz w:val="32"/>
          <w:szCs w:val="32"/>
          <w:lang w:eastAsia="zh-CN"/>
        </w:rPr>
        <w:t>，</w:t>
      </w:r>
      <w:r>
        <w:rPr>
          <w:rFonts w:hint="eastAsia" w:ascii="仿宋_GB2312" w:hAnsi="微软雅黑" w:eastAsia="仿宋_GB2312"/>
          <w:b w:val="0"/>
          <w:bCs w:val="0"/>
          <w:color w:val="000000"/>
          <w:sz w:val="32"/>
          <w:szCs w:val="32"/>
        </w:rPr>
        <w:t>项目支出标准、支付依据合规合法。</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lang w:eastAsia="zh-CN"/>
        </w:rPr>
        <w:t>我中心</w:t>
      </w:r>
      <w:r>
        <w:rPr>
          <w:rFonts w:hint="eastAsia" w:ascii="仿宋_GB2312" w:hAnsi="微软雅黑" w:eastAsia="仿宋_GB2312"/>
          <w:b w:val="0"/>
          <w:bCs w:val="0"/>
          <w:color w:val="000000"/>
          <w:sz w:val="32"/>
          <w:szCs w:val="32"/>
        </w:rPr>
        <w:t>财务管理制度健全，严格执行财务管理制度，账务处理及时，会计核算规范。</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（三）项目组织实施情况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1.</w:t>
      </w:r>
      <w:r>
        <w:rPr>
          <w:rFonts w:hint="eastAsia" w:ascii="楷体_GB2312" w:hAnsi="宋体" w:eastAsia="楷体_GB2312" w:cs="Times New Roman"/>
          <w:b w:val="0"/>
          <w:bCs w:val="0"/>
          <w:w w:val="99"/>
          <w:sz w:val="32"/>
          <w:szCs w:val="32"/>
        </w:rPr>
        <w:t>项目组织架构及实施流程。</w:t>
      </w:r>
      <w:r>
        <w:rPr>
          <w:rFonts w:hint="eastAsia" w:ascii="仿宋_GB2312" w:hAnsi="仿宋" w:eastAsia="仿宋_GB2312"/>
          <w:b w:val="0"/>
          <w:bCs w:val="0"/>
          <w:sz w:val="32"/>
          <w:szCs w:val="32"/>
        </w:rPr>
        <w:t>为扎实做好项目资金分配使用和监督管理工作，确保项目有序推进及资金使用安全规范，</w:t>
      </w: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numPr>
          <w:ilvl w:val="0"/>
          <w:numId w:val="0"/>
        </w:numPr>
        <w:kinsoku/>
        <w:wordWrap/>
        <w:overflowPunct/>
        <w:topLinePunct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2.</w:t>
      </w:r>
      <w:r>
        <w:rPr>
          <w:rFonts w:hint="eastAsia" w:ascii="楷体_GB2312" w:hAnsi="宋体" w:eastAsia="楷体_GB2312" w:cs="Times New Roman"/>
          <w:b w:val="0"/>
          <w:bCs w:val="0"/>
          <w:w w:val="99"/>
          <w:sz w:val="32"/>
          <w:szCs w:val="32"/>
        </w:rPr>
        <w:t>项目管理情况。</w:t>
      </w: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绩效管理机制健全、措施保障有力，</w:t>
      </w:r>
      <w:r>
        <w:rPr>
          <w:rFonts w:hint="eastAsia" w:ascii="仿宋_GB2312" w:eastAsia="仿宋_GB2312" w:cs="Times New Roman"/>
          <w:b w:val="0"/>
          <w:bCs w:val="0"/>
          <w:spacing w:val="-6"/>
          <w:kern w:val="2"/>
          <w:sz w:val="32"/>
          <w:szCs w:val="32"/>
          <w:lang w:val="en-US" w:eastAsia="zh-CN" w:bidi="ar-SA"/>
        </w:rPr>
        <w:t>确保</w:t>
      </w:r>
      <w:r>
        <w:rPr>
          <w:rFonts w:hint="default" w:ascii="仿宋_GB2312" w:eastAsia="仿宋_GB2312" w:cs="Times New Roman" w:hAnsiTheme="minorHAnsi"/>
          <w:b w:val="0"/>
          <w:bCs w:val="0"/>
          <w:spacing w:val="-6"/>
          <w:kern w:val="2"/>
          <w:sz w:val="32"/>
          <w:szCs w:val="32"/>
          <w:lang w:val="en-US" w:eastAsia="zh-CN" w:bidi="ar-SA"/>
        </w:rPr>
        <w:t>全面、按时完成各项绩效指标</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rPr>
      </w:pPr>
      <w:r>
        <w:rPr>
          <w:rFonts w:hint="eastAsia" w:ascii="楷体_GB2312" w:hAnsi="宋体" w:eastAsia="楷体_GB2312" w:cs="Times New Roman"/>
          <w:b w:val="0"/>
          <w:bCs w:val="0"/>
          <w:w w:val="99"/>
          <w:sz w:val="32"/>
          <w:szCs w:val="32"/>
          <w:lang w:val="en-US" w:eastAsia="zh-CN"/>
        </w:rPr>
        <w:t>3.</w:t>
      </w:r>
      <w:r>
        <w:rPr>
          <w:rFonts w:hint="eastAsia" w:ascii="楷体_GB2312" w:hAnsi="宋体" w:eastAsia="楷体_GB2312" w:cs="Times New Roman"/>
          <w:b w:val="0"/>
          <w:bCs w:val="0"/>
          <w:w w:val="99"/>
          <w:sz w:val="32"/>
          <w:szCs w:val="32"/>
        </w:rPr>
        <w:t>项目监管情况。</w:t>
      </w: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仿宋_GB2312" w:hAnsi="宋体" w:eastAsia="仿宋_GB2312" w:cs="Times New Roman"/>
          <w:b w:val="0"/>
          <w:bCs w:val="0"/>
          <w:w w:val="99"/>
          <w:sz w:val="32"/>
          <w:szCs w:val="32"/>
        </w:rPr>
      </w:pPr>
      <w:bookmarkStart w:id="196" w:name="_Toc22954"/>
      <w:r>
        <w:rPr>
          <w:rFonts w:hint="eastAsia" w:ascii="黑体" w:hAnsi="黑体" w:eastAsia="黑体" w:cs="Times New Roman"/>
          <w:b w:val="0"/>
          <w:bCs w:val="0"/>
          <w:w w:val="99"/>
          <w:sz w:val="32"/>
          <w:szCs w:val="32"/>
          <w:lang w:eastAsia="zh-CN"/>
        </w:rPr>
        <w:t>三</w:t>
      </w:r>
      <w:r>
        <w:rPr>
          <w:rFonts w:hint="eastAsia" w:ascii="黑体" w:hAnsi="黑体" w:eastAsia="黑体" w:cs="Times New Roman"/>
          <w:b w:val="0"/>
          <w:bCs w:val="0"/>
          <w:w w:val="99"/>
          <w:sz w:val="32"/>
          <w:szCs w:val="32"/>
        </w:rPr>
        <w:t>、项目绩效情况</w:t>
      </w:r>
      <w:bookmarkEnd w:id="196"/>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（一）项目完成情况。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完成2022年全区30座区域自动站的维护管理以及维修维护，确保区域自动站可正常使用的质量指标≥99%，经济效益、社会效益、生态效益、可持续影响效益指标均达到设定指标值。自动站维修维护使用资金8万元。气象部门满意度和当地受益群众满意度大于等于98%。</w:t>
      </w:r>
    </w:p>
    <w:p>
      <w:pPr>
        <w:keepNext w:val="0"/>
        <w:keepLines w:val="0"/>
        <w:pageBreakBefore w:val="0"/>
        <w:numPr>
          <w:ilvl w:val="0"/>
          <w:numId w:val="7"/>
        </w:numPr>
        <w:kinsoku/>
        <w:wordWrap/>
        <w:overflowPunct/>
        <w:topLinePunct w:val="0"/>
        <w:autoSpaceDE w:val="0"/>
        <w:autoSpaceDN/>
        <w:bidi w:val="0"/>
        <w:adjustRightInd/>
        <w:snapToGrid/>
        <w:spacing w:line="640" w:lineRule="exact"/>
        <w:ind w:left="0" w:leftChars="0" w:firstLine="632"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楷体_GB2312" w:hAnsi="宋体" w:eastAsia="楷体_GB2312" w:cs="Times New Roman"/>
          <w:b w:val="0"/>
          <w:bCs w:val="0"/>
          <w:w w:val="99"/>
          <w:sz w:val="32"/>
          <w:szCs w:val="32"/>
        </w:rPr>
        <w:t>项目效益情况。</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eastAsia="zh-CN"/>
        </w:rPr>
        <w:t>通过项目实施，保障全区日常生产生活需要</w:t>
      </w:r>
      <w:r>
        <w:rPr>
          <w:rFonts w:hint="eastAsia" w:ascii="仿宋_GB2312"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lang w:eastAsia="zh-CN"/>
        </w:rPr>
        <w:t>改善了天气不受控制，影响经济发展的现象，推动了社会的进步和发展</w:t>
      </w:r>
      <w:r>
        <w:rPr>
          <w:rFonts w:hint="eastAsia" w:ascii="仿宋_GB2312" w:eastAsia="仿宋_GB2312" w:cs="Times New Roman"/>
          <w:b w:val="0"/>
          <w:bCs w:val="0"/>
          <w:spacing w:val="-6"/>
          <w:sz w:val="32"/>
          <w:szCs w:val="32"/>
          <w:lang w:val="en-US" w:eastAsia="zh-CN"/>
        </w:rPr>
        <w:t>；确保生态环境的可持续发展有依据；进一步改善群众经济，持续影响年份。</w:t>
      </w:r>
      <w:r>
        <w:rPr>
          <w:rFonts w:hint="eastAsia" w:ascii="仿宋_GB2312" w:hAnsi="仿宋" w:eastAsia="仿宋_GB2312"/>
          <w:b w:val="0"/>
          <w:bCs w:val="0"/>
          <w:sz w:val="32"/>
          <w:szCs w:val="32"/>
          <w:lang w:val="en-US" w:eastAsia="zh-CN"/>
        </w:rPr>
        <w:t>气象部门满意度当地受益群众满意度</w:t>
      </w:r>
      <w:r>
        <w:rPr>
          <w:rFonts w:hint="eastAsia" w:ascii="仿宋_GB2312" w:eastAsia="仿宋_GB2312" w:cs="Times New Roman"/>
          <w:b w:val="0"/>
          <w:bCs w:val="0"/>
          <w:spacing w:val="-6"/>
          <w:sz w:val="32"/>
          <w:szCs w:val="32"/>
          <w:lang w:val="en-US" w:eastAsia="zh-CN"/>
        </w:rPr>
        <w:t>高</w:t>
      </w:r>
      <w:r>
        <w:rPr>
          <w:rFonts w:hint="eastAsia" w:ascii="仿宋_GB2312" w:hAnsi="Times New Roman" w:eastAsia="仿宋_GB2312" w:cs="Times New Roman"/>
          <w:b w:val="0"/>
          <w:bCs w:val="0"/>
          <w:spacing w:val="-6"/>
          <w:sz w:val="32"/>
          <w:szCs w:val="32"/>
          <w:lang w:val="en-US" w:eastAsia="zh-CN"/>
        </w:rPr>
        <w:t>。</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197" w:name="_Toc21121"/>
      <w:r>
        <w:rPr>
          <w:rFonts w:hint="eastAsia" w:ascii="黑体" w:hAnsi="黑体" w:eastAsia="黑体" w:cs="Times New Roman"/>
          <w:b w:val="0"/>
          <w:bCs w:val="0"/>
          <w:w w:val="99"/>
          <w:sz w:val="32"/>
          <w:szCs w:val="32"/>
          <w:lang w:eastAsia="zh-CN"/>
        </w:rPr>
        <w:t>四</w:t>
      </w:r>
      <w:r>
        <w:rPr>
          <w:rFonts w:hint="eastAsia" w:ascii="黑体" w:hAnsi="黑体" w:eastAsia="黑体" w:cs="Times New Roman"/>
          <w:b w:val="0"/>
          <w:bCs w:val="0"/>
          <w:w w:val="99"/>
          <w:sz w:val="32"/>
          <w:szCs w:val="32"/>
        </w:rPr>
        <w:t>、</w:t>
      </w:r>
      <w:r>
        <w:rPr>
          <w:rFonts w:hint="eastAsia" w:ascii="黑体" w:hAnsi="黑体" w:eastAsia="黑体" w:cs="Times New Roman"/>
          <w:b w:val="0"/>
          <w:bCs w:val="0"/>
          <w:w w:val="99"/>
          <w:sz w:val="32"/>
          <w:szCs w:val="32"/>
          <w:lang w:eastAsia="zh-CN"/>
        </w:rPr>
        <w:t>问题</w:t>
      </w:r>
      <w:r>
        <w:rPr>
          <w:rFonts w:hint="eastAsia" w:ascii="黑体" w:hAnsi="黑体" w:eastAsia="黑体" w:cs="Times New Roman"/>
          <w:b w:val="0"/>
          <w:bCs w:val="0"/>
          <w:w w:val="99"/>
          <w:sz w:val="32"/>
          <w:szCs w:val="32"/>
        </w:rPr>
        <w:t>及建议</w:t>
      </w:r>
      <w:bookmarkEnd w:id="197"/>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（一）评价结论。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绩效目标制定合理，符合国家法律法规、国民经济和社会发展总体规划，符合部门制定的中长期实施规划。</w:t>
      </w:r>
      <w:r>
        <w:rPr>
          <w:rFonts w:hint="default" w:ascii="仿宋_GB2312" w:eastAsia="仿宋_GB2312" w:cs="Times New Roman" w:hAnsiTheme="minorHAnsi"/>
          <w:b w:val="0"/>
          <w:bCs w:val="0"/>
          <w:spacing w:val="-6"/>
          <w:kern w:val="2"/>
          <w:sz w:val="32"/>
          <w:szCs w:val="32"/>
          <w:lang w:val="en-US" w:eastAsia="zh-CN" w:bidi="ar-SA"/>
        </w:rPr>
        <w:t>单位管理制度健全，资金使用合规，基础数据信息真实、完整、准确。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default" w:ascii="仿宋_GB2312" w:eastAsia="仿宋_GB2312" w:cs="Times New Roman" w:hAnsiTheme="minorHAnsi"/>
          <w:b w:val="0"/>
          <w:bCs w:val="0"/>
          <w:spacing w:val="-6"/>
          <w:kern w:val="2"/>
          <w:sz w:val="32"/>
          <w:szCs w:val="32"/>
          <w:lang w:val="en-US" w:eastAsia="zh-CN" w:bidi="ar-SA"/>
        </w:rPr>
      </w:pPr>
      <w:r>
        <w:rPr>
          <w:rFonts w:hint="default" w:ascii="仿宋_GB2312" w:eastAsia="仿宋_GB2312" w:cs="Times New Roman" w:hAnsiTheme="minorHAnsi"/>
          <w:b w:val="0"/>
          <w:bCs w:val="0"/>
          <w:spacing w:val="-6"/>
          <w:kern w:val="2"/>
          <w:sz w:val="32"/>
          <w:szCs w:val="32"/>
          <w:lang w:val="en-US" w:eastAsia="zh-CN" w:bidi="ar-SA"/>
        </w:rPr>
        <w:t>按照</w:t>
      </w:r>
      <w:r>
        <w:rPr>
          <w:rFonts w:hint="eastAsia" w:ascii="仿宋_GB2312" w:eastAsia="仿宋_GB2312" w:cs="Times New Roman"/>
          <w:b w:val="0"/>
          <w:bCs w:val="0"/>
          <w:spacing w:val="-6"/>
          <w:kern w:val="2"/>
          <w:sz w:val="32"/>
          <w:szCs w:val="32"/>
          <w:lang w:val="en-US" w:eastAsia="zh-CN" w:bidi="ar-SA"/>
        </w:rPr>
        <w:t>区</w:t>
      </w:r>
      <w:r>
        <w:rPr>
          <w:rFonts w:hint="default" w:ascii="仿宋_GB2312" w:eastAsia="仿宋_GB2312" w:cs="Times New Roman" w:hAnsiTheme="minorHAnsi"/>
          <w:b w:val="0"/>
          <w:bCs w:val="0"/>
          <w:spacing w:val="-6"/>
          <w:kern w:val="2"/>
          <w:sz w:val="32"/>
          <w:szCs w:val="32"/>
          <w:lang w:val="en-US" w:eastAsia="zh-CN" w:bidi="ar-SA"/>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default" w:ascii="仿宋_GB2312" w:eastAsia="仿宋_GB2312" w:cs="Times New Roman" w:hAnsiTheme="minorHAnsi"/>
          <w:b w:val="0"/>
          <w:bCs w:val="0"/>
          <w:spacing w:val="-6"/>
          <w:kern w:val="2"/>
          <w:sz w:val="32"/>
          <w:szCs w:val="32"/>
          <w:lang w:val="en-US" w:eastAsia="zh-CN" w:bidi="ar-SA"/>
        </w:rPr>
        <w:t>经全面综合评价，</w:t>
      </w: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支出绩效自评为优秀。</w:t>
      </w:r>
    </w:p>
    <w:p>
      <w:pPr>
        <w:keepNext w:val="0"/>
        <w:keepLines w:val="0"/>
        <w:pageBreakBefore w:val="0"/>
        <w:numPr>
          <w:ilvl w:val="0"/>
          <w:numId w:val="0"/>
        </w:numPr>
        <w:kinsoku/>
        <w:wordWrap/>
        <w:overflowPunct/>
        <w:topLinePunct w:val="0"/>
        <w:autoSpaceDE w:val="0"/>
        <w:autoSpaceDN/>
        <w:bidi w:val="0"/>
        <w:adjustRightInd/>
        <w:snapToGrid/>
        <w:spacing w:line="640" w:lineRule="exact"/>
        <w:ind w:leftChars="200"/>
        <w:textAlignment w:val="auto"/>
        <w:rPr>
          <w:rFonts w:hint="default" w:ascii="仿宋_GB2312" w:hAnsi="Times New Roman" w:eastAsia="仿宋_GB2312" w:cs="Times New Roman"/>
          <w:b w:val="0"/>
          <w:bCs w:val="0"/>
          <w:spacing w:val="-6"/>
          <w:sz w:val="32"/>
          <w:szCs w:val="32"/>
          <w:lang w:val="en-US" w:eastAsia="zh-CN"/>
        </w:rPr>
      </w:pPr>
      <w:r>
        <w:rPr>
          <w:rFonts w:hint="eastAsia" w:ascii="楷体_GB2312" w:hAnsi="宋体" w:eastAsia="楷体_GB2312" w:cs="Times New Roman"/>
          <w:b w:val="0"/>
          <w:bCs w:val="0"/>
          <w:w w:val="99"/>
          <w:sz w:val="32"/>
          <w:szCs w:val="32"/>
          <w:lang w:eastAsia="zh-CN"/>
        </w:rPr>
        <w:t>（二）</w:t>
      </w:r>
      <w:r>
        <w:rPr>
          <w:rFonts w:hint="eastAsia" w:ascii="楷体_GB2312" w:hAnsi="宋体" w:eastAsia="楷体_GB2312" w:cs="Times New Roman"/>
          <w:b w:val="0"/>
          <w:bCs w:val="0"/>
          <w:w w:val="99"/>
          <w:sz w:val="32"/>
          <w:szCs w:val="32"/>
        </w:rPr>
        <w:t>存在的问题。</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1.全区区域自动站建设设备费用长时间暴露在地面表面，日常受损十分严重，日常的管理费用不够支撑气象站日常建设维护。</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40" w:firstLineChars="200"/>
        <w:textAlignment w:val="auto"/>
        <w:rPr>
          <w:rFonts w:hint="eastAsia" w:ascii="方正仿宋_GB2312" w:hAnsi="方正仿宋_GB2312" w:eastAsia="方正仿宋_GB2312" w:cs="方正仿宋_GB2312"/>
          <w:b w:val="0"/>
          <w:bCs w:val="0"/>
          <w:spacing w:val="-6"/>
          <w:sz w:val="32"/>
          <w:szCs w:val="32"/>
          <w:lang w:val="en-US" w:eastAsia="zh-CN"/>
        </w:rPr>
      </w:pPr>
      <w:r>
        <w:rPr>
          <w:rFonts w:hint="eastAsia" w:ascii="方正仿宋_GB2312" w:hAnsi="方正仿宋_GB2312" w:eastAsia="方正仿宋_GB2312" w:cs="方正仿宋_GB2312"/>
          <w:b w:val="0"/>
          <w:bCs w:val="0"/>
          <w:i w:val="0"/>
          <w:iCs w:val="0"/>
          <w:caps w:val="0"/>
          <w:color w:val="333333"/>
          <w:spacing w:val="0"/>
          <w:sz w:val="32"/>
          <w:szCs w:val="32"/>
          <w:shd w:val="clear" w:fill="FFFFFF"/>
          <w:lang w:val="en-US" w:eastAsia="zh-CN"/>
        </w:rPr>
        <w:t>2.为</w:t>
      </w:r>
      <w:r>
        <w:rPr>
          <w:rFonts w:hint="eastAsia" w:ascii="方正仿宋_GB2312" w:hAnsi="方正仿宋_GB2312" w:eastAsia="方正仿宋_GB2312" w:cs="方正仿宋_GB2312"/>
          <w:b w:val="0"/>
          <w:bCs w:val="0"/>
          <w:i w:val="0"/>
          <w:iCs w:val="0"/>
          <w:caps w:val="0"/>
          <w:color w:val="333333"/>
          <w:spacing w:val="0"/>
          <w:sz w:val="32"/>
          <w:szCs w:val="32"/>
          <w:shd w:val="clear" w:fill="FFFFFF"/>
        </w:rPr>
        <w:t>有</w:t>
      </w:r>
      <w:r>
        <w:rPr>
          <w:rFonts w:hint="eastAsia" w:ascii="方正仿宋_GB2312" w:hAnsi="方正仿宋_GB2312" w:eastAsia="方正仿宋_GB2312" w:cs="方正仿宋_GB2312"/>
          <w:b w:val="0"/>
          <w:bCs w:val="0"/>
          <w:spacing w:val="-6"/>
          <w:sz w:val="32"/>
          <w:szCs w:val="32"/>
          <w:lang w:val="en-US" w:eastAsia="zh-CN"/>
        </w:rPr>
        <w:t>效预防和减少损失，更好地提高保障能力，需要对气象灾害进行全面、立体、连续的观测，全区目前的区域自动站数量还可以继续增加建设。</w:t>
      </w:r>
    </w:p>
    <w:p>
      <w:pPr>
        <w:keepNext w:val="0"/>
        <w:keepLines w:val="0"/>
        <w:pageBreakBefore w:val="0"/>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（三）相关建议。</w:t>
      </w:r>
    </w:p>
    <w:p>
      <w:pPr>
        <w:keepNext w:val="0"/>
        <w:keepLines w:val="0"/>
        <w:pageBreakBefore w:val="0"/>
        <w:kinsoku/>
        <w:wordWrap/>
        <w:overflowPunct/>
        <w:topLinePunct w:val="0"/>
        <w:autoSpaceDE w:val="0"/>
        <w:autoSpaceDN/>
        <w:bidi w:val="0"/>
        <w:spacing w:line="640" w:lineRule="exact"/>
        <w:textAlignment w:val="auto"/>
        <w:rPr>
          <w:rFonts w:hint="default" w:ascii="宋体" w:hAnsi="宋体" w:eastAsia="黑体" w:cs="Times New Roman"/>
          <w:b w:val="0"/>
          <w:bCs w:val="0"/>
          <w:sz w:val="30"/>
          <w:szCs w:val="30"/>
          <w:lang w:val="en-US" w:eastAsia="zh-CN"/>
        </w:rPr>
      </w:pPr>
      <w:r>
        <w:rPr>
          <w:rFonts w:hint="eastAsia" w:ascii="仿宋_GB2312" w:hAnsi="Times New Roman" w:eastAsia="仿宋_GB2312" w:cs="Times New Roman"/>
          <w:b w:val="0"/>
          <w:bCs w:val="0"/>
          <w:spacing w:val="-6"/>
          <w:sz w:val="32"/>
          <w:szCs w:val="32"/>
          <w:lang w:val="en-US" w:eastAsia="zh-CN"/>
        </w:rPr>
        <w:t>建议酌情考虑财政资金的增加，确保气象区域自动站的日常维修维护和增加建设等问题，有助于提高全区综合防灾减灾能力。</w:t>
      </w:r>
    </w:p>
    <w:p>
      <w:pPr>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br w:type="page"/>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t>202</w:t>
      </w:r>
      <w:r>
        <w:rPr>
          <w:rFonts w:hint="eastAsia" w:ascii="方正大标宋简体" w:hAnsi="??" w:eastAsia="方正大标宋简体" w:cs="Times New Roman"/>
          <w:b w:val="0"/>
          <w:bCs w:val="0"/>
          <w:color w:val="000000"/>
          <w:spacing w:val="-6"/>
          <w:kern w:val="0"/>
          <w:sz w:val="44"/>
          <w:szCs w:val="44"/>
          <w:lang w:val="en-US" w:eastAsia="zh-CN"/>
        </w:rPr>
        <w:t>2</w:t>
      </w:r>
      <w:r>
        <w:rPr>
          <w:rFonts w:hint="eastAsia" w:ascii="方正大标宋简体" w:hAnsi="??" w:eastAsia="方正大标宋简体" w:cs="Times New Roman"/>
          <w:b w:val="0"/>
          <w:bCs w:val="0"/>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640" w:lineRule="exact"/>
        <w:jc w:val="center"/>
        <w:textAlignment w:val="auto"/>
        <w:outlineLvl w:val="1"/>
        <w:rPr>
          <w:rFonts w:hint="eastAsia" w:ascii="仿宋_GB2312" w:hAnsi="宋体" w:eastAsia="仿宋_GB2312" w:cs="Times New Roman"/>
          <w:b w:val="0"/>
          <w:bCs w:val="0"/>
          <w:spacing w:val="-6"/>
          <w:sz w:val="32"/>
          <w:szCs w:val="32"/>
        </w:rPr>
      </w:pPr>
      <w:bookmarkStart w:id="198" w:name="_Toc13587"/>
      <w:r>
        <w:rPr>
          <w:rFonts w:hint="eastAsia" w:ascii="仿宋_GB2312" w:hAnsi="宋体" w:eastAsia="仿宋_GB2312" w:cs="Times New Roman"/>
          <w:b w:val="0"/>
          <w:bCs w:val="0"/>
          <w:spacing w:val="-6"/>
          <w:sz w:val="32"/>
          <w:szCs w:val="32"/>
        </w:rPr>
        <w:t>（</w:t>
      </w:r>
      <w:r>
        <w:rPr>
          <w:rFonts w:hint="eastAsia" w:ascii="仿宋_GB2312" w:hAnsi="宋体" w:eastAsia="仿宋_GB2312" w:cs="Times New Roman"/>
          <w:b w:val="0"/>
          <w:bCs w:val="0"/>
          <w:spacing w:val="-6"/>
          <w:sz w:val="32"/>
          <w:szCs w:val="32"/>
          <w:lang w:val="en-US" w:eastAsia="zh-CN"/>
        </w:rPr>
        <w:t>防灾减灾保障专项经费</w:t>
      </w:r>
      <w:r>
        <w:rPr>
          <w:rFonts w:hint="eastAsia" w:ascii="仿宋_GB2312" w:hAnsi="宋体" w:eastAsia="仿宋_GB2312" w:cs="Times New Roman"/>
          <w:b w:val="0"/>
          <w:bCs w:val="0"/>
          <w:spacing w:val="-6"/>
          <w:sz w:val="32"/>
          <w:szCs w:val="32"/>
        </w:rPr>
        <w:t>）</w:t>
      </w:r>
      <w:bookmarkEnd w:id="198"/>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仿宋_GB2312" w:hAnsi="宋体" w:eastAsia="仿宋_GB2312" w:cs="Times New Roman"/>
          <w:b w:val="0"/>
          <w:bCs w:val="0"/>
          <w:spacing w:val="-6"/>
          <w:sz w:val="32"/>
          <w:szCs w:val="32"/>
        </w:rPr>
      </w:pP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ascii="黑体" w:hAnsi="宋体" w:eastAsia="黑体" w:cs="Times New Roman"/>
          <w:b w:val="0"/>
          <w:bCs w:val="0"/>
          <w:w w:val="99"/>
          <w:sz w:val="32"/>
          <w:szCs w:val="32"/>
        </w:rPr>
      </w:pPr>
      <w:bookmarkStart w:id="199" w:name="_Toc8203"/>
      <w:r>
        <w:rPr>
          <w:rFonts w:hint="eastAsia" w:ascii="黑体" w:hAnsi="黑体" w:eastAsia="黑体" w:cs="Times New Roman"/>
          <w:b w:val="0"/>
          <w:bCs w:val="0"/>
          <w:w w:val="99"/>
          <w:sz w:val="32"/>
          <w:szCs w:val="32"/>
        </w:rPr>
        <w:t>一、项目概况</w:t>
      </w:r>
      <w:bookmarkEnd w:id="199"/>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介绍项目基本情况，重点说明以下内容：</w:t>
      </w:r>
    </w:p>
    <w:p>
      <w:pPr>
        <w:keepNext w:val="0"/>
        <w:keepLines w:val="0"/>
        <w:pageBreakBefore w:val="0"/>
        <w:numPr>
          <w:ilvl w:val="0"/>
          <w:numId w:val="8"/>
        </w:numPr>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仿宋_GB2312" w:hAnsi="宋体" w:eastAsia="仿宋_GB2312" w:cs="Times New Roman"/>
          <w:b w:val="0"/>
          <w:bCs w:val="0"/>
          <w:w w:val="99"/>
          <w:sz w:val="32"/>
          <w:szCs w:val="32"/>
        </w:rPr>
      </w:pPr>
      <w:r>
        <w:rPr>
          <w:rFonts w:hint="eastAsia" w:ascii="仿宋_GB2312" w:hAnsi="宋体" w:eastAsia="仿宋_GB2312" w:cs="Times New Roman"/>
          <w:b w:val="0"/>
          <w:bCs w:val="0"/>
          <w:spacing w:val="-6"/>
          <w:sz w:val="32"/>
          <w:szCs w:val="32"/>
          <w:lang w:val="en-US" w:eastAsia="zh-CN"/>
        </w:rPr>
        <w:t>防灾减灾保障专项经费</w:t>
      </w:r>
      <w:r>
        <w:rPr>
          <w:rFonts w:hint="eastAsia" w:ascii="仿宋_GB2312" w:hAnsi="宋体" w:eastAsia="仿宋_GB2312" w:cs="Times New Roman"/>
          <w:b w:val="0"/>
          <w:bCs w:val="0"/>
          <w:spacing w:val="-6"/>
          <w:sz w:val="32"/>
          <w:szCs w:val="32"/>
          <w:lang w:eastAsia="zh-CN"/>
        </w:rPr>
        <w:t>项目为</w:t>
      </w:r>
      <w:r>
        <w:rPr>
          <w:rFonts w:hint="eastAsia" w:ascii="仿宋_GB2312" w:hAnsi="Times New Roman" w:eastAsia="仿宋_GB2312" w:cs="Times New Roman"/>
          <w:b w:val="0"/>
          <w:bCs w:val="0"/>
          <w:spacing w:val="-6"/>
          <w:sz w:val="32"/>
          <w:szCs w:val="32"/>
          <w:lang w:eastAsia="zh-CN"/>
        </w:rPr>
        <w:t>广元市朝天区气象服务中心年初预算项目，由区财政局通过朝财预算文件统一下达，</w:t>
      </w:r>
      <w:r>
        <w:rPr>
          <w:rFonts w:hint="eastAsia" w:ascii="仿宋_GB2312" w:hAnsi="Times New Roman" w:eastAsia="仿宋_GB2312" w:cs="Times New Roman"/>
          <w:b w:val="0"/>
          <w:bCs w:val="0"/>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项目主要内容为</w:t>
      </w:r>
      <w:r>
        <w:rPr>
          <w:rFonts w:hint="eastAsia" w:ascii="仿宋_GB2312" w:hAnsi="Times New Roman" w:eastAsia="仿宋_GB2312" w:cs="Times New Roman"/>
          <w:b w:val="0"/>
          <w:bCs w:val="0"/>
          <w:spacing w:val="-6"/>
          <w:sz w:val="32"/>
          <w:szCs w:val="32"/>
          <w:lang w:val="en-US" w:eastAsia="zh-CN"/>
        </w:rPr>
        <w:t>1年内气象防灾减灾信息发送</w:t>
      </w:r>
      <w:r>
        <w:rPr>
          <w:rFonts w:hint="eastAsia" w:ascii="仿宋_GB2312" w:hAnsi="Times New Roman" w:eastAsia="仿宋_GB2312" w:cs="Times New Roman"/>
          <w:b w:val="0"/>
          <w:bCs w:val="0"/>
          <w:spacing w:val="-6"/>
          <w:sz w:val="32"/>
          <w:szCs w:val="32"/>
          <w:lang w:eastAsia="zh-CN"/>
        </w:rPr>
        <w:t>、三农服务及宣传经费、气象业务办理笔记本电脑经费。具体绩效目标</w:t>
      </w:r>
      <w:r>
        <w:rPr>
          <w:rFonts w:hint="eastAsia" w:ascii="仿宋_GB2312" w:hAnsi="Times New Roman" w:eastAsia="仿宋_GB2312" w:cs="Times New Roman"/>
          <w:b w:val="0"/>
          <w:bCs w:val="0"/>
          <w:spacing w:val="-6"/>
          <w:sz w:val="32"/>
          <w:szCs w:val="32"/>
          <w:lang w:val="en-US" w:eastAsia="zh-CN"/>
        </w:rPr>
        <w:t>为：</w:t>
      </w:r>
      <w:r>
        <w:rPr>
          <w:rFonts w:hint="eastAsia" w:ascii="仿宋_GB2312" w:hAnsi="Times New Roman" w:eastAsia="仿宋_GB2312" w:cs="Times New Roman"/>
          <w:b w:val="0"/>
          <w:bCs w:val="0"/>
          <w:spacing w:val="-6"/>
          <w:sz w:val="32"/>
          <w:szCs w:val="32"/>
          <w:lang w:eastAsia="zh-CN"/>
        </w:rPr>
        <w:t>具体绩效目标</w:t>
      </w:r>
      <w:r>
        <w:rPr>
          <w:rFonts w:hint="eastAsia" w:ascii="仿宋_GB2312" w:hAnsi="Times New Roman" w:eastAsia="仿宋_GB2312" w:cs="Times New Roman"/>
          <w:b w:val="0"/>
          <w:bCs w:val="0"/>
          <w:spacing w:val="-6"/>
          <w:sz w:val="32"/>
          <w:szCs w:val="32"/>
          <w:lang w:val="en-US" w:eastAsia="zh-CN"/>
        </w:rPr>
        <w:t>为完成全区2022年的天气预报信息发送，确保辖区范围内不受气象灾害的影响；做好气象服务宣传，保障全区经济不受极端天气影响；购买气象业务笔记本方便工作开展。</w:t>
      </w:r>
    </w:p>
    <w:p>
      <w:pPr>
        <w:keepNext w:val="0"/>
        <w:keepLines w:val="0"/>
        <w:pageBreakBefore w:val="0"/>
        <w:kinsoku/>
        <w:wordWrap/>
        <w:overflowPunct/>
        <w:topLinePunct w:val="0"/>
        <w:autoSpaceDE w:val="0"/>
        <w:autoSpaceDN/>
        <w:bidi w:val="0"/>
        <w:adjustRightInd/>
        <w:snapToGrid/>
        <w:spacing w:line="640" w:lineRule="exact"/>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项目申报内容与</w:t>
      </w:r>
      <w:r>
        <w:rPr>
          <w:rFonts w:hint="eastAsia" w:ascii="仿宋_GB2312" w:hAnsi="Times New Roman" w:eastAsia="仿宋_GB2312" w:cs="Times New Roman"/>
          <w:b w:val="0"/>
          <w:bCs w:val="0"/>
          <w:spacing w:val="-6"/>
          <w:sz w:val="32"/>
          <w:szCs w:val="32"/>
        </w:rPr>
        <w:t>具体实施内容相符、申报目标合理可行</w:t>
      </w:r>
      <w:r>
        <w:rPr>
          <w:rFonts w:hint="eastAsia" w:ascii="仿宋_GB2312" w:hAnsi="Times New Roman" w:eastAsia="仿宋_GB2312" w:cs="Times New Roman"/>
          <w:b w:val="0"/>
          <w:bCs w:val="0"/>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宋体" w:eastAsia="仿宋_GB2312" w:cs="Times New Roman"/>
          <w:b w:val="0"/>
          <w:bCs w:val="0"/>
          <w:w w:val="99"/>
          <w:sz w:val="32"/>
          <w:szCs w:val="32"/>
          <w:lang w:eastAsia="zh-CN"/>
        </w:rPr>
      </w:pPr>
      <w:r>
        <w:rPr>
          <w:rFonts w:hint="eastAsia" w:ascii="仿宋_GB2312" w:hAnsi="宋体" w:eastAsia="仿宋_GB2312" w:cs="Times New Roman"/>
          <w:b w:val="0"/>
          <w:bCs w:val="0"/>
          <w:w w:val="99"/>
          <w:sz w:val="32"/>
          <w:szCs w:val="32"/>
        </w:rPr>
        <w:t>项目绩效自评采用的组织实施步骤及方法</w:t>
      </w:r>
      <w:r>
        <w:rPr>
          <w:rFonts w:hint="eastAsia" w:ascii="仿宋_GB2312" w:hAnsi="宋体" w:eastAsia="仿宋_GB2312" w:cs="Times New Roman"/>
          <w:b w:val="0"/>
          <w:bCs w:val="0"/>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640" w:lineRule="exact"/>
        <w:ind w:firstLine="720"/>
        <w:textAlignment w:val="auto"/>
        <w:outlineLvl w:val="1"/>
        <w:rPr>
          <w:rFonts w:hint="eastAsia" w:ascii="黑体" w:hAnsi="黑体" w:eastAsia="黑体" w:cs="Times New Roman"/>
          <w:b w:val="0"/>
          <w:bCs w:val="0"/>
          <w:w w:val="99"/>
          <w:sz w:val="32"/>
          <w:szCs w:val="32"/>
        </w:rPr>
      </w:pPr>
      <w:bookmarkStart w:id="200" w:name="_Toc31048"/>
      <w:r>
        <w:rPr>
          <w:rFonts w:hint="eastAsia" w:ascii="黑体" w:hAnsi="黑体" w:eastAsia="黑体" w:cs="Times New Roman"/>
          <w:b w:val="0"/>
          <w:bCs w:val="0"/>
          <w:w w:val="99"/>
          <w:sz w:val="32"/>
          <w:szCs w:val="32"/>
        </w:rPr>
        <w:t>项目资金申报及使用情况</w:t>
      </w:r>
      <w:bookmarkEnd w:id="200"/>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黑体" w:hAnsi="黑体" w:eastAsia="黑体" w:cs="Times New Roman"/>
          <w:b w:val="0"/>
          <w:bCs w:val="0"/>
          <w:w w:val="99"/>
          <w:sz w:val="32"/>
          <w:szCs w:val="32"/>
        </w:rPr>
      </w:pPr>
      <w:r>
        <w:rPr>
          <w:rFonts w:hint="eastAsia" w:ascii="楷体_GB2312" w:hAnsi="Times New Roman" w:eastAsia="楷体_GB2312" w:cs="Times New Roman"/>
          <w:b w:val="0"/>
          <w:bCs w:val="0"/>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1.资金计划及到位。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该项目将资金为区本级预算资金，无</w:t>
      </w:r>
      <w:r>
        <w:rPr>
          <w:rFonts w:hint="eastAsia" w:ascii="仿宋_GB2312" w:hAnsi="Times New Roman" w:eastAsia="仿宋_GB2312" w:cs="Times New Roman"/>
          <w:b w:val="0"/>
          <w:bCs w:val="0"/>
          <w:spacing w:val="-6"/>
          <w:sz w:val="32"/>
          <w:szCs w:val="32"/>
        </w:rPr>
        <w:t>其他渠道资金</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rPr>
        <w:t>截止评价时点</w:t>
      </w:r>
      <w:r>
        <w:rPr>
          <w:rFonts w:hint="eastAsia" w:ascii="仿宋_GB2312" w:hAnsi="Times New Roman" w:eastAsia="仿宋_GB2312" w:cs="Times New Roman"/>
          <w:b w:val="0"/>
          <w:bCs w:val="0"/>
          <w:spacing w:val="-6"/>
          <w:sz w:val="32"/>
          <w:szCs w:val="32"/>
          <w:lang w:eastAsia="zh-CN"/>
        </w:rPr>
        <w:t>，</w:t>
      </w:r>
      <w:r>
        <w:rPr>
          <w:rFonts w:hint="eastAsia" w:ascii="仿宋_GB2312" w:hAnsi="仿宋" w:eastAsia="仿宋_GB2312"/>
          <w:b w:val="0"/>
          <w:bCs w:val="0"/>
          <w:sz w:val="32"/>
          <w:szCs w:val="32"/>
        </w:rPr>
        <w:t>区财政局拨付</w:t>
      </w:r>
      <w:r>
        <w:rPr>
          <w:rFonts w:hint="eastAsia" w:ascii="仿宋_GB2312" w:hAnsi="仿宋" w:eastAsia="仿宋_GB2312"/>
          <w:b w:val="0"/>
          <w:bCs w:val="0"/>
          <w:sz w:val="32"/>
          <w:szCs w:val="32"/>
          <w:lang w:val="en-US" w:eastAsia="zh-CN"/>
        </w:rPr>
        <w:t>防灾减灾保障专项经费</w:t>
      </w:r>
      <w:r>
        <w:rPr>
          <w:rFonts w:hint="eastAsia" w:ascii="仿宋_GB2312" w:hAnsi="宋体" w:eastAsia="仿宋_GB2312" w:cs="Times New Roman"/>
          <w:b w:val="0"/>
          <w:bCs w:val="0"/>
          <w:spacing w:val="-6"/>
          <w:sz w:val="32"/>
          <w:szCs w:val="32"/>
          <w:lang w:val="en-US" w:eastAsia="zh-CN"/>
        </w:rPr>
        <w:t>共8</w:t>
      </w:r>
      <w:r>
        <w:rPr>
          <w:rFonts w:hint="eastAsia" w:ascii="仿宋_GB2312" w:hAnsi="仿宋" w:eastAsia="仿宋_GB2312"/>
          <w:b w:val="0"/>
          <w:bCs w:val="0"/>
          <w:sz w:val="32"/>
          <w:szCs w:val="32"/>
        </w:rPr>
        <w:t>万元，实际拨付资金与预算相符，项目资金全部到位。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2.资金使用。</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rPr>
        <w:t>截至</w:t>
      </w:r>
      <w:r>
        <w:rPr>
          <w:rFonts w:hint="eastAsia" w:ascii="仿宋_GB2312" w:hAnsi="Times New Roman" w:eastAsia="仿宋_GB2312" w:cs="Times New Roman"/>
          <w:b w:val="0"/>
          <w:bCs w:val="0"/>
          <w:spacing w:val="-6"/>
          <w:sz w:val="32"/>
          <w:szCs w:val="32"/>
        </w:rPr>
        <w:t>评价时点</w:t>
      </w:r>
      <w:r>
        <w:rPr>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lang w:eastAsia="zh-CN"/>
        </w:rPr>
        <w:t>项目</w:t>
      </w:r>
      <w:r>
        <w:rPr>
          <w:rFonts w:hint="eastAsia" w:ascii="仿宋_GB2312" w:hAnsi="微软雅黑" w:eastAsia="仿宋_GB2312"/>
          <w:b w:val="0"/>
          <w:bCs w:val="0"/>
          <w:color w:val="000000"/>
          <w:sz w:val="32"/>
          <w:szCs w:val="32"/>
        </w:rPr>
        <w:t>资金实际使用</w:t>
      </w:r>
      <w:r>
        <w:rPr>
          <w:rFonts w:hint="eastAsia" w:ascii="仿宋_GB2312" w:hAnsi="微软雅黑" w:eastAsia="仿宋_GB2312"/>
          <w:b w:val="0"/>
          <w:bCs w:val="0"/>
          <w:color w:val="000000"/>
          <w:sz w:val="32"/>
          <w:szCs w:val="32"/>
          <w:lang w:val="en-US" w:eastAsia="zh-CN"/>
        </w:rPr>
        <w:t>8</w:t>
      </w:r>
      <w:r>
        <w:rPr>
          <w:rFonts w:hint="eastAsia" w:ascii="仿宋_GB2312" w:hAnsi="微软雅黑" w:eastAsia="仿宋_GB2312"/>
          <w:b w:val="0"/>
          <w:bCs w:val="0"/>
          <w:color w:val="000000"/>
          <w:sz w:val="32"/>
          <w:szCs w:val="32"/>
        </w:rPr>
        <w:t>万元</w:t>
      </w:r>
      <w:r>
        <w:rPr>
          <w:rFonts w:hint="eastAsia" w:ascii="仿宋_GB2312" w:hAnsi="微软雅黑" w:eastAsia="仿宋_GB2312"/>
          <w:b w:val="0"/>
          <w:bCs w:val="0"/>
          <w:color w:val="000000"/>
          <w:sz w:val="32"/>
          <w:szCs w:val="32"/>
          <w:lang w:eastAsia="zh-CN"/>
        </w:rPr>
        <w:t>，资金无结转结余</w:t>
      </w:r>
      <w:r>
        <w:rPr>
          <w:rFonts w:hint="eastAsia" w:ascii="仿宋_GB2312" w:hAnsi="Times New Roman" w:eastAsia="仿宋_GB2312" w:cs="Times New Roman"/>
          <w:b w:val="0"/>
          <w:bCs w:val="0"/>
          <w:spacing w:val="-6"/>
          <w:sz w:val="32"/>
          <w:szCs w:val="32"/>
          <w:lang w:eastAsia="zh-CN"/>
        </w:rPr>
        <w:t>，</w:t>
      </w:r>
      <w:r>
        <w:rPr>
          <w:rFonts w:hint="eastAsia" w:ascii="仿宋_GB2312" w:hAnsi="微软雅黑" w:eastAsia="仿宋_GB2312"/>
          <w:b w:val="0"/>
          <w:bCs w:val="0"/>
          <w:color w:val="000000"/>
          <w:sz w:val="32"/>
          <w:szCs w:val="32"/>
        </w:rPr>
        <w:t>项目支出标准、支付依据合规合法。</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lang w:eastAsia="zh-CN"/>
        </w:rPr>
        <w:t>我中心</w:t>
      </w:r>
      <w:r>
        <w:rPr>
          <w:rFonts w:hint="eastAsia" w:ascii="仿宋_GB2312" w:hAnsi="微软雅黑" w:eastAsia="仿宋_GB2312"/>
          <w:b w:val="0"/>
          <w:bCs w:val="0"/>
          <w:color w:val="000000"/>
          <w:sz w:val="32"/>
          <w:szCs w:val="32"/>
        </w:rPr>
        <w:t>财务管理制度健全，严格执行财务管理制度，账务处理及时，会计核算规范。</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1.</w:t>
      </w:r>
      <w:r>
        <w:rPr>
          <w:rFonts w:hint="eastAsia" w:ascii="楷体_GB2312" w:hAnsi="宋体" w:eastAsia="楷体_GB2312" w:cs="Times New Roman"/>
          <w:b w:val="0"/>
          <w:bCs w:val="0"/>
          <w:w w:val="99"/>
          <w:sz w:val="32"/>
          <w:szCs w:val="32"/>
        </w:rPr>
        <w:t>项目组织架构及实施流程。</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rPr>
        <w:t>为扎实做好项目资金分配使用和监督管理工作，确保项目有序推进及资金使用安全规范</w:t>
      </w:r>
      <w:r>
        <w:rPr>
          <w:rFonts w:hint="eastAsia" w:ascii="仿宋_GB2312" w:hAnsi="仿宋" w:eastAsia="仿宋_GB2312"/>
          <w:b w:val="0"/>
          <w:bCs w:val="0"/>
          <w:sz w:val="32"/>
          <w:szCs w:val="32"/>
          <w:lang w:eastAsia="zh-CN"/>
        </w:rPr>
        <w:t>。我中心严格按照项目使用流程，确保项目资金使用合法合规。</w:t>
      </w:r>
    </w:p>
    <w:p>
      <w:pPr>
        <w:keepNext w:val="0"/>
        <w:keepLines w:val="0"/>
        <w:pageBreakBefore w:val="0"/>
        <w:numPr>
          <w:ilvl w:val="0"/>
          <w:numId w:val="0"/>
        </w:numPr>
        <w:kinsoku/>
        <w:wordWrap/>
        <w:overflowPunct/>
        <w:topLinePunct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2.</w:t>
      </w:r>
      <w:r>
        <w:rPr>
          <w:rFonts w:hint="eastAsia" w:ascii="楷体_GB2312" w:hAnsi="宋体" w:eastAsia="楷体_GB2312" w:cs="Times New Roman"/>
          <w:b w:val="0"/>
          <w:bCs w:val="0"/>
          <w:w w:val="99"/>
          <w:sz w:val="32"/>
          <w:szCs w:val="32"/>
        </w:rPr>
        <w:t>项目管理情况。</w:t>
      </w:r>
    </w:p>
    <w:p>
      <w:pPr>
        <w:keepNext w:val="0"/>
        <w:keepLines w:val="0"/>
        <w:pageBreakBefore w:val="0"/>
        <w:numPr>
          <w:ilvl w:val="0"/>
          <w:numId w:val="0"/>
        </w:numPr>
        <w:kinsoku/>
        <w:wordWrap/>
        <w:overflowPunct/>
        <w:topLinePunct w:val="0"/>
        <w:autoSpaceDN/>
        <w:bidi w:val="0"/>
        <w:adjustRightInd/>
        <w:snapToGrid/>
        <w:spacing w:line="640" w:lineRule="exact"/>
        <w:ind w:firstLine="616" w:firstLineChars="200"/>
        <w:textAlignment w:val="auto"/>
        <w:rPr>
          <w:rFonts w:hint="eastAsia" w:ascii="楷体_GB2312" w:hAnsi="宋体" w:eastAsia="楷体_GB2312" w:cs="Times New Roman"/>
          <w:b w:val="0"/>
          <w:bCs w:val="0"/>
          <w:w w:val="99"/>
          <w:sz w:val="32"/>
          <w:szCs w:val="32"/>
        </w:rPr>
      </w:pP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绩效管理机制健全、措施保障有力，</w:t>
      </w:r>
      <w:r>
        <w:rPr>
          <w:rFonts w:hint="eastAsia" w:ascii="仿宋_GB2312" w:eastAsia="仿宋_GB2312" w:cs="Times New Roman"/>
          <w:b w:val="0"/>
          <w:bCs w:val="0"/>
          <w:spacing w:val="-6"/>
          <w:kern w:val="2"/>
          <w:sz w:val="32"/>
          <w:szCs w:val="32"/>
          <w:lang w:val="en-US" w:eastAsia="zh-CN" w:bidi="ar-SA"/>
        </w:rPr>
        <w:t>确保</w:t>
      </w:r>
      <w:r>
        <w:rPr>
          <w:rFonts w:hint="default" w:ascii="仿宋_GB2312" w:eastAsia="仿宋_GB2312" w:cs="Times New Roman" w:hAnsiTheme="minorHAnsi"/>
          <w:b w:val="0"/>
          <w:bCs w:val="0"/>
          <w:spacing w:val="-6"/>
          <w:kern w:val="2"/>
          <w:sz w:val="32"/>
          <w:szCs w:val="32"/>
          <w:lang w:val="en-US" w:eastAsia="zh-CN" w:bidi="ar-SA"/>
        </w:rPr>
        <w:t>全面、按时完成各项绩效指标</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numPr>
          <w:ilvl w:val="0"/>
          <w:numId w:val="5"/>
        </w:numPr>
        <w:kinsoku/>
        <w:wordWrap/>
        <w:overflowPunct/>
        <w:topLinePunct w:val="0"/>
        <w:autoSpaceDN/>
        <w:bidi w:val="0"/>
        <w:adjustRightInd/>
        <w:snapToGrid/>
        <w:spacing w:line="640" w:lineRule="exact"/>
        <w:ind w:firstLine="66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项目监管情况。</w:t>
      </w:r>
    </w:p>
    <w:p>
      <w:pPr>
        <w:keepNext w:val="0"/>
        <w:keepLines w:val="0"/>
        <w:pageBreakBefore w:val="0"/>
        <w:numPr>
          <w:ilvl w:val="0"/>
          <w:numId w:val="0"/>
        </w:numPr>
        <w:kinsoku/>
        <w:wordWrap/>
        <w:overflowPunct/>
        <w:topLinePunct w:val="0"/>
        <w:autoSpaceDN/>
        <w:bidi w:val="0"/>
        <w:adjustRightInd/>
        <w:snapToGrid/>
        <w:spacing w:line="6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仿宋_GB2312" w:hAnsi="宋体" w:eastAsia="仿宋_GB2312" w:cs="Times New Roman"/>
          <w:b w:val="0"/>
          <w:bCs w:val="0"/>
          <w:w w:val="99"/>
          <w:sz w:val="32"/>
          <w:szCs w:val="32"/>
        </w:rPr>
      </w:pPr>
      <w:bookmarkStart w:id="201" w:name="_Toc26775"/>
      <w:r>
        <w:rPr>
          <w:rFonts w:hint="eastAsia" w:ascii="黑体" w:hAnsi="黑体" w:eastAsia="黑体" w:cs="Times New Roman"/>
          <w:b w:val="0"/>
          <w:bCs w:val="0"/>
          <w:w w:val="99"/>
          <w:sz w:val="32"/>
          <w:szCs w:val="32"/>
          <w:lang w:eastAsia="zh-CN"/>
        </w:rPr>
        <w:t>三</w:t>
      </w:r>
      <w:r>
        <w:rPr>
          <w:rFonts w:hint="eastAsia" w:ascii="黑体" w:hAnsi="黑体" w:eastAsia="黑体" w:cs="Times New Roman"/>
          <w:b w:val="0"/>
          <w:bCs w:val="0"/>
          <w:w w:val="99"/>
          <w:sz w:val="32"/>
          <w:szCs w:val="32"/>
        </w:rPr>
        <w:t>、项目绩效情况</w:t>
      </w:r>
      <w:bookmarkEnd w:id="201"/>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（一）项目完成情况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仿宋" w:eastAsia="仿宋_GB2312"/>
          <w:b w:val="0"/>
          <w:bCs w:val="0"/>
          <w:sz w:val="32"/>
          <w:szCs w:val="32"/>
          <w:lang w:val="en-US" w:eastAsia="zh-CN"/>
        </w:rPr>
        <w:t>2022年中心完成与移动公司签订手机天气预报短信服务协议，确保了全年预警预报信息及时发送，当年</w:t>
      </w:r>
      <w:r>
        <w:rPr>
          <w:rFonts w:hint="eastAsia" w:ascii="仿宋_GB2312" w:hAnsi="Times New Roman" w:eastAsia="仿宋_GB2312" w:cs="Times New Roman"/>
          <w:b w:val="0"/>
          <w:bCs w:val="0"/>
          <w:spacing w:val="-6"/>
          <w:sz w:val="32"/>
          <w:szCs w:val="32"/>
          <w:lang w:val="en-US" w:eastAsia="zh-CN"/>
        </w:rPr>
        <w:t>气象防灾减灾信息发送</w:t>
      </w:r>
      <w:r>
        <w:rPr>
          <w:rFonts w:hint="eastAsia" w:ascii="仿宋_GB2312" w:hAnsi="Times New Roman" w:eastAsia="仿宋_GB2312" w:cs="Times New Roman"/>
          <w:b w:val="0"/>
          <w:bCs w:val="0"/>
          <w:spacing w:val="-6"/>
          <w:sz w:val="32"/>
          <w:szCs w:val="32"/>
          <w:lang w:eastAsia="zh-CN"/>
        </w:rPr>
        <w:t>和三农服务及宣传指标已完成</w:t>
      </w:r>
      <w:r>
        <w:rPr>
          <w:rFonts w:hint="eastAsia" w:ascii="仿宋_GB2312" w:hAnsi="仿宋" w:eastAsia="仿宋_GB2312"/>
          <w:b w:val="0"/>
          <w:bCs w:val="0"/>
          <w:sz w:val="32"/>
          <w:szCs w:val="32"/>
          <w:lang w:val="en-US" w:eastAsia="zh-CN"/>
        </w:rPr>
        <w:t>；经济效益、社会效益、生态效益、可持续影响效益达到预期指标数值；气象部门满意度和当地受益群众满意度高。项目中短信服务费使用7.94万元，宣传费使用0.06万元，共计8万元，原计划购买的</w:t>
      </w:r>
      <w:r>
        <w:rPr>
          <w:rFonts w:hint="eastAsia" w:ascii="仿宋_GB2312" w:hAnsi="Times New Roman" w:eastAsia="仿宋_GB2312" w:cs="Times New Roman"/>
          <w:b w:val="0"/>
          <w:bCs w:val="0"/>
          <w:spacing w:val="-6"/>
          <w:sz w:val="32"/>
          <w:szCs w:val="32"/>
          <w:lang w:eastAsia="zh-CN"/>
        </w:rPr>
        <w:t>气象笔记本因为业务活动经费不够没有购买，指标未完成。</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eastAsia="zh-CN"/>
        </w:rPr>
        <w:t>通过项目实施，保障全区日常生产生活需要</w:t>
      </w:r>
      <w:r>
        <w:rPr>
          <w:rFonts w:hint="eastAsia" w:ascii="仿宋_GB2312"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lang w:eastAsia="zh-CN"/>
        </w:rPr>
        <w:t>改善了受天气控制而影响经济发展的现象，推动了社会的进步和发展</w:t>
      </w:r>
      <w:r>
        <w:rPr>
          <w:rFonts w:hint="eastAsia" w:ascii="仿宋_GB2312" w:eastAsia="仿宋_GB2312" w:cs="Times New Roman"/>
          <w:b w:val="0"/>
          <w:bCs w:val="0"/>
          <w:spacing w:val="-6"/>
          <w:sz w:val="32"/>
          <w:szCs w:val="32"/>
          <w:lang w:val="en-US" w:eastAsia="zh-CN"/>
        </w:rPr>
        <w:t>；有利于生态环境可持续发展，进一步改善群众经济，持续影响年份。</w:t>
      </w:r>
      <w:r>
        <w:rPr>
          <w:rFonts w:hint="eastAsia" w:ascii="仿宋_GB2312" w:hAnsi="仿宋" w:eastAsia="仿宋_GB2312"/>
          <w:b w:val="0"/>
          <w:bCs w:val="0"/>
          <w:sz w:val="32"/>
          <w:szCs w:val="32"/>
          <w:lang w:val="en-US" w:eastAsia="zh-CN"/>
        </w:rPr>
        <w:t>气象部门满意度和当地受益群众满意度高</w:t>
      </w:r>
      <w:r>
        <w:rPr>
          <w:rFonts w:hint="eastAsia" w:ascii="仿宋_GB2312" w:hAnsi="Times New Roman" w:eastAsia="仿宋_GB2312" w:cs="Times New Roman"/>
          <w:b w:val="0"/>
          <w:bCs w:val="0"/>
          <w:spacing w:val="-6"/>
          <w:sz w:val="32"/>
          <w:szCs w:val="32"/>
          <w:lang w:val="en-US" w:eastAsia="zh-CN"/>
        </w:rPr>
        <w:t>。</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02" w:name="_Toc3403"/>
      <w:r>
        <w:rPr>
          <w:rFonts w:hint="eastAsia" w:ascii="黑体" w:hAnsi="黑体" w:eastAsia="黑体" w:cs="Times New Roman"/>
          <w:b w:val="0"/>
          <w:bCs w:val="0"/>
          <w:w w:val="99"/>
          <w:sz w:val="32"/>
          <w:szCs w:val="32"/>
          <w:lang w:eastAsia="zh-CN"/>
        </w:rPr>
        <w:t>四</w:t>
      </w:r>
      <w:r>
        <w:rPr>
          <w:rFonts w:hint="eastAsia" w:ascii="黑体" w:hAnsi="黑体" w:eastAsia="黑体" w:cs="Times New Roman"/>
          <w:b w:val="0"/>
          <w:bCs w:val="0"/>
          <w:w w:val="99"/>
          <w:sz w:val="32"/>
          <w:szCs w:val="32"/>
        </w:rPr>
        <w:t>、</w:t>
      </w:r>
      <w:r>
        <w:rPr>
          <w:rFonts w:hint="eastAsia" w:ascii="黑体" w:hAnsi="黑体" w:eastAsia="黑体" w:cs="Times New Roman"/>
          <w:b w:val="0"/>
          <w:bCs w:val="0"/>
          <w:w w:val="99"/>
          <w:sz w:val="32"/>
          <w:szCs w:val="32"/>
          <w:lang w:eastAsia="zh-CN"/>
        </w:rPr>
        <w:t>问题</w:t>
      </w:r>
      <w:r>
        <w:rPr>
          <w:rFonts w:hint="eastAsia" w:ascii="黑体" w:hAnsi="黑体" w:eastAsia="黑体" w:cs="Times New Roman"/>
          <w:b w:val="0"/>
          <w:bCs w:val="0"/>
          <w:w w:val="99"/>
          <w:sz w:val="32"/>
          <w:szCs w:val="32"/>
        </w:rPr>
        <w:t>及建议</w:t>
      </w:r>
      <w:bookmarkEnd w:id="202"/>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（一）评价结论。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部门年度绩效目标制定合理，符合国家法律法规、国民经济和社会发展总体规划，符合部门制定的中长期实施规划。</w:t>
      </w:r>
      <w:r>
        <w:rPr>
          <w:rFonts w:hint="default" w:ascii="仿宋_GB2312" w:eastAsia="仿宋_GB2312" w:cs="Times New Roman" w:hAnsiTheme="minorHAnsi"/>
          <w:b w:val="0"/>
          <w:bCs w:val="0"/>
          <w:spacing w:val="-6"/>
          <w:kern w:val="2"/>
          <w:sz w:val="32"/>
          <w:szCs w:val="32"/>
          <w:lang w:val="en-US" w:eastAsia="zh-CN" w:bidi="ar-SA"/>
        </w:rPr>
        <w:t>单位管理制度健全，资金使用合规，基础数据信息真实、完整、准确。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default" w:ascii="仿宋_GB2312" w:eastAsia="仿宋_GB2312" w:cs="Times New Roman" w:hAnsiTheme="minorHAnsi"/>
          <w:b w:val="0"/>
          <w:bCs w:val="0"/>
          <w:spacing w:val="-6"/>
          <w:kern w:val="2"/>
          <w:sz w:val="32"/>
          <w:szCs w:val="32"/>
          <w:lang w:val="en-US" w:eastAsia="zh-CN" w:bidi="ar-SA"/>
        </w:rPr>
      </w:pPr>
      <w:r>
        <w:rPr>
          <w:rFonts w:hint="default" w:ascii="仿宋_GB2312" w:eastAsia="仿宋_GB2312" w:cs="Times New Roman" w:hAnsiTheme="minorHAnsi"/>
          <w:b w:val="0"/>
          <w:bCs w:val="0"/>
          <w:spacing w:val="-6"/>
          <w:kern w:val="2"/>
          <w:sz w:val="32"/>
          <w:szCs w:val="32"/>
          <w:lang w:val="en-US" w:eastAsia="zh-CN" w:bidi="ar-SA"/>
        </w:rPr>
        <w:t>按照</w:t>
      </w:r>
      <w:r>
        <w:rPr>
          <w:rFonts w:hint="eastAsia" w:ascii="仿宋_GB2312" w:eastAsia="仿宋_GB2312" w:cs="Times New Roman"/>
          <w:b w:val="0"/>
          <w:bCs w:val="0"/>
          <w:spacing w:val="-6"/>
          <w:kern w:val="2"/>
          <w:sz w:val="32"/>
          <w:szCs w:val="32"/>
          <w:lang w:val="en-US" w:eastAsia="zh-CN" w:bidi="ar-SA"/>
        </w:rPr>
        <w:t>区</w:t>
      </w:r>
      <w:r>
        <w:rPr>
          <w:rFonts w:hint="default" w:ascii="仿宋_GB2312" w:eastAsia="仿宋_GB2312" w:cs="Times New Roman" w:hAnsiTheme="minorHAnsi"/>
          <w:b w:val="0"/>
          <w:bCs w:val="0"/>
          <w:spacing w:val="-6"/>
          <w:kern w:val="2"/>
          <w:sz w:val="32"/>
          <w:szCs w:val="32"/>
          <w:lang w:val="en-US" w:eastAsia="zh-CN" w:bidi="ar-SA"/>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default" w:ascii="仿宋_GB2312" w:eastAsia="仿宋_GB2312" w:cs="Times New Roman" w:hAnsiTheme="minorHAnsi"/>
          <w:b w:val="0"/>
          <w:bCs w:val="0"/>
          <w:spacing w:val="-6"/>
          <w:kern w:val="2"/>
          <w:sz w:val="32"/>
          <w:szCs w:val="32"/>
          <w:lang w:val="en-US" w:eastAsia="zh-CN" w:bidi="ar-SA"/>
        </w:rPr>
        <w:t>经全面综合评价，</w:t>
      </w:r>
      <w:r>
        <w:rPr>
          <w:rFonts w:hint="eastAsia" w:ascii="仿宋_GB2312" w:eastAsia="仿宋_GB2312" w:cs="Times New Roman"/>
          <w:b w:val="0"/>
          <w:bCs w:val="0"/>
          <w:spacing w:val="-6"/>
          <w:kern w:val="2"/>
          <w:sz w:val="32"/>
          <w:szCs w:val="32"/>
          <w:lang w:val="en-US" w:eastAsia="zh-CN" w:bidi="ar-SA"/>
        </w:rPr>
        <w:t>区气象服务中防灾减灾保障专项经费</w:t>
      </w:r>
      <w:r>
        <w:rPr>
          <w:rFonts w:hint="default" w:ascii="仿宋_GB2312" w:eastAsia="仿宋_GB2312" w:cs="Times New Roman" w:hAnsiTheme="minorHAnsi"/>
          <w:b w:val="0"/>
          <w:bCs w:val="0"/>
          <w:spacing w:val="-6"/>
          <w:kern w:val="2"/>
          <w:sz w:val="32"/>
          <w:szCs w:val="32"/>
          <w:lang w:val="en-US" w:eastAsia="zh-CN" w:bidi="ar-SA"/>
        </w:rPr>
        <w:t>支出绩效自评为优秀。</w:t>
      </w:r>
    </w:p>
    <w:p>
      <w:pPr>
        <w:keepNext w:val="0"/>
        <w:keepLines w:val="0"/>
        <w:pageBreakBefore w:val="0"/>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（二）存在的问题。</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防灾减灾在日常生活中有着重要作用，不仅是能够使气象灾害造成的损失得到最大程度的减少与防御，同时还对提高全民防灾减灾意识有着显著效果，目前，防灾减灾保障专项经费只能支撑起气象短信专线的使用，对于其他的防灾减灾活动开展支撑不够，在一定程度上限制了部分防灾减灾活动的开展。</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eastAsia="zh-CN"/>
        </w:rPr>
        <w:t>（三）</w:t>
      </w:r>
      <w:r>
        <w:rPr>
          <w:rFonts w:hint="eastAsia" w:ascii="楷体_GB2312" w:hAnsi="宋体" w:eastAsia="楷体_GB2312" w:cs="Times New Roman"/>
          <w:b w:val="0"/>
          <w:bCs w:val="0"/>
          <w:w w:val="99"/>
          <w:sz w:val="32"/>
          <w:szCs w:val="32"/>
        </w:rPr>
        <w:t>相关建议。</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建议酌情考虑财政资金的增加，确保防灾减灾活动的开展，有助于提高全区综合社会发展实力和预防灾害性天气带来的损伤。</w:t>
      </w:r>
    </w:p>
    <w:p>
      <w:pPr>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br w:type="page"/>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t>202</w:t>
      </w:r>
      <w:r>
        <w:rPr>
          <w:rFonts w:hint="eastAsia" w:ascii="方正大标宋简体" w:hAnsi="??" w:eastAsia="方正大标宋简体" w:cs="Times New Roman"/>
          <w:b w:val="0"/>
          <w:bCs w:val="0"/>
          <w:color w:val="000000"/>
          <w:spacing w:val="-6"/>
          <w:kern w:val="0"/>
          <w:sz w:val="44"/>
          <w:szCs w:val="44"/>
          <w:lang w:val="en-US" w:eastAsia="zh-CN"/>
        </w:rPr>
        <w:t>2</w:t>
      </w:r>
      <w:r>
        <w:rPr>
          <w:rFonts w:hint="eastAsia" w:ascii="方正大标宋简体" w:hAnsi="??" w:eastAsia="方正大标宋简体" w:cs="Times New Roman"/>
          <w:b w:val="0"/>
          <w:bCs w:val="0"/>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仿宋_GB2312" w:hAnsi="宋体" w:eastAsia="仿宋_GB2312" w:cs="Times New Roman"/>
          <w:b w:val="0"/>
          <w:bCs w:val="0"/>
          <w:spacing w:val="-6"/>
          <w:sz w:val="32"/>
          <w:szCs w:val="32"/>
        </w:rPr>
      </w:pPr>
      <w:r>
        <w:rPr>
          <w:rFonts w:hint="eastAsia" w:ascii="仿宋_GB2312" w:hAnsi="宋体" w:eastAsia="仿宋_GB2312" w:cs="Times New Roman"/>
          <w:b w:val="0"/>
          <w:bCs w:val="0"/>
          <w:spacing w:val="-6"/>
          <w:sz w:val="32"/>
          <w:szCs w:val="32"/>
        </w:rPr>
        <w:t>（</w:t>
      </w:r>
      <w:r>
        <w:rPr>
          <w:rFonts w:hint="eastAsia" w:ascii="仿宋_GB2312" w:hAnsi="宋体" w:eastAsia="仿宋_GB2312" w:cs="Times New Roman"/>
          <w:b w:val="0"/>
          <w:bCs w:val="0"/>
          <w:spacing w:val="-6"/>
          <w:sz w:val="32"/>
          <w:szCs w:val="32"/>
          <w:lang w:val="en-US" w:eastAsia="zh-CN"/>
        </w:rPr>
        <w:t>全国综合防灾减灾示范社区</w:t>
      </w:r>
      <w:r>
        <w:rPr>
          <w:rFonts w:hint="eastAsia" w:ascii="仿宋_GB2312" w:hAnsi="宋体" w:eastAsia="仿宋_GB2312" w:cs="Times New Roman"/>
          <w:b w:val="0"/>
          <w:bCs w:val="0"/>
          <w:spacing w:val="-6"/>
          <w:sz w:val="32"/>
          <w:szCs w:val="32"/>
        </w:rPr>
        <w:t>）</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仿宋_GB2312" w:hAnsi="宋体" w:eastAsia="仿宋_GB2312" w:cs="Times New Roman"/>
          <w:b w:val="0"/>
          <w:bCs w:val="0"/>
          <w:spacing w:val="-6"/>
          <w:sz w:val="32"/>
          <w:szCs w:val="32"/>
        </w:rPr>
      </w:pP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ascii="黑体" w:hAnsi="宋体" w:eastAsia="黑体" w:cs="Times New Roman"/>
          <w:b w:val="0"/>
          <w:bCs w:val="0"/>
          <w:w w:val="99"/>
          <w:sz w:val="32"/>
          <w:szCs w:val="32"/>
        </w:rPr>
      </w:pPr>
      <w:bookmarkStart w:id="203" w:name="_Toc23613"/>
      <w:r>
        <w:rPr>
          <w:rFonts w:hint="eastAsia" w:ascii="黑体" w:hAnsi="黑体" w:eastAsia="黑体" w:cs="Times New Roman"/>
          <w:b w:val="0"/>
          <w:bCs w:val="0"/>
          <w:w w:val="99"/>
          <w:sz w:val="32"/>
          <w:szCs w:val="32"/>
        </w:rPr>
        <w:t>一、项目概况</w:t>
      </w:r>
      <w:bookmarkEnd w:id="203"/>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介绍项目基本情况，重点说明以下内容：</w:t>
      </w:r>
    </w:p>
    <w:p>
      <w:pPr>
        <w:keepNext w:val="0"/>
        <w:keepLines w:val="0"/>
        <w:pageBreakBefore w:val="0"/>
        <w:numPr>
          <w:ilvl w:val="0"/>
          <w:numId w:val="10"/>
        </w:numPr>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仿宋_GB2312" w:hAnsi="宋体" w:eastAsia="仿宋_GB2312" w:cs="Times New Roman"/>
          <w:b w:val="0"/>
          <w:bCs w:val="0"/>
          <w:w w:val="99"/>
          <w:sz w:val="32"/>
          <w:szCs w:val="32"/>
        </w:rPr>
      </w:pPr>
      <w:r>
        <w:rPr>
          <w:rFonts w:hint="eastAsia" w:ascii="仿宋_GB2312" w:hAnsi="宋体" w:eastAsia="仿宋_GB2312" w:cs="Times New Roman"/>
          <w:b w:val="0"/>
          <w:bCs w:val="0"/>
          <w:spacing w:val="-6"/>
          <w:sz w:val="32"/>
          <w:szCs w:val="32"/>
          <w:lang w:val="en-US" w:eastAsia="zh-CN"/>
        </w:rPr>
        <w:t>全国综合防灾减灾示范社区</w:t>
      </w:r>
      <w:r>
        <w:rPr>
          <w:rFonts w:hint="eastAsia" w:ascii="仿宋_GB2312" w:hAnsi="宋体" w:eastAsia="仿宋_GB2312" w:cs="Times New Roman"/>
          <w:b w:val="0"/>
          <w:bCs w:val="0"/>
          <w:spacing w:val="-6"/>
          <w:sz w:val="32"/>
          <w:szCs w:val="32"/>
          <w:lang w:eastAsia="zh-CN"/>
        </w:rPr>
        <w:t>项目为</w:t>
      </w:r>
      <w:r>
        <w:rPr>
          <w:rFonts w:hint="eastAsia" w:ascii="仿宋_GB2312" w:hAnsi="Times New Roman" w:eastAsia="仿宋_GB2312" w:cs="Times New Roman"/>
          <w:b w:val="0"/>
          <w:bCs w:val="0"/>
          <w:spacing w:val="-6"/>
          <w:sz w:val="32"/>
          <w:szCs w:val="32"/>
          <w:lang w:eastAsia="zh-CN"/>
        </w:rPr>
        <w:t>广元市朝天区气象服务中心年初预算项目，由区财政局通过朝财预算文件统一下达，</w:t>
      </w:r>
      <w:r>
        <w:rPr>
          <w:rFonts w:hint="eastAsia" w:ascii="仿宋_GB2312" w:hAnsi="Times New Roman" w:eastAsia="仿宋_GB2312" w:cs="Times New Roman"/>
          <w:b w:val="0"/>
          <w:bCs w:val="0"/>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项目主要内容为</w:t>
      </w:r>
      <w:r>
        <w:rPr>
          <w:rFonts w:hint="eastAsia" w:ascii="仿宋_GB2312" w:hAnsi="Times New Roman" w:eastAsia="仿宋_GB2312" w:cs="Times New Roman"/>
          <w:b w:val="0"/>
          <w:bCs w:val="0"/>
          <w:spacing w:val="-6"/>
          <w:sz w:val="32"/>
          <w:szCs w:val="32"/>
          <w:lang w:val="en-US" w:eastAsia="zh-CN"/>
        </w:rPr>
        <w:t>全国综合防灾减灾示范社区宣传、建设。</w:t>
      </w:r>
      <w:r>
        <w:rPr>
          <w:rFonts w:hint="eastAsia" w:ascii="仿宋_GB2312" w:hAnsi="Times New Roman" w:eastAsia="仿宋_GB2312" w:cs="Times New Roman"/>
          <w:b w:val="0"/>
          <w:bCs w:val="0"/>
          <w:spacing w:val="-6"/>
          <w:sz w:val="32"/>
          <w:szCs w:val="32"/>
          <w:lang w:eastAsia="zh-CN"/>
        </w:rPr>
        <w:t>具体绩效目标</w:t>
      </w:r>
      <w:r>
        <w:rPr>
          <w:rFonts w:hint="eastAsia" w:ascii="仿宋_GB2312" w:hAnsi="Times New Roman" w:eastAsia="仿宋_GB2312" w:cs="Times New Roman"/>
          <w:b w:val="0"/>
          <w:bCs w:val="0"/>
          <w:spacing w:val="-6"/>
          <w:sz w:val="32"/>
          <w:szCs w:val="32"/>
          <w:lang w:val="en-US" w:eastAsia="zh-CN"/>
        </w:rPr>
        <w:t>为：完成全区至少申请创建1处防灾减灾示范社区。</w:t>
      </w:r>
      <w:r>
        <w:rPr>
          <w:rFonts w:hint="eastAsia" w:ascii="仿宋_GB2312" w:hAnsi="Times New Roman" w:eastAsia="仿宋_GB2312" w:cs="Times New Roman"/>
          <w:b w:val="0"/>
          <w:bCs w:val="0"/>
          <w:spacing w:val="-6"/>
          <w:sz w:val="32"/>
          <w:szCs w:val="32"/>
          <w:lang w:eastAsia="zh-CN"/>
        </w:rPr>
        <w:t>绩效目标已完成。项目申报内容与</w:t>
      </w:r>
      <w:r>
        <w:rPr>
          <w:rFonts w:hint="eastAsia" w:ascii="仿宋_GB2312" w:hAnsi="Times New Roman" w:eastAsia="仿宋_GB2312" w:cs="Times New Roman"/>
          <w:b w:val="0"/>
          <w:bCs w:val="0"/>
          <w:spacing w:val="-6"/>
          <w:sz w:val="32"/>
          <w:szCs w:val="32"/>
        </w:rPr>
        <w:t>具体实施内容相符、申报目标合理可行</w:t>
      </w:r>
      <w:r>
        <w:rPr>
          <w:rFonts w:hint="eastAsia" w:ascii="仿宋_GB2312" w:hAnsi="Times New Roman" w:eastAsia="仿宋_GB2312" w:cs="Times New Roman"/>
          <w:b w:val="0"/>
          <w:bCs w:val="0"/>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宋体" w:eastAsia="仿宋_GB2312" w:cs="Times New Roman"/>
          <w:b w:val="0"/>
          <w:bCs w:val="0"/>
          <w:w w:val="99"/>
          <w:sz w:val="32"/>
          <w:szCs w:val="32"/>
          <w:lang w:eastAsia="zh-CN"/>
        </w:rPr>
      </w:pPr>
      <w:r>
        <w:rPr>
          <w:rFonts w:hint="eastAsia" w:ascii="仿宋_GB2312" w:hAnsi="宋体" w:eastAsia="仿宋_GB2312" w:cs="Times New Roman"/>
          <w:b w:val="0"/>
          <w:bCs w:val="0"/>
          <w:w w:val="99"/>
          <w:sz w:val="32"/>
          <w:szCs w:val="32"/>
        </w:rPr>
        <w:t>项目绩效自评采用的组织实施步骤及方法</w:t>
      </w:r>
      <w:r>
        <w:rPr>
          <w:rFonts w:hint="eastAsia" w:ascii="仿宋_GB2312" w:hAnsi="宋体" w:eastAsia="仿宋_GB2312" w:cs="Times New Roman"/>
          <w:b w:val="0"/>
          <w:bCs w:val="0"/>
          <w:w w:val="99"/>
          <w:sz w:val="32"/>
          <w:szCs w:val="32"/>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right="0" w:firstLine="616" w:firstLineChars="200"/>
        <w:textAlignment w:val="auto"/>
        <w:rPr>
          <w:rFonts w:hint="eastAsia" w:ascii="仿宋_GB2312" w:hAnsi="Times New Roman" w:eastAsia="仿宋_GB2312" w:cs="Times New Roman"/>
          <w:b w:val="0"/>
          <w:bCs w:val="0"/>
          <w:spacing w:val="-6"/>
          <w:kern w:val="2"/>
          <w:sz w:val="32"/>
          <w:szCs w:val="32"/>
          <w:lang w:val="en-US" w:eastAsia="zh-CN" w:bidi="ar-SA"/>
        </w:rPr>
      </w:pPr>
      <w:r>
        <w:rPr>
          <w:rFonts w:hint="eastAsia" w:ascii="仿宋_GB2312" w:hAnsi="Times New Roman" w:eastAsia="仿宋_GB2312" w:cs="Times New Roman"/>
          <w:b w:val="0"/>
          <w:bCs w:val="0"/>
          <w:spacing w:val="-6"/>
          <w:kern w:val="2"/>
          <w:sz w:val="32"/>
          <w:szCs w:val="32"/>
          <w:lang w:val="en-US" w:eastAsia="zh-CN" w:bidi="ar-SA"/>
        </w:rPr>
        <w:t>1.</w:t>
      </w:r>
      <w:r>
        <w:rPr>
          <w:rFonts w:hint="default" w:ascii="仿宋_GB2312" w:hAnsi="Times New Roman" w:eastAsia="仿宋_GB2312" w:cs="Times New Roman"/>
          <w:b w:val="0"/>
          <w:bCs w:val="0"/>
          <w:spacing w:val="-6"/>
          <w:kern w:val="2"/>
          <w:sz w:val="32"/>
          <w:szCs w:val="32"/>
          <w:lang w:val="en-US" w:eastAsia="zh-CN" w:bidi="ar-SA"/>
        </w:rPr>
        <w:t> 前期准备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在正式评价开展前拟定详细工作安排，内容包括评价内容、评价方法、评价依据、时间安排、工作步骤、工作要求等方面。核对年度预算收支数字、清理年度预算应收应付款项、清查财产物资、进行决算数字的对帐工作、开展经费使用绩效评价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outlineLvl w:val="1"/>
        <w:rPr>
          <w:rFonts w:hint="eastAsia" w:ascii="仿宋_GB2312" w:hAnsi="Times New Roman" w:eastAsia="仿宋_GB2312" w:cs="Times New Roman"/>
          <w:b w:val="0"/>
          <w:bCs w:val="0"/>
          <w:spacing w:val="-6"/>
          <w:kern w:val="2"/>
          <w:sz w:val="32"/>
          <w:szCs w:val="32"/>
          <w:lang w:val="en-US" w:eastAsia="zh-CN" w:bidi="ar-SA"/>
        </w:rPr>
      </w:pPr>
      <w:bookmarkStart w:id="204" w:name="_Toc14698"/>
      <w:r>
        <w:rPr>
          <w:rFonts w:hint="default" w:ascii="仿宋_GB2312" w:hAnsi="Times New Roman" w:eastAsia="仿宋_GB2312" w:cs="Times New Roman"/>
          <w:b w:val="0"/>
          <w:bCs w:val="0"/>
          <w:spacing w:val="-6"/>
          <w:kern w:val="2"/>
          <w:sz w:val="32"/>
          <w:szCs w:val="32"/>
          <w:lang w:val="en-US" w:eastAsia="zh-CN" w:bidi="ar-SA"/>
        </w:rPr>
        <w:t>2. 组织实施</w:t>
      </w:r>
      <w:bookmarkEnd w:id="204"/>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通过收集部门整体资金支出情况、绩效目标完成情况等信息，对项目绩效情况进行总体评价后，撰写自评报告反映资金使用效果。</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05" w:name="_Toc71"/>
      <w:r>
        <w:rPr>
          <w:rFonts w:hint="eastAsia" w:ascii="黑体" w:hAnsi="黑体" w:eastAsia="黑体" w:cs="Times New Roman"/>
          <w:b w:val="0"/>
          <w:bCs w:val="0"/>
          <w:w w:val="99"/>
          <w:sz w:val="32"/>
          <w:szCs w:val="32"/>
        </w:rPr>
        <w:t>二、项目资金申报及使用情况</w:t>
      </w:r>
      <w:bookmarkEnd w:id="205"/>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b w:val="0"/>
          <w:bCs w:val="0"/>
          <w:w w:val="99"/>
          <w:sz w:val="32"/>
          <w:szCs w:val="32"/>
        </w:rPr>
      </w:pPr>
      <w:r>
        <w:rPr>
          <w:rFonts w:hint="eastAsia" w:ascii="楷体_GB2312" w:hAnsi="Times New Roman" w:eastAsia="楷体_GB2312" w:cs="Times New Roman"/>
          <w:b w:val="0"/>
          <w:bCs w:val="0"/>
          <w:spacing w:val="-6"/>
          <w:sz w:val="32"/>
          <w:szCs w:val="32"/>
        </w:rPr>
        <w:t>（一）资金计划、到位及使用情况</w:t>
      </w:r>
      <w:r>
        <w:rPr>
          <w:rFonts w:hint="eastAsia" w:ascii="楷体_GB2312" w:hAnsi="宋体" w:eastAsia="楷体_GB2312" w:cs="Times New Roman"/>
          <w:b w:val="0"/>
          <w:bCs w:val="0"/>
          <w:w w:val="99"/>
          <w:sz w:val="32"/>
          <w:szCs w:val="32"/>
        </w:rPr>
        <w:t>。</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1.资金计划及到位。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该项目将资金为区本级预算资金，无</w:t>
      </w:r>
      <w:r>
        <w:rPr>
          <w:rFonts w:hint="eastAsia" w:ascii="仿宋_GB2312" w:hAnsi="Times New Roman" w:eastAsia="仿宋_GB2312" w:cs="Times New Roman"/>
          <w:b w:val="0"/>
          <w:bCs w:val="0"/>
          <w:spacing w:val="-6"/>
          <w:sz w:val="32"/>
          <w:szCs w:val="32"/>
        </w:rPr>
        <w:t>其他渠道资金</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rPr>
        <w:t>截止评价时点</w:t>
      </w:r>
      <w:r>
        <w:rPr>
          <w:rFonts w:hint="eastAsia" w:ascii="仿宋_GB2312" w:hAnsi="Times New Roman" w:eastAsia="仿宋_GB2312" w:cs="Times New Roman"/>
          <w:b w:val="0"/>
          <w:bCs w:val="0"/>
          <w:spacing w:val="-6"/>
          <w:sz w:val="32"/>
          <w:szCs w:val="32"/>
          <w:lang w:eastAsia="zh-CN"/>
        </w:rPr>
        <w:t>，</w:t>
      </w:r>
      <w:r>
        <w:rPr>
          <w:rFonts w:hint="eastAsia" w:ascii="仿宋_GB2312" w:hAnsi="仿宋" w:eastAsia="仿宋_GB2312"/>
          <w:b w:val="0"/>
          <w:bCs w:val="0"/>
          <w:sz w:val="32"/>
          <w:szCs w:val="32"/>
        </w:rPr>
        <w:t>区财政局拨付</w:t>
      </w:r>
      <w:r>
        <w:rPr>
          <w:rFonts w:hint="eastAsia" w:ascii="仿宋_GB2312" w:hAnsi="宋体" w:eastAsia="仿宋_GB2312" w:cs="Times New Roman"/>
          <w:b w:val="0"/>
          <w:bCs w:val="0"/>
          <w:spacing w:val="-6"/>
          <w:sz w:val="32"/>
          <w:szCs w:val="32"/>
          <w:lang w:val="en-US" w:eastAsia="zh-CN"/>
        </w:rPr>
        <w:t>全国综合防灾减灾示范社区经费共2</w:t>
      </w:r>
      <w:r>
        <w:rPr>
          <w:rFonts w:hint="eastAsia" w:ascii="仿宋_GB2312" w:hAnsi="仿宋" w:eastAsia="仿宋_GB2312"/>
          <w:b w:val="0"/>
          <w:bCs w:val="0"/>
          <w:sz w:val="32"/>
          <w:szCs w:val="32"/>
        </w:rPr>
        <w:t>万元，实际拨付资金与预算相符，项目资金全部到位。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2.资金使用。</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rPr>
        <w:t>截至</w:t>
      </w:r>
      <w:r>
        <w:rPr>
          <w:rFonts w:hint="eastAsia" w:ascii="仿宋_GB2312" w:hAnsi="Times New Roman" w:eastAsia="仿宋_GB2312" w:cs="Times New Roman"/>
          <w:b w:val="0"/>
          <w:bCs w:val="0"/>
          <w:spacing w:val="-6"/>
          <w:sz w:val="32"/>
          <w:szCs w:val="32"/>
        </w:rPr>
        <w:t>评价时点</w:t>
      </w:r>
      <w:r>
        <w:rPr>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lang w:eastAsia="zh-CN"/>
        </w:rPr>
        <w:t>项目</w:t>
      </w:r>
      <w:r>
        <w:rPr>
          <w:rFonts w:hint="eastAsia" w:ascii="仿宋_GB2312" w:hAnsi="微软雅黑" w:eastAsia="仿宋_GB2312"/>
          <w:b w:val="0"/>
          <w:bCs w:val="0"/>
          <w:color w:val="000000"/>
          <w:sz w:val="32"/>
          <w:szCs w:val="32"/>
        </w:rPr>
        <w:t>资金实际使用</w:t>
      </w:r>
      <w:r>
        <w:rPr>
          <w:rFonts w:hint="eastAsia" w:ascii="仿宋_GB2312" w:hAnsi="微软雅黑" w:eastAsia="仿宋_GB2312"/>
          <w:b w:val="0"/>
          <w:bCs w:val="0"/>
          <w:color w:val="000000"/>
          <w:sz w:val="32"/>
          <w:szCs w:val="32"/>
          <w:lang w:val="en-US" w:eastAsia="zh-CN"/>
        </w:rPr>
        <w:t>2</w:t>
      </w:r>
      <w:r>
        <w:rPr>
          <w:rFonts w:hint="eastAsia" w:ascii="仿宋_GB2312" w:hAnsi="微软雅黑" w:eastAsia="仿宋_GB2312"/>
          <w:b w:val="0"/>
          <w:bCs w:val="0"/>
          <w:color w:val="000000"/>
          <w:sz w:val="32"/>
          <w:szCs w:val="32"/>
        </w:rPr>
        <w:t>万元</w:t>
      </w:r>
      <w:r>
        <w:rPr>
          <w:rFonts w:hint="eastAsia" w:ascii="仿宋_GB2312" w:hAnsi="微软雅黑" w:eastAsia="仿宋_GB2312"/>
          <w:b w:val="0"/>
          <w:bCs w:val="0"/>
          <w:color w:val="000000"/>
          <w:sz w:val="32"/>
          <w:szCs w:val="32"/>
          <w:lang w:eastAsia="zh-CN"/>
        </w:rPr>
        <w:t>，资金无结转结余</w:t>
      </w:r>
      <w:r>
        <w:rPr>
          <w:rFonts w:hint="eastAsia" w:ascii="仿宋_GB2312" w:hAnsi="Times New Roman" w:eastAsia="仿宋_GB2312" w:cs="Times New Roman"/>
          <w:b w:val="0"/>
          <w:bCs w:val="0"/>
          <w:spacing w:val="-6"/>
          <w:sz w:val="32"/>
          <w:szCs w:val="32"/>
          <w:lang w:eastAsia="zh-CN"/>
        </w:rPr>
        <w:t>，</w:t>
      </w:r>
      <w:r>
        <w:rPr>
          <w:rFonts w:hint="eastAsia" w:ascii="仿宋_GB2312" w:hAnsi="微软雅黑" w:eastAsia="仿宋_GB2312"/>
          <w:b w:val="0"/>
          <w:bCs w:val="0"/>
          <w:color w:val="000000"/>
          <w:sz w:val="32"/>
          <w:szCs w:val="32"/>
        </w:rPr>
        <w:t>项目支出标准、支付依据合规合法。</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lang w:eastAsia="zh-CN"/>
        </w:rPr>
        <w:t>我中心</w:t>
      </w:r>
      <w:r>
        <w:rPr>
          <w:rFonts w:hint="eastAsia" w:ascii="仿宋_GB2312" w:hAnsi="微软雅黑" w:eastAsia="仿宋_GB2312"/>
          <w:b w:val="0"/>
          <w:bCs w:val="0"/>
          <w:color w:val="000000"/>
          <w:sz w:val="32"/>
          <w:szCs w:val="32"/>
        </w:rPr>
        <w:t>财务管理制度健全，严格执行财务管理制度，账务处理及时，会计核算规范。</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1.</w:t>
      </w:r>
      <w:r>
        <w:rPr>
          <w:rFonts w:hint="eastAsia" w:ascii="楷体_GB2312" w:hAnsi="宋体" w:eastAsia="楷体_GB2312" w:cs="Times New Roman"/>
          <w:b w:val="0"/>
          <w:bCs w:val="0"/>
          <w:w w:val="99"/>
          <w:sz w:val="32"/>
          <w:szCs w:val="32"/>
        </w:rPr>
        <w:t>项目组织架构及实施流程。</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rPr>
        <w:t>为扎实做好项目资金分配使用和监督管理工作，确保项目有序推进及资金使用安全规范</w:t>
      </w:r>
      <w:r>
        <w:rPr>
          <w:rFonts w:hint="eastAsia" w:ascii="仿宋_GB2312" w:hAnsi="仿宋" w:eastAsia="仿宋_GB2312"/>
          <w:b w:val="0"/>
          <w:bCs w:val="0"/>
          <w:sz w:val="32"/>
          <w:szCs w:val="32"/>
          <w:lang w:eastAsia="zh-CN"/>
        </w:rPr>
        <w:t>。我中心严格按照项目使用流程，确保项目资金使用合法合规。</w:t>
      </w:r>
    </w:p>
    <w:p>
      <w:pPr>
        <w:keepNext w:val="0"/>
        <w:keepLines w:val="0"/>
        <w:pageBreakBefore w:val="0"/>
        <w:numPr>
          <w:ilvl w:val="0"/>
          <w:numId w:val="0"/>
        </w:numPr>
        <w:kinsoku/>
        <w:wordWrap/>
        <w:overflowPunct/>
        <w:topLinePunct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2.</w:t>
      </w:r>
      <w:r>
        <w:rPr>
          <w:rFonts w:hint="eastAsia" w:ascii="楷体_GB2312" w:hAnsi="宋体" w:eastAsia="楷体_GB2312" w:cs="Times New Roman"/>
          <w:b w:val="0"/>
          <w:bCs w:val="0"/>
          <w:w w:val="99"/>
          <w:sz w:val="32"/>
          <w:szCs w:val="32"/>
        </w:rPr>
        <w:t>项目管理情况。</w:t>
      </w:r>
    </w:p>
    <w:p>
      <w:pPr>
        <w:keepNext w:val="0"/>
        <w:keepLines w:val="0"/>
        <w:pageBreakBefore w:val="0"/>
        <w:numPr>
          <w:ilvl w:val="0"/>
          <w:numId w:val="0"/>
        </w:numPr>
        <w:kinsoku/>
        <w:wordWrap/>
        <w:overflowPunct/>
        <w:topLinePunct w:val="0"/>
        <w:autoSpaceDN/>
        <w:bidi w:val="0"/>
        <w:adjustRightInd/>
        <w:snapToGrid/>
        <w:spacing w:line="640" w:lineRule="exact"/>
        <w:ind w:firstLine="616" w:firstLineChars="200"/>
        <w:textAlignment w:val="auto"/>
        <w:rPr>
          <w:rFonts w:hint="eastAsia" w:ascii="楷体_GB2312" w:hAnsi="宋体" w:eastAsia="楷体_GB2312" w:cs="Times New Roman"/>
          <w:b w:val="0"/>
          <w:bCs w:val="0"/>
          <w:w w:val="99"/>
          <w:sz w:val="32"/>
          <w:szCs w:val="32"/>
        </w:rPr>
      </w:pP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绩效管理机制健全、措施保障有力，</w:t>
      </w:r>
      <w:r>
        <w:rPr>
          <w:rFonts w:hint="eastAsia" w:ascii="仿宋_GB2312" w:eastAsia="仿宋_GB2312" w:cs="Times New Roman"/>
          <w:b w:val="0"/>
          <w:bCs w:val="0"/>
          <w:spacing w:val="-6"/>
          <w:kern w:val="2"/>
          <w:sz w:val="32"/>
          <w:szCs w:val="32"/>
          <w:lang w:val="en-US" w:eastAsia="zh-CN" w:bidi="ar-SA"/>
        </w:rPr>
        <w:t>确保</w:t>
      </w:r>
      <w:r>
        <w:rPr>
          <w:rFonts w:hint="default" w:ascii="仿宋_GB2312" w:eastAsia="仿宋_GB2312" w:cs="Times New Roman" w:hAnsiTheme="minorHAnsi"/>
          <w:b w:val="0"/>
          <w:bCs w:val="0"/>
          <w:spacing w:val="-6"/>
          <w:kern w:val="2"/>
          <w:sz w:val="32"/>
          <w:szCs w:val="32"/>
          <w:lang w:val="en-US" w:eastAsia="zh-CN" w:bidi="ar-SA"/>
        </w:rPr>
        <w:t>全面、按时完成各项绩效指标</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numPr>
          <w:ilvl w:val="0"/>
          <w:numId w:val="0"/>
        </w:numPr>
        <w:kinsoku/>
        <w:wordWrap/>
        <w:overflowPunct/>
        <w:topLinePunct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3.</w:t>
      </w:r>
      <w:r>
        <w:rPr>
          <w:rFonts w:hint="eastAsia" w:ascii="楷体_GB2312" w:hAnsi="宋体" w:eastAsia="楷体_GB2312" w:cs="Times New Roman"/>
          <w:b w:val="0"/>
          <w:bCs w:val="0"/>
          <w:w w:val="99"/>
          <w:sz w:val="32"/>
          <w:szCs w:val="32"/>
        </w:rPr>
        <w:t>项目监管情况。</w:t>
      </w:r>
    </w:p>
    <w:p>
      <w:pPr>
        <w:keepNext w:val="0"/>
        <w:keepLines w:val="0"/>
        <w:pageBreakBefore w:val="0"/>
        <w:numPr>
          <w:ilvl w:val="0"/>
          <w:numId w:val="0"/>
        </w:numPr>
        <w:kinsoku/>
        <w:wordWrap/>
        <w:overflowPunct/>
        <w:topLinePunct w:val="0"/>
        <w:autoSpaceDN/>
        <w:bidi w:val="0"/>
        <w:adjustRightInd/>
        <w:snapToGrid/>
        <w:spacing w:line="6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仿宋_GB2312" w:hAnsi="宋体" w:eastAsia="仿宋_GB2312" w:cs="Times New Roman"/>
          <w:b w:val="0"/>
          <w:bCs w:val="0"/>
          <w:w w:val="99"/>
          <w:sz w:val="32"/>
          <w:szCs w:val="32"/>
        </w:rPr>
      </w:pPr>
      <w:bookmarkStart w:id="206" w:name="_Toc6966"/>
      <w:r>
        <w:rPr>
          <w:rFonts w:hint="eastAsia" w:ascii="黑体" w:hAnsi="黑体" w:eastAsia="黑体" w:cs="Times New Roman"/>
          <w:b w:val="0"/>
          <w:bCs w:val="0"/>
          <w:w w:val="99"/>
          <w:sz w:val="32"/>
          <w:szCs w:val="32"/>
          <w:lang w:eastAsia="zh-CN"/>
        </w:rPr>
        <w:t>三</w:t>
      </w:r>
      <w:r>
        <w:rPr>
          <w:rFonts w:hint="eastAsia" w:ascii="黑体" w:hAnsi="黑体" w:eastAsia="黑体" w:cs="Times New Roman"/>
          <w:b w:val="0"/>
          <w:bCs w:val="0"/>
          <w:w w:val="99"/>
          <w:sz w:val="32"/>
          <w:szCs w:val="32"/>
        </w:rPr>
        <w:t>、项目绩效情况</w:t>
      </w:r>
      <w:bookmarkEnd w:id="206"/>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（一）项目完成情况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2022年预期创建2处示范社区，最终根据工作实际开展情况完成1处示范社区的创建，创建不仅提升了社区的知名度，提高了社区百姓的防灾减灾意识，也完成了社区基础设施的改善，经济效益、社会效益、生态效益、可持续影响效益都达到预期目标值；气象部门满意度和当地受益群众满意度高。</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eastAsia="zh-CN"/>
        </w:rPr>
        <w:t>通过项目实施，保障全区日常生产生活需要</w:t>
      </w:r>
      <w:r>
        <w:rPr>
          <w:rFonts w:hint="eastAsia" w:ascii="仿宋_GB2312"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lang w:eastAsia="zh-CN"/>
        </w:rPr>
        <w:t>提升全民防灾减灾安全意识</w:t>
      </w:r>
      <w:r>
        <w:rPr>
          <w:rFonts w:hint="eastAsia" w:ascii="仿宋_GB2312" w:eastAsia="仿宋_GB2312" w:cs="Times New Roman"/>
          <w:b w:val="0"/>
          <w:bCs w:val="0"/>
          <w:spacing w:val="-6"/>
          <w:sz w:val="32"/>
          <w:szCs w:val="32"/>
          <w:lang w:val="en-US" w:eastAsia="zh-CN"/>
        </w:rPr>
        <w:t>；确保生态可持续发展，进一步改善群众经济，提升全民防灾减灾安全意识。</w:t>
      </w:r>
      <w:r>
        <w:rPr>
          <w:rFonts w:hint="eastAsia" w:ascii="仿宋_GB2312" w:hAnsi="仿宋" w:eastAsia="仿宋_GB2312"/>
          <w:b w:val="0"/>
          <w:bCs w:val="0"/>
          <w:sz w:val="32"/>
          <w:szCs w:val="32"/>
          <w:lang w:val="en-US" w:eastAsia="zh-CN"/>
        </w:rPr>
        <w:t>气象部门满意度和当地受益群众满意度</w:t>
      </w:r>
      <w:r>
        <w:rPr>
          <w:rFonts w:hint="eastAsia" w:ascii="仿宋_GB2312" w:eastAsia="仿宋_GB2312" w:cs="Times New Roman"/>
          <w:b w:val="0"/>
          <w:bCs w:val="0"/>
          <w:spacing w:val="-6"/>
          <w:sz w:val="32"/>
          <w:szCs w:val="32"/>
          <w:lang w:val="en-US" w:eastAsia="zh-CN"/>
        </w:rPr>
        <w:t>高</w:t>
      </w:r>
      <w:r>
        <w:rPr>
          <w:rFonts w:hint="eastAsia" w:ascii="仿宋_GB2312" w:hAnsi="Times New Roman" w:eastAsia="仿宋_GB2312" w:cs="Times New Roman"/>
          <w:b w:val="0"/>
          <w:bCs w:val="0"/>
          <w:spacing w:val="-6"/>
          <w:sz w:val="32"/>
          <w:szCs w:val="32"/>
          <w:lang w:val="en-US" w:eastAsia="zh-CN"/>
        </w:rPr>
        <w:t>。</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07" w:name="_Toc7107"/>
      <w:r>
        <w:rPr>
          <w:rFonts w:hint="eastAsia" w:ascii="黑体" w:hAnsi="黑体" w:eastAsia="黑体" w:cs="Times New Roman"/>
          <w:b w:val="0"/>
          <w:bCs w:val="0"/>
          <w:w w:val="99"/>
          <w:sz w:val="32"/>
          <w:szCs w:val="32"/>
          <w:lang w:eastAsia="zh-CN"/>
        </w:rPr>
        <w:t>四</w:t>
      </w:r>
      <w:r>
        <w:rPr>
          <w:rFonts w:hint="eastAsia" w:ascii="黑体" w:hAnsi="黑体" w:eastAsia="黑体" w:cs="Times New Roman"/>
          <w:b w:val="0"/>
          <w:bCs w:val="0"/>
          <w:w w:val="99"/>
          <w:sz w:val="32"/>
          <w:szCs w:val="32"/>
        </w:rPr>
        <w:t>、</w:t>
      </w:r>
      <w:r>
        <w:rPr>
          <w:rFonts w:hint="eastAsia" w:ascii="黑体" w:hAnsi="黑体" w:eastAsia="黑体" w:cs="Times New Roman"/>
          <w:b w:val="0"/>
          <w:bCs w:val="0"/>
          <w:w w:val="99"/>
          <w:sz w:val="32"/>
          <w:szCs w:val="32"/>
          <w:lang w:eastAsia="zh-CN"/>
        </w:rPr>
        <w:t>问题</w:t>
      </w:r>
      <w:r>
        <w:rPr>
          <w:rFonts w:hint="eastAsia" w:ascii="黑体" w:hAnsi="黑体" w:eastAsia="黑体" w:cs="Times New Roman"/>
          <w:b w:val="0"/>
          <w:bCs w:val="0"/>
          <w:w w:val="99"/>
          <w:sz w:val="32"/>
          <w:szCs w:val="32"/>
        </w:rPr>
        <w:t>及建议</w:t>
      </w:r>
      <w:bookmarkEnd w:id="207"/>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（一）评价结论。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部门年度绩效目标制定合理，符合国家法律法规、国民经济和社会发展总体规划，符合部门制定的中长期实施规划。</w:t>
      </w:r>
      <w:r>
        <w:rPr>
          <w:rFonts w:hint="default" w:ascii="仿宋_GB2312" w:eastAsia="仿宋_GB2312" w:cs="Times New Roman" w:hAnsiTheme="minorHAnsi"/>
          <w:b w:val="0"/>
          <w:bCs w:val="0"/>
          <w:spacing w:val="-6"/>
          <w:kern w:val="2"/>
          <w:sz w:val="32"/>
          <w:szCs w:val="32"/>
          <w:lang w:val="en-US" w:eastAsia="zh-CN" w:bidi="ar-SA"/>
        </w:rPr>
        <w:t>单位管理制度健全，资金使用合规，基础数据信息真实、完整、准确。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default"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b w:val="0"/>
          <w:bCs w:val="0"/>
          <w:spacing w:val="-6"/>
          <w:kern w:val="2"/>
          <w:sz w:val="32"/>
          <w:szCs w:val="32"/>
          <w:lang w:val="en-US" w:eastAsia="zh-CN" w:bidi="ar-SA"/>
        </w:rPr>
        <w:t>该项目</w:t>
      </w:r>
      <w:r>
        <w:rPr>
          <w:rFonts w:hint="default" w:ascii="仿宋_GB2312" w:eastAsia="仿宋_GB2312" w:cs="Times New Roman" w:hAnsiTheme="minorHAnsi"/>
          <w:b w:val="0"/>
          <w:bCs w:val="0"/>
          <w:spacing w:val="-6"/>
          <w:kern w:val="2"/>
          <w:sz w:val="32"/>
          <w:szCs w:val="32"/>
          <w:lang w:val="en-US" w:eastAsia="zh-CN" w:bidi="ar-SA"/>
        </w:rPr>
        <w:t>按照</w:t>
      </w:r>
      <w:r>
        <w:rPr>
          <w:rFonts w:hint="eastAsia" w:ascii="仿宋_GB2312" w:eastAsia="仿宋_GB2312" w:cs="Times New Roman"/>
          <w:b w:val="0"/>
          <w:bCs w:val="0"/>
          <w:spacing w:val="-6"/>
          <w:kern w:val="2"/>
          <w:sz w:val="32"/>
          <w:szCs w:val="32"/>
          <w:lang w:val="en-US" w:eastAsia="zh-CN" w:bidi="ar-SA"/>
        </w:rPr>
        <w:t>区</w:t>
      </w:r>
      <w:r>
        <w:rPr>
          <w:rFonts w:hint="default" w:ascii="仿宋_GB2312" w:eastAsia="仿宋_GB2312" w:cs="Times New Roman" w:hAnsiTheme="minorHAnsi"/>
          <w:b w:val="0"/>
          <w:bCs w:val="0"/>
          <w:spacing w:val="-6"/>
          <w:kern w:val="2"/>
          <w:sz w:val="32"/>
          <w:szCs w:val="32"/>
          <w:lang w:val="en-US" w:eastAsia="zh-CN" w:bidi="ar-SA"/>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default" w:ascii="仿宋_GB2312" w:eastAsia="仿宋_GB2312" w:cs="Times New Roman" w:hAnsiTheme="minorHAnsi"/>
          <w:b w:val="0"/>
          <w:bCs w:val="0"/>
          <w:spacing w:val="-6"/>
          <w:kern w:val="2"/>
          <w:sz w:val="32"/>
          <w:szCs w:val="32"/>
          <w:lang w:val="en-US" w:eastAsia="zh-CN" w:bidi="ar-SA"/>
        </w:rPr>
        <w:t>经全面综合评价，</w:t>
      </w:r>
      <w:r>
        <w:rPr>
          <w:rFonts w:hint="eastAsia" w:ascii="仿宋_GB2312" w:eastAsia="仿宋_GB2312" w:cs="Times New Roman"/>
          <w:b w:val="0"/>
          <w:bCs w:val="0"/>
          <w:spacing w:val="-6"/>
          <w:kern w:val="2"/>
          <w:sz w:val="32"/>
          <w:szCs w:val="32"/>
          <w:lang w:val="en-US" w:eastAsia="zh-CN" w:bidi="ar-SA"/>
        </w:rPr>
        <w:t>全国综合防灾减灾示范社区项目</w:t>
      </w:r>
      <w:r>
        <w:rPr>
          <w:rFonts w:hint="default" w:ascii="仿宋_GB2312" w:eastAsia="仿宋_GB2312" w:cs="Times New Roman" w:hAnsiTheme="minorHAnsi"/>
          <w:b w:val="0"/>
          <w:bCs w:val="0"/>
          <w:spacing w:val="-6"/>
          <w:kern w:val="2"/>
          <w:sz w:val="32"/>
          <w:szCs w:val="32"/>
          <w:lang w:val="en-US" w:eastAsia="zh-CN" w:bidi="ar-SA"/>
        </w:rPr>
        <w:t>支出绩效自评为优秀。</w:t>
      </w:r>
    </w:p>
    <w:p>
      <w:pPr>
        <w:keepNext w:val="0"/>
        <w:keepLines w:val="0"/>
        <w:pageBreakBefore w:val="0"/>
        <w:numPr>
          <w:ilvl w:val="0"/>
          <w:numId w:val="11"/>
        </w:numPr>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存在的问题。</w:t>
      </w:r>
    </w:p>
    <w:p>
      <w:pPr>
        <w:keepNext w:val="0"/>
        <w:keepLines w:val="0"/>
        <w:pageBreakBefore w:val="0"/>
        <w:numPr>
          <w:ilvl w:val="0"/>
          <w:numId w:val="0"/>
        </w:numPr>
        <w:kinsoku/>
        <w:wordWrap/>
        <w:overflowPunct/>
        <w:topLinePunct w:val="0"/>
        <w:autoSpaceDE w:val="0"/>
        <w:autoSpaceDN/>
        <w:bidi w:val="0"/>
        <w:adjustRightInd/>
        <w:snapToGrid/>
        <w:spacing w:line="640" w:lineRule="exact"/>
        <w:textAlignment w:val="auto"/>
        <w:rPr>
          <w:rFonts w:hint="eastAsia" w:ascii="仿宋_GB2312" w:eastAsia="仿宋_GB2312" w:cs="Times New Roman"/>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 xml:space="preserve">     全国综合减灾示范社区,有力提升了基层社区的综合减灾能力</w:t>
      </w:r>
      <w:r>
        <w:rPr>
          <w:rFonts w:hint="eastAsia" w:ascii="仿宋_GB2312" w:eastAsia="仿宋_GB2312" w:cs="Times New Roman"/>
          <w:b w:val="0"/>
          <w:bCs w:val="0"/>
          <w:spacing w:val="-6"/>
          <w:kern w:val="2"/>
          <w:sz w:val="32"/>
          <w:szCs w:val="32"/>
          <w:lang w:val="en-US" w:eastAsia="zh-CN" w:bidi="ar-SA"/>
        </w:rPr>
        <w:t>。</w:t>
      </w:r>
      <w:r>
        <w:rPr>
          <w:rFonts w:hint="eastAsia" w:ascii="仿宋_GB2312" w:eastAsia="仿宋_GB2312" w:cs="Times New Roman" w:hAnsiTheme="minorHAnsi"/>
          <w:b w:val="0"/>
          <w:bCs w:val="0"/>
          <w:spacing w:val="-6"/>
          <w:kern w:val="2"/>
          <w:sz w:val="32"/>
          <w:szCs w:val="32"/>
          <w:lang w:val="en-US" w:eastAsia="zh-CN" w:bidi="ar-SA"/>
        </w:rPr>
        <w:t>然而在创建过程中,仍存在着分布不平衡,资金缺乏,减灾资源分散等问题</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eastAsia="zh-CN"/>
        </w:rPr>
        <w:t>（三）</w:t>
      </w:r>
      <w:r>
        <w:rPr>
          <w:rFonts w:hint="eastAsia" w:ascii="楷体_GB2312" w:hAnsi="宋体" w:eastAsia="楷体_GB2312" w:cs="Times New Roman"/>
          <w:b w:val="0"/>
          <w:bCs w:val="0"/>
          <w:w w:val="99"/>
          <w:sz w:val="32"/>
          <w:szCs w:val="32"/>
        </w:rPr>
        <w:t>相关建议。</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Times New Roman" w:hAnsi="Times New Roman" w:eastAsia="宋体" w:cs="Times New Roman"/>
          <w:b w:val="0"/>
          <w:bCs w:val="0"/>
          <w:w w:val="99"/>
          <w:szCs w:val="21"/>
        </w:rPr>
      </w:pPr>
      <w:r>
        <w:rPr>
          <w:rFonts w:hint="eastAsia" w:ascii="仿宋_GB2312" w:eastAsia="仿宋_GB2312" w:cs="Times New Roman"/>
          <w:b w:val="0"/>
          <w:bCs w:val="0"/>
          <w:spacing w:val="-6"/>
          <w:kern w:val="2"/>
          <w:sz w:val="32"/>
          <w:szCs w:val="32"/>
          <w:lang w:val="en-US" w:eastAsia="zh-CN" w:bidi="ar-SA"/>
        </w:rPr>
        <w:t>新形势、新发展的趋势下，</w:t>
      </w:r>
      <w:r>
        <w:rPr>
          <w:rFonts w:hint="default" w:ascii="仿宋_GB2312" w:eastAsia="仿宋_GB2312" w:cs="Times New Roman" w:hAnsiTheme="minorHAnsi"/>
          <w:b w:val="0"/>
          <w:bCs w:val="0"/>
          <w:spacing w:val="-6"/>
          <w:kern w:val="2"/>
          <w:sz w:val="32"/>
          <w:szCs w:val="32"/>
          <w:lang w:val="en-US" w:eastAsia="zh-CN" w:bidi="ar-SA"/>
        </w:rPr>
        <w:t>做好全国综合减灾示范社区的创建工作</w:t>
      </w:r>
      <w:r>
        <w:rPr>
          <w:rFonts w:hint="eastAsia" w:ascii="仿宋_GB2312" w:eastAsia="仿宋_GB2312" w:cs="Times New Roman"/>
          <w:b w:val="0"/>
          <w:bCs w:val="0"/>
          <w:spacing w:val="-6"/>
          <w:kern w:val="2"/>
          <w:sz w:val="32"/>
          <w:szCs w:val="32"/>
          <w:lang w:val="en-US" w:eastAsia="zh-CN" w:bidi="ar-SA"/>
        </w:rPr>
        <w:t>十分重要</w:t>
      </w:r>
      <w:r>
        <w:rPr>
          <w:rFonts w:hint="default" w:ascii="仿宋_GB2312" w:eastAsia="仿宋_GB2312" w:cs="Times New Roman" w:hAnsiTheme="minorHAnsi"/>
          <w:b w:val="0"/>
          <w:bCs w:val="0"/>
          <w:spacing w:val="-6"/>
          <w:kern w:val="2"/>
          <w:sz w:val="32"/>
          <w:szCs w:val="32"/>
          <w:lang w:val="en-US" w:eastAsia="zh-CN" w:bidi="ar-SA"/>
        </w:rPr>
        <w:t>,</w:t>
      </w:r>
      <w:r>
        <w:rPr>
          <w:rFonts w:hint="eastAsia" w:ascii="仿宋_GB2312" w:eastAsia="仿宋_GB2312" w:cs="Times New Roman"/>
          <w:b w:val="0"/>
          <w:bCs w:val="0"/>
          <w:spacing w:val="-6"/>
          <w:kern w:val="2"/>
          <w:sz w:val="32"/>
          <w:szCs w:val="32"/>
          <w:lang w:val="en-US" w:eastAsia="zh-CN" w:bidi="ar-SA"/>
        </w:rPr>
        <w:t>建议加强</w:t>
      </w:r>
      <w:r>
        <w:rPr>
          <w:rFonts w:hint="default" w:ascii="仿宋_GB2312" w:eastAsia="仿宋_GB2312" w:cs="Times New Roman" w:hAnsiTheme="minorHAnsi"/>
          <w:b w:val="0"/>
          <w:bCs w:val="0"/>
          <w:spacing w:val="-6"/>
          <w:kern w:val="2"/>
          <w:sz w:val="32"/>
          <w:szCs w:val="32"/>
          <w:lang w:val="en-US" w:eastAsia="zh-CN" w:bidi="ar-SA"/>
        </w:rPr>
        <w:t>减灾资源和力量</w:t>
      </w:r>
      <w:r>
        <w:rPr>
          <w:rFonts w:hint="eastAsia" w:ascii="仿宋_GB2312" w:eastAsia="仿宋_GB2312" w:cs="Times New Roman"/>
          <w:b w:val="0"/>
          <w:bCs w:val="0"/>
          <w:spacing w:val="-6"/>
          <w:kern w:val="2"/>
          <w:sz w:val="32"/>
          <w:szCs w:val="32"/>
          <w:lang w:val="en-US" w:eastAsia="zh-CN" w:bidi="ar-SA"/>
        </w:rPr>
        <w:t>的</w:t>
      </w:r>
      <w:r>
        <w:rPr>
          <w:rFonts w:hint="default" w:ascii="仿宋_GB2312" w:eastAsia="仿宋_GB2312" w:cs="Times New Roman" w:hAnsiTheme="minorHAnsi"/>
          <w:b w:val="0"/>
          <w:bCs w:val="0"/>
          <w:spacing w:val="-6"/>
          <w:kern w:val="2"/>
          <w:sz w:val="32"/>
          <w:szCs w:val="32"/>
          <w:lang w:val="en-US" w:eastAsia="zh-CN" w:bidi="ar-SA"/>
        </w:rPr>
        <w:t>统筹,完善动态管理机制,强化日常管理,加强资源整合等工作</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kinsoku/>
        <w:wordWrap/>
        <w:overflowPunct/>
        <w:topLinePunct w:val="0"/>
        <w:autoSpaceDN/>
        <w:bidi w:val="0"/>
        <w:spacing w:line="640" w:lineRule="exact"/>
        <w:textAlignment w:val="auto"/>
        <w:rPr>
          <w:rFonts w:hint="eastAsia"/>
          <w:b w:val="0"/>
          <w:bCs w:val="0"/>
        </w:rPr>
      </w:pPr>
    </w:p>
    <w:p>
      <w:pPr>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br w:type="page"/>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t>202</w:t>
      </w:r>
      <w:r>
        <w:rPr>
          <w:rFonts w:hint="eastAsia" w:ascii="方正大标宋简体" w:hAnsi="??" w:eastAsia="方正大标宋简体" w:cs="Times New Roman"/>
          <w:b w:val="0"/>
          <w:bCs w:val="0"/>
          <w:color w:val="000000"/>
          <w:spacing w:val="-6"/>
          <w:kern w:val="0"/>
          <w:sz w:val="44"/>
          <w:szCs w:val="44"/>
          <w:lang w:val="en-US" w:eastAsia="zh-CN"/>
        </w:rPr>
        <w:t>2</w:t>
      </w:r>
      <w:r>
        <w:rPr>
          <w:rFonts w:hint="eastAsia" w:ascii="方正大标宋简体" w:hAnsi="??" w:eastAsia="方正大标宋简体" w:cs="Times New Roman"/>
          <w:b w:val="0"/>
          <w:bCs w:val="0"/>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仿宋_GB2312" w:hAnsi="方正仿宋_GB2312" w:eastAsia="方正仿宋_GB2312" w:cs="方正仿宋_GB2312"/>
          <w:b w:val="0"/>
          <w:bCs w:val="0"/>
          <w:color w:val="000000"/>
          <w:spacing w:val="-6"/>
          <w:kern w:val="0"/>
          <w:sz w:val="32"/>
          <w:szCs w:val="32"/>
          <w:lang w:val="en-US" w:eastAsia="zh-CN"/>
        </w:rPr>
      </w:pPr>
      <w:r>
        <w:rPr>
          <w:rFonts w:hint="eastAsia" w:ascii="方正仿宋_GB2312" w:hAnsi="方正仿宋_GB2312" w:eastAsia="方正仿宋_GB2312" w:cs="方正仿宋_GB2312"/>
          <w:b w:val="0"/>
          <w:bCs w:val="0"/>
          <w:color w:val="000000"/>
          <w:spacing w:val="-6"/>
          <w:kern w:val="0"/>
          <w:sz w:val="32"/>
          <w:szCs w:val="32"/>
          <w:lang w:val="en-US" w:eastAsia="zh-CN"/>
        </w:rPr>
        <w:t>(天气预报播报)</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仿宋_GB2312" w:hAnsi="方正仿宋_GB2312" w:eastAsia="方正仿宋_GB2312" w:cs="方正仿宋_GB2312"/>
          <w:b w:val="0"/>
          <w:bCs w:val="0"/>
          <w:color w:val="000000"/>
          <w:spacing w:val="-6"/>
          <w:kern w:val="0"/>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ascii="黑体" w:hAnsi="宋体" w:eastAsia="黑体" w:cs="Times New Roman"/>
          <w:b w:val="0"/>
          <w:bCs w:val="0"/>
          <w:w w:val="99"/>
          <w:sz w:val="32"/>
          <w:szCs w:val="32"/>
        </w:rPr>
      </w:pPr>
      <w:bookmarkStart w:id="208" w:name="_Toc1597"/>
      <w:r>
        <w:rPr>
          <w:rFonts w:hint="eastAsia" w:ascii="黑体" w:hAnsi="黑体" w:eastAsia="黑体" w:cs="Times New Roman"/>
          <w:b w:val="0"/>
          <w:bCs w:val="0"/>
          <w:w w:val="99"/>
          <w:sz w:val="32"/>
          <w:szCs w:val="32"/>
        </w:rPr>
        <w:t>一、项目概况</w:t>
      </w:r>
      <w:bookmarkEnd w:id="208"/>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介绍项目基本情况，重点说明以下内容：</w:t>
      </w:r>
    </w:p>
    <w:p>
      <w:pPr>
        <w:keepNext w:val="0"/>
        <w:keepLines w:val="0"/>
        <w:pageBreakBefore w:val="0"/>
        <w:numPr>
          <w:ilvl w:val="0"/>
          <w:numId w:val="12"/>
        </w:numPr>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项目资金申报及批复情况。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仿宋_GB2312" w:hAnsi="宋体" w:eastAsia="仿宋_GB2312" w:cs="Times New Roman"/>
          <w:b w:val="0"/>
          <w:bCs w:val="0"/>
          <w:spacing w:val="-6"/>
          <w:sz w:val="32"/>
          <w:szCs w:val="32"/>
          <w:lang w:eastAsia="zh-CN"/>
        </w:rPr>
        <w:t>天气预报播报费项目为</w:t>
      </w:r>
      <w:r>
        <w:rPr>
          <w:rFonts w:hint="eastAsia" w:ascii="仿宋_GB2312" w:hAnsi="Times New Roman" w:eastAsia="仿宋_GB2312" w:cs="Times New Roman"/>
          <w:b w:val="0"/>
          <w:bCs w:val="0"/>
          <w:spacing w:val="-6"/>
          <w:sz w:val="32"/>
          <w:szCs w:val="32"/>
          <w:lang w:eastAsia="zh-CN"/>
        </w:rPr>
        <w:t>广元市朝天区气象服务中心年初预算项目，由区财政局统一下达，</w:t>
      </w:r>
      <w:r>
        <w:rPr>
          <w:rFonts w:hint="eastAsia" w:ascii="仿宋_GB2312" w:hAnsi="Times New Roman" w:eastAsia="仿宋_GB2312" w:cs="Times New Roman"/>
          <w:b w:val="0"/>
          <w:bCs w:val="0"/>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kinsoku/>
        <w:wordWrap/>
        <w:overflowPunct/>
        <w:topLinePunct w:val="0"/>
        <w:autoSpaceDE w:val="0"/>
        <w:autoSpaceDN/>
        <w:bidi w:val="0"/>
        <w:adjustRightInd/>
        <w:snapToGrid/>
        <w:spacing w:line="640" w:lineRule="exact"/>
        <w:ind w:firstLine="632"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宋体" w:eastAsia="仿宋_GB2312" w:cs="Times New Roman"/>
          <w:b w:val="0"/>
          <w:bCs w:val="0"/>
          <w:w w:val="99"/>
          <w:sz w:val="32"/>
          <w:szCs w:val="32"/>
        </w:rPr>
        <w:t>项目主要内容</w:t>
      </w:r>
      <w:r>
        <w:rPr>
          <w:rFonts w:hint="eastAsia" w:ascii="仿宋_GB2312" w:hAnsi="宋体" w:eastAsia="仿宋_GB2312" w:cs="Times New Roman"/>
          <w:b w:val="0"/>
          <w:bCs w:val="0"/>
          <w:w w:val="99"/>
          <w:sz w:val="32"/>
          <w:szCs w:val="32"/>
          <w:lang w:val="en-US" w:eastAsia="zh-CN"/>
        </w:rPr>
        <w:t>:</w:t>
      </w:r>
      <w:r>
        <w:rPr>
          <w:rFonts w:hint="eastAsia" w:ascii="仿宋_GB2312" w:hAnsi="Times New Roman" w:eastAsia="仿宋_GB2312" w:cs="Times New Roman"/>
          <w:b w:val="0"/>
          <w:bCs w:val="0"/>
          <w:spacing w:val="-6"/>
          <w:sz w:val="32"/>
          <w:szCs w:val="32"/>
          <w:lang w:eastAsia="zh-CN"/>
        </w:rPr>
        <w:t>项目主要内容为</w:t>
      </w:r>
      <w:r>
        <w:rPr>
          <w:rFonts w:hint="eastAsia" w:ascii="仿宋_GB2312" w:hAnsi="Times New Roman" w:eastAsia="仿宋_GB2312" w:cs="Times New Roman"/>
          <w:b w:val="0"/>
          <w:bCs w:val="0"/>
          <w:spacing w:val="-6"/>
          <w:sz w:val="32"/>
          <w:szCs w:val="32"/>
          <w:lang w:val="en-US" w:eastAsia="zh-CN"/>
        </w:rPr>
        <w:t>视频天气预报播放</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lang w:val="en-US" w:eastAsia="zh-CN"/>
        </w:rPr>
        <w:t>在朝天区朝天电视台和中央台播放朝天气候气象</w:t>
      </w:r>
      <w:r>
        <w:rPr>
          <w:rFonts w:hint="eastAsia" w:ascii="仿宋_GB2312" w:hAnsi="Times New Roman" w:eastAsia="仿宋_GB2312" w:cs="Times New Roman"/>
          <w:b w:val="0"/>
          <w:bCs w:val="0"/>
          <w:spacing w:val="-6"/>
          <w:sz w:val="32"/>
          <w:szCs w:val="32"/>
          <w:lang w:eastAsia="zh-CN"/>
        </w:rPr>
        <w:t>。具体绩效目标</w:t>
      </w:r>
      <w:r>
        <w:rPr>
          <w:rFonts w:hint="eastAsia" w:ascii="仿宋_GB2312" w:hAnsi="Times New Roman" w:eastAsia="仿宋_GB2312" w:cs="Times New Roman"/>
          <w:b w:val="0"/>
          <w:bCs w:val="0"/>
          <w:spacing w:val="-6"/>
          <w:sz w:val="32"/>
          <w:szCs w:val="32"/>
          <w:lang w:val="en-US" w:eastAsia="zh-CN"/>
        </w:rPr>
        <w:t>为保障天气预报播报每日播报成功，确保天气预报高效播放。</w:t>
      </w:r>
      <w:r>
        <w:rPr>
          <w:rFonts w:hint="eastAsia" w:ascii="仿宋_GB2312" w:hAnsi="Times New Roman" w:eastAsia="仿宋_GB2312" w:cs="Times New Roman"/>
          <w:b w:val="0"/>
          <w:bCs w:val="0"/>
          <w:spacing w:val="-6"/>
          <w:sz w:val="32"/>
          <w:szCs w:val="32"/>
          <w:lang w:eastAsia="zh-CN"/>
        </w:rPr>
        <w:t>绩效目标已完成。项目申报内容与</w:t>
      </w:r>
      <w:r>
        <w:rPr>
          <w:rFonts w:hint="eastAsia" w:ascii="仿宋_GB2312" w:hAnsi="Times New Roman" w:eastAsia="仿宋_GB2312" w:cs="Times New Roman"/>
          <w:b w:val="0"/>
          <w:bCs w:val="0"/>
          <w:spacing w:val="-6"/>
          <w:sz w:val="32"/>
          <w:szCs w:val="32"/>
        </w:rPr>
        <w:t>具体实施内容相符、申报目标合理可行</w:t>
      </w:r>
      <w:r>
        <w:rPr>
          <w:rFonts w:hint="eastAsia" w:ascii="仿宋_GB2312" w:hAnsi="Times New Roman" w:eastAsia="仿宋_GB2312" w:cs="Times New Roman"/>
          <w:b w:val="0"/>
          <w:bCs w:val="0"/>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b w:val="0"/>
          <w:bCs w:val="0"/>
          <w:w w:val="99"/>
          <w:sz w:val="32"/>
          <w:szCs w:val="32"/>
          <w:lang w:val="en-US" w:eastAsia="zh-CN"/>
        </w:rPr>
      </w:pPr>
      <w:r>
        <w:rPr>
          <w:rFonts w:hint="eastAsia" w:ascii="仿宋_GB2312" w:hAnsi="宋体" w:eastAsia="仿宋_GB2312" w:cs="Times New Roman"/>
          <w:b w:val="0"/>
          <w:bCs w:val="0"/>
          <w:w w:val="99"/>
          <w:sz w:val="32"/>
          <w:szCs w:val="32"/>
        </w:rPr>
        <w:t>项目绩效自评采用的组织实施步骤及方法</w:t>
      </w:r>
      <w:r>
        <w:rPr>
          <w:rFonts w:hint="eastAsia" w:ascii="仿宋_GB2312" w:hAnsi="宋体" w:eastAsia="仿宋_GB2312" w:cs="Times New Roman"/>
          <w:b w:val="0"/>
          <w:bCs w:val="0"/>
          <w:w w:val="99"/>
          <w:sz w:val="32"/>
          <w:szCs w:val="32"/>
          <w:lang w:val="en-US"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right="0" w:firstLine="616" w:firstLineChars="200"/>
        <w:textAlignment w:val="auto"/>
        <w:rPr>
          <w:rFonts w:hint="eastAsia" w:ascii="仿宋_GB2312" w:hAnsi="Times New Roman" w:eastAsia="仿宋_GB2312" w:cs="Times New Roman"/>
          <w:b w:val="0"/>
          <w:bCs w:val="0"/>
          <w:spacing w:val="-6"/>
          <w:kern w:val="2"/>
          <w:sz w:val="32"/>
          <w:szCs w:val="32"/>
          <w:lang w:val="en-US" w:eastAsia="zh-CN" w:bidi="ar-SA"/>
        </w:rPr>
      </w:pPr>
      <w:r>
        <w:rPr>
          <w:rFonts w:hint="eastAsia" w:ascii="仿宋_GB2312" w:hAnsi="Times New Roman" w:eastAsia="仿宋_GB2312" w:cs="Times New Roman"/>
          <w:b w:val="0"/>
          <w:bCs w:val="0"/>
          <w:spacing w:val="-6"/>
          <w:kern w:val="2"/>
          <w:sz w:val="32"/>
          <w:szCs w:val="32"/>
          <w:lang w:val="en-US" w:eastAsia="zh-CN" w:bidi="ar-SA"/>
        </w:rPr>
        <w:t>1.</w:t>
      </w:r>
      <w:r>
        <w:rPr>
          <w:rFonts w:hint="default" w:ascii="仿宋_GB2312" w:hAnsi="Times New Roman" w:eastAsia="仿宋_GB2312" w:cs="Times New Roman"/>
          <w:b w:val="0"/>
          <w:bCs w:val="0"/>
          <w:spacing w:val="-6"/>
          <w:kern w:val="2"/>
          <w:sz w:val="32"/>
          <w:szCs w:val="32"/>
          <w:lang w:val="en-US" w:eastAsia="zh-CN" w:bidi="ar-SA"/>
        </w:rPr>
        <w:t> 前期准备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在正式评价开展前拟定详细工作安排，内容包括评价内容、评价方法、评价依据、时间安排、工作步骤、工作要求等方面。核对年度预算收支数字、清理年度预算应收应付款项、清查财产物资、进行决算数字的对帐工作、开展经费使用绩效评价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outlineLvl w:val="1"/>
        <w:rPr>
          <w:rFonts w:hint="eastAsia" w:ascii="仿宋_GB2312" w:hAnsi="Times New Roman" w:eastAsia="仿宋_GB2312" w:cs="Times New Roman"/>
          <w:b w:val="0"/>
          <w:bCs w:val="0"/>
          <w:spacing w:val="-6"/>
          <w:kern w:val="2"/>
          <w:sz w:val="32"/>
          <w:szCs w:val="32"/>
          <w:lang w:val="en-US" w:eastAsia="zh-CN" w:bidi="ar-SA"/>
        </w:rPr>
      </w:pPr>
      <w:bookmarkStart w:id="209" w:name="_Toc8668"/>
      <w:r>
        <w:rPr>
          <w:rFonts w:hint="default" w:ascii="仿宋_GB2312" w:hAnsi="Times New Roman" w:eastAsia="仿宋_GB2312" w:cs="Times New Roman"/>
          <w:b w:val="0"/>
          <w:bCs w:val="0"/>
          <w:spacing w:val="-6"/>
          <w:kern w:val="2"/>
          <w:sz w:val="32"/>
          <w:szCs w:val="32"/>
          <w:lang w:val="en-US" w:eastAsia="zh-CN" w:bidi="ar-SA"/>
        </w:rPr>
        <w:t>2. 组织实施</w:t>
      </w:r>
      <w:bookmarkEnd w:id="209"/>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宋体" w:eastAsia="仿宋_GB2312" w:cs="Times New Roman"/>
          <w:b w:val="0"/>
          <w:bCs w:val="0"/>
          <w:w w:val="99"/>
          <w:sz w:val="32"/>
          <w:szCs w:val="32"/>
        </w:rPr>
      </w:pPr>
      <w:r>
        <w:rPr>
          <w:rFonts w:hint="default" w:ascii="仿宋_GB2312" w:hAnsi="Times New Roman" w:eastAsia="仿宋_GB2312" w:cs="Times New Roman"/>
          <w:b w:val="0"/>
          <w:bCs w:val="0"/>
          <w:spacing w:val="-6"/>
          <w:kern w:val="2"/>
          <w:sz w:val="32"/>
          <w:szCs w:val="32"/>
          <w:lang w:val="en-US" w:eastAsia="zh-CN" w:bidi="ar-SA"/>
        </w:rPr>
        <w:t>通过收集部门整体资金支出情况、绩效目标完成情况等信息，对项目绩效情况进行总体评价后，撰写自评报告反映资金使用效果。</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10" w:name="_Toc8075"/>
      <w:r>
        <w:rPr>
          <w:rFonts w:hint="eastAsia" w:ascii="黑体" w:hAnsi="黑体" w:eastAsia="黑体" w:cs="Times New Roman"/>
          <w:b w:val="0"/>
          <w:bCs w:val="0"/>
          <w:w w:val="99"/>
          <w:sz w:val="32"/>
          <w:szCs w:val="32"/>
        </w:rPr>
        <w:t>二、项目资金申报及使用情况</w:t>
      </w:r>
      <w:bookmarkEnd w:id="210"/>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楷体_GB2312" w:cs="Times New Roman"/>
          <w:b w:val="0"/>
          <w:bCs w:val="0"/>
          <w:w w:val="99"/>
          <w:sz w:val="32"/>
          <w:szCs w:val="32"/>
          <w:lang w:eastAsia="zh-CN"/>
        </w:rPr>
      </w:pPr>
      <w:r>
        <w:rPr>
          <w:rFonts w:hint="eastAsia" w:ascii="楷体_GB2312" w:hAnsi="Times New Roman" w:eastAsia="楷体_GB2312" w:cs="Times New Roman"/>
          <w:b w:val="0"/>
          <w:bCs w:val="0"/>
          <w:spacing w:val="-6"/>
          <w:sz w:val="32"/>
          <w:szCs w:val="32"/>
        </w:rPr>
        <w:t>（一）资金计划、到位及使用情况</w:t>
      </w:r>
      <w:r>
        <w:rPr>
          <w:rFonts w:hint="eastAsia" w:ascii="楷体_GB2312" w:hAnsi="Times New Roman" w:eastAsia="楷体_GB2312" w:cs="Times New Roman"/>
          <w:b w:val="0"/>
          <w:bCs w:val="0"/>
          <w:spacing w:val="-6"/>
          <w:sz w:val="32"/>
          <w:szCs w:val="32"/>
          <w:lang w:eastAsia="zh-CN"/>
        </w:rPr>
        <w:t>。</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1.资金计划及到位。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该项目将资金为区本级预算资金，无</w:t>
      </w:r>
      <w:r>
        <w:rPr>
          <w:rFonts w:hint="eastAsia" w:ascii="仿宋_GB2312" w:hAnsi="Times New Roman" w:eastAsia="仿宋_GB2312" w:cs="Times New Roman"/>
          <w:b w:val="0"/>
          <w:bCs w:val="0"/>
          <w:spacing w:val="-6"/>
          <w:sz w:val="32"/>
          <w:szCs w:val="32"/>
        </w:rPr>
        <w:t>其他渠道资金</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rPr>
        <w:t>截止评价时点</w:t>
      </w:r>
      <w:r>
        <w:rPr>
          <w:rFonts w:hint="eastAsia" w:ascii="仿宋_GB2312" w:hAnsi="Times New Roman" w:eastAsia="仿宋_GB2312" w:cs="Times New Roman"/>
          <w:b w:val="0"/>
          <w:bCs w:val="0"/>
          <w:spacing w:val="-6"/>
          <w:sz w:val="32"/>
          <w:szCs w:val="32"/>
          <w:lang w:eastAsia="zh-CN"/>
        </w:rPr>
        <w:t>，</w:t>
      </w:r>
      <w:r>
        <w:rPr>
          <w:rFonts w:hint="eastAsia" w:ascii="仿宋_GB2312" w:hAnsi="仿宋" w:eastAsia="仿宋_GB2312"/>
          <w:b w:val="0"/>
          <w:bCs w:val="0"/>
          <w:sz w:val="32"/>
          <w:szCs w:val="32"/>
        </w:rPr>
        <w:t>区财政局拨付</w:t>
      </w:r>
      <w:r>
        <w:rPr>
          <w:rFonts w:hint="eastAsia" w:ascii="仿宋_GB2312" w:hAnsi="宋体" w:eastAsia="仿宋_GB2312" w:cs="Times New Roman"/>
          <w:b w:val="0"/>
          <w:bCs w:val="0"/>
          <w:spacing w:val="-6"/>
          <w:sz w:val="32"/>
          <w:szCs w:val="32"/>
          <w:lang w:val="en-US" w:eastAsia="zh-CN"/>
        </w:rPr>
        <w:t>天气预报播报费</w:t>
      </w:r>
      <w:r>
        <w:rPr>
          <w:rFonts w:hint="eastAsia" w:ascii="仿宋_GB2312" w:hAnsi="仿宋" w:eastAsia="仿宋_GB2312"/>
          <w:b w:val="0"/>
          <w:bCs w:val="0"/>
          <w:sz w:val="32"/>
          <w:szCs w:val="32"/>
        </w:rPr>
        <w:t>共</w:t>
      </w:r>
      <w:r>
        <w:rPr>
          <w:rFonts w:hint="eastAsia" w:ascii="仿宋_GB2312" w:hAnsi="仿宋" w:eastAsia="仿宋_GB2312"/>
          <w:b w:val="0"/>
          <w:bCs w:val="0"/>
          <w:sz w:val="32"/>
          <w:szCs w:val="32"/>
          <w:lang w:val="en-US" w:eastAsia="zh-CN"/>
        </w:rPr>
        <w:t>37</w:t>
      </w:r>
      <w:r>
        <w:rPr>
          <w:rFonts w:hint="eastAsia" w:ascii="仿宋_GB2312" w:hAnsi="仿宋" w:eastAsia="仿宋_GB2312"/>
          <w:b w:val="0"/>
          <w:bCs w:val="0"/>
          <w:sz w:val="32"/>
          <w:szCs w:val="32"/>
        </w:rPr>
        <w:t>万元，实际拨付资金与预算相符，项目资金全部到位。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2.资金使用。</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rPr>
        <w:t>截至</w:t>
      </w:r>
      <w:r>
        <w:rPr>
          <w:rFonts w:hint="eastAsia" w:ascii="仿宋_GB2312" w:hAnsi="Times New Roman" w:eastAsia="仿宋_GB2312" w:cs="Times New Roman"/>
          <w:b w:val="0"/>
          <w:bCs w:val="0"/>
          <w:spacing w:val="-6"/>
          <w:sz w:val="32"/>
          <w:szCs w:val="32"/>
        </w:rPr>
        <w:t>评价时点</w:t>
      </w:r>
      <w:r>
        <w:rPr>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lang w:eastAsia="zh-CN"/>
        </w:rPr>
        <w:t>项目</w:t>
      </w:r>
      <w:r>
        <w:rPr>
          <w:rFonts w:hint="eastAsia" w:ascii="仿宋_GB2312" w:hAnsi="微软雅黑" w:eastAsia="仿宋_GB2312"/>
          <w:b w:val="0"/>
          <w:bCs w:val="0"/>
          <w:color w:val="000000"/>
          <w:sz w:val="32"/>
          <w:szCs w:val="32"/>
        </w:rPr>
        <w:t>资金实际使用</w:t>
      </w:r>
      <w:r>
        <w:rPr>
          <w:rFonts w:hint="eastAsia" w:ascii="仿宋_GB2312" w:hAnsi="微软雅黑" w:eastAsia="仿宋_GB2312"/>
          <w:b w:val="0"/>
          <w:bCs w:val="0"/>
          <w:color w:val="000000"/>
          <w:sz w:val="32"/>
          <w:szCs w:val="32"/>
          <w:lang w:val="en-US" w:eastAsia="zh-CN"/>
        </w:rPr>
        <w:t>37</w:t>
      </w:r>
      <w:r>
        <w:rPr>
          <w:rFonts w:hint="eastAsia" w:ascii="仿宋_GB2312" w:hAnsi="微软雅黑" w:eastAsia="仿宋_GB2312"/>
          <w:b w:val="0"/>
          <w:bCs w:val="0"/>
          <w:color w:val="000000"/>
          <w:sz w:val="32"/>
          <w:szCs w:val="32"/>
        </w:rPr>
        <w:t>万元</w:t>
      </w:r>
      <w:r>
        <w:rPr>
          <w:rFonts w:hint="eastAsia" w:ascii="仿宋_GB2312" w:hAnsi="微软雅黑" w:eastAsia="仿宋_GB2312"/>
          <w:b w:val="0"/>
          <w:bCs w:val="0"/>
          <w:color w:val="000000"/>
          <w:sz w:val="32"/>
          <w:szCs w:val="32"/>
          <w:lang w:eastAsia="zh-CN"/>
        </w:rPr>
        <w:t>，资金无结转结余</w:t>
      </w:r>
      <w:r>
        <w:rPr>
          <w:rFonts w:hint="eastAsia" w:ascii="仿宋_GB2312" w:hAnsi="Times New Roman" w:eastAsia="仿宋_GB2312" w:cs="Times New Roman"/>
          <w:b w:val="0"/>
          <w:bCs w:val="0"/>
          <w:spacing w:val="-6"/>
          <w:sz w:val="32"/>
          <w:szCs w:val="32"/>
          <w:lang w:eastAsia="zh-CN"/>
        </w:rPr>
        <w:t>，</w:t>
      </w:r>
      <w:r>
        <w:rPr>
          <w:rFonts w:hint="eastAsia" w:ascii="仿宋_GB2312" w:hAnsi="微软雅黑" w:eastAsia="仿宋_GB2312"/>
          <w:b w:val="0"/>
          <w:bCs w:val="0"/>
          <w:color w:val="000000"/>
          <w:sz w:val="32"/>
          <w:szCs w:val="32"/>
        </w:rPr>
        <w:t>项目支出标准、支付依据合规合法。</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lang w:eastAsia="zh-CN"/>
        </w:rPr>
        <w:t>我中心</w:t>
      </w:r>
      <w:r>
        <w:rPr>
          <w:rFonts w:hint="eastAsia" w:ascii="仿宋_GB2312" w:hAnsi="微软雅黑" w:eastAsia="仿宋_GB2312"/>
          <w:b w:val="0"/>
          <w:bCs w:val="0"/>
          <w:color w:val="000000"/>
          <w:sz w:val="32"/>
          <w:szCs w:val="32"/>
        </w:rPr>
        <w:t>财务管理制度健全，严格执行财务管理制度，账务处理及时，会计核算规范。</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（三）项目组织实施情况</w:t>
      </w:r>
    </w:p>
    <w:p>
      <w:pPr>
        <w:keepNext w:val="0"/>
        <w:keepLines w:val="0"/>
        <w:pageBreakBefore w:val="0"/>
        <w:numPr>
          <w:ilvl w:val="0"/>
          <w:numId w:val="13"/>
        </w:numPr>
        <w:kinsoku/>
        <w:wordWrap/>
        <w:overflowPunct/>
        <w:topLinePunct w:val="0"/>
        <w:autoSpaceDN/>
        <w:bidi w:val="0"/>
        <w:adjustRightInd/>
        <w:snapToGrid/>
        <w:spacing w:line="640" w:lineRule="exact"/>
        <w:ind w:firstLine="66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项目组织架构及实施流程。</w:t>
      </w:r>
    </w:p>
    <w:p>
      <w:pPr>
        <w:keepNext w:val="0"/>
        <w:keepLines w:val="0"/>
        <w:pageBreakBefore w:val="0"/>
        <w:numPr>
          <w:ilvl w:val="0"/>
          <w:numId w:val="0"/>
        </w:numPr>
        <w:kinsoku/>
        <w:wordWrap/>
        <w:overflowPunct/>
        <w:topLinePunct w:val="0"/>
        <w:autoSpaceDN/>
        <w:bidi w:val="0"/>
        <w:adjustRightInd/>
        <w:snapToGrid/>
        <w:spacing w:line="640" w:lineRule="exact"/>
        <w:ind w:firstLine="640" w:firstLineChars="20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rPr>
        <w:t>为扎实做好项目资金分配使用和监督管理工作，确保项目有序推进及资金使用安全规范</w:t>
      </w:r>
      <w:r>
        <w:rPr>
          <w:rFonts w:hint="eastAsia" w:ascii="仿宋_GB2312" w:hAnsi="仿宋" w:eastAsia="仿宋_GB2312"/>
          <w:b w:val="0"/>
          <w:bCs w:val="0"/>
          <w:sz w:val="32"/>
          <w:szCs w:val="32"/>
          <w:lang w:eastAsia="zh-CN"/>
        </w:rPr>
        <w:t>。我中心严格按照项目使用流程，确保项目资金使用合法合规。</w:t>
      </w:r>
    </w:p>
    <w:p>
      <w:pPr>
        <w:keepNext w:val="0"/>
        <w:keepLines w:val="0"/>
        <w:pageBreakBefore w:val="0"/>
        <w:numPr>
          <w:ilvl w:val="0"/>
          <w:numId w:val="13"/>
        </w:numPr>
        <w:kinsoku/>
        <w:wordWrap/>
        <w:overflowPunct/>
        <w:topLinePunct w:val="0"/>
        <w:autoSpaceDN/>
        <w:bidi w:val="0"/>
        <w:adjustRightInd/>
        <w:snapToGrid/>
        <w:spacing w:line="640" w:lineRule="exact"/>
        <w:ind w:left="0" w:leftChars="0" w:firstLine="660" w:firstLineChars="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项目管理情况。</w:t>
      </w:r>
    </w:p>
    <w:p>
      <w:pPr>
        <w:keepNext w:val="0"/>
        <w:keepLines w:val="0"/>
        <w:pageBreakBefore w:val="0"/>
        <w:numPr>
          <w:ilvl w:val="0"/>
          <w:numId w:val="0"/>
        </w:numPr>
        <w:kinsoku/>
        <w:wordWrap/>
        <w:overflowPunct/>
        <w:topLinePunct w:val="0"/>
        <w:autoSpaceDN/>
        <w:bidi w:val="0"/>
        <w:adjustRightInd/>
        <w:snapToGrid/>
        <w:spacing w:line="640" w:lineRule="exact"/>
        <w:ind w:firstLine="616" w:firstLineChars="200"/>
        <w:textAlignment w:val="auto"/>
        <w:rPr>
          <w:rFonts w:hint="eastAsia" w:ascii="楷体_GB2312" w:hAnsi="宋体" w:eastAsia="楷体_GB2312" w:cs="Times New Roman"/>
          <w:b w:val="0"/>
          <w:bCs w:val="0"/>
          <w:w w:val="99"/>
          <w:sz w:val="32"/>
          <w:szCs w:val="32"/>
        </w:rPr>
      </w:pP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绩效管理机制健全、措施保障有力，</w:t>
      </w:r>
      <w:r>
        <w:rPr>
          <w:rFonts w:hint="eastAsia" w:ascii="仿宋_GB2312" w:eastAsia="仿宋_GB2312" w:cs="Times New Roman"/>
          <w:b w:val="0"/>
          <w:bCs w:val="0"/>
          <w:spacing w:val="-6"/>
          <w:kern w:val="2"/>
          <w:sz w:val="32"/>
          <w:szCs w:val="32"/>
          <w:lang w:val="en-US" w:eastAsia="zh-CN" w:bidi="ar-SA"/>
        </w:rPr>
        <w:t>确保</w:t>
      </w:r>
      <w:r>
        <w:rPr>
          <w:rFonts w:hint="default" w:ascii="仿宋_GB2312" w:eastAsia="仿宋_GB2312" w:cs="Times New Roman" w:hAnsiTheme="minorHAnsi"/>
          <w:b w:val="0"/>
          <w:bCs w:val="0"/>
          <w:spacing w:val="-6"/>
          <w:kern w:val="2"/>
          <w:sz w:val="32"/>
          <w:szCs w:val="32"/>
          <w:lang w:val="en-US" w:eastAsia="zh-CN" w:bidi="ar-SA"/>
        </w:rPr>
        <w:t>全面、按时完成各项绩效指标</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numPr>
          <w:ilvl w:val="0"/>
          <w:numId w:val="13"/>
        </w:numPr>
        <w:kinsoku/>
        <w:wordWrap/>
        <w:overflowPunct/>
        <w:topLinePunct w:val="0"/>
        <w:autoSpaceDE w:val="0"/>
        <w:autoSpaceDN/>
        <w:bidi w:val="0"/>
        <w:adjustRightInd w:val="0"/>
        <w:snapToGrid w:val="0"/>
        <w:spacing w:line="640" w:lineRule="exact"/>
        <w:ind w:left="0" w:leftChars="0" w:firstLine="660" w:firstLineChars="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项目监管情况。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numPr>
          <w:ilvl w:val="0"/>
          <w:numId w:val="0"/>
        </w:numPr>
        <w:kinsoku/>
        <w:wordWrap/>
        <w:overflowPunct/>
        <w:topLinePunct w:val="0"/>
        <w:autoSpaceDE w:val="0"/>
        <w:autoSpaceDN/>
        <w:bidi w:val="0"/>
        <w:adjustRightInd w:val="0"/>
        <w:snapToGrid w:val="0"/>
        <w:spacing w:line="640" w:lineRule="exact"/>
        <w:ind w:left="660" w:leftChars="0"/>
        <w:textAlignment w:val="auto"/>
        <w:outlineLvl w:val="1"/>
        <w:rPr>
          <w:rFonts w:hint="eastAsia" w:ascii="仿宋_GB2312" w:hAnsi="宋体" w:eastAsia="仿宋_GB2312" w:cs="Times New Roman"/>
          <w:b w:val="0"/>
          <w:bCs w:val="0"/>
          <w:w w:val="99"/>
          <w:sz w:val="32"/>
          <w:szCs w:val="32"/>
        </w:rPr>
      </w:pPr>
      <w:bookmarkStart w:id="211" w:name="_Toc20431"/>
      <w:r>
        <w:rPr>
          <w:rFonts w:hint="eastAsia" w:ascii="黑体" w:hAnsi="黑体" w:eastAsia="黑体" w:cs="Times New Roman"/>
          <w:b w:val="0"/>
          <w:bCs w:val="0"/>
          <w:w w:val="99"/>
          <w:sz w:val="32"/>
          <w:szCs w:val="32"/>
          <w:lang w:eastAsia="zh-CN"/>
        </w:rPr>
        <w:t>三</w:t>
      </w:r>
      <w:r>
        <w:rPr>
          <w:rFonts w:hint="eastAsia" w:ascii="黑体" w:hAnsi="黑体" w:eastAsia="黑体" w:cs="Times New Roman"/>
          <w:b w:val="0"/>
          <w:bCs w:val="0"/>
          <w:w w:val="99"/>
          <w:sz w:val="32"/>
          <w:szCs w:val="32"/>
        </w:rPr>
        <w:t>、项目绩效情况</w:t>
      </w:r>
      <w:bookmarkEnd w:id="211"/>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（一）项目完成情况。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全年不间断的天气预报播报，确保了日常生活工作的天气掌握和地方旅游宣传，完成了2022年天气预报的播放目标。经济效益、社会效益、生态效益、可持续影响效益达到预期值。项目经费共计37万元（国家天气预报播报费34万元，地方天气预报播报费3万元）。气象部门满意度和当地受益群众满意度高。</w:t>
      </w:r>
    </w:p>
    <w:p>
      <w:pPr>
        <w:keepNext w:val="0"/>
        <w:keepLines w:val="0"/>
        <w:pageBreakBefore w:val="0"/>
        <w:numPr>
          <w:ilvl w:val="0"/>
          <w:numId w:val="12"/>
        </w:numPr>
        <w:kinsoku/>
        <w:wordWrap/>
        <w:overflowPunct/>
        <w:topLinePunct w:val="0"/>
        <w:autoSpaceDE w:val="0"/>
        <w:autoSpaceDN/>
        <w:bidi w:val="0"/>
        <w:adjustRightInd w:val="0"/>
        <w:snapToGrid w:val="0"/>
        <w:spacing w:line="640" w:lineRule="exact"/>
        <w:ind w:left="0" w:leftChars="0"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项目效益情况。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eastAsia="zh-CN"/>
        </w:rPr>
        <w:t>通过项目实施，日常天气预报播报有利于全区经济作物不受自然灾害影响</w:t>
      </w:r>
      <w:r>
        <w:rPr>
          <w:rFonts w:hint="eastAsia" w:ascii="仿宋_GB2312"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lang w:eastAsia="zh-CN"/>
        </w:rPr>
        <w:t>确保日常出行工作掌握天气情况</w:t>
      </w:r>
      <w:r>
        <w:rPr>
          <w:rFonts w:hint="eastAsia" w:ascii="仿宋_GB2312" w:eastAsia="仿宋_GB2312" w:cs="Times New Roman"/>
          <w:b w:val="0"/>
          <w:bCs w:val="0"/>
          <w:spacing w:val="-6"/>
          <w:sz w:val="32"/>
          <w:szCs w:val="32"/>
          <w:lang w:val="en-US" w:eastAsia="zh-CN"/>
        </w:rPr>
        <w:t>；确保生态环境的可持续发展有依据，提升全民防灾减灾安全意识。</w:t>
      </w:r>
      <w:r>
        <w:rPr>
          <w:rFonts w:hint="eastAsia" w:ascii="仿宋_GB2312" w:hAnsi="仿宋" w:eastAsia="仿宋_GB2312"/>
          <w:b w:val="0"/>
          <w:bCs w:val="0"/>
          <w:sz w:val="32"/>
          <w:szCs w:val="32"/>
          <w:lang w:val="en-US" w:eastAsia="zh-CN"/>
        </w:rPr>
        <w:t>气象部门满意度和当地受益群众满意度</w:t>
      </w:r>
      <w:r>
        <w:rPr>
          <w:rFonts w:hint="eastAsia" w:ascii="仿宋_GB2312" w:eastAsia="仿宋_GB2312" w:cs="Times New Roman"/>
          <w:b w:val="0"/>
          <w:bCs w:val="0"/>
          <w:spacing w:val="-6"/>
          <w:sz w:val="32"/>
          <w:szCs w:val="32"/>
          <w:lang w:val="en-US" w:eastAsia="zh-CN"/>
        </w:rPr>
        <w:t>高</w:t>
      </w:r>
      <w:r>
        <w:rPr>
          <w:rFonts w:hint="eastAsia" w:ascii="仿宋_GB2312" w:hAnsi="Times New Roman" w:eastAsia="仿宋_GB2312" w:cs="Times New Roman"/>
          <w:b w:val="0"/>
          <w:bCs w:val="0"/>
          <w:spacing w:val="-6"/>
          <w:sz w:val="32"/>
          <w:szCs w:val="32"/>
          <w:lang w:val="en-US" w:eastAsia="zh-CN"/>
        </w:rPr>
        <w:t>。</w:t>
      </w:r>
    </w:p>
    <w:p>
      <w:pPr>
        <w:keepNext w:val="0"/>
        <w:keepLines w:val="0"/>
        <w:pageBreakBefore w:val="0"/>
        <w:numPr>
          <w:ilvl w:val="0"/>
          <w:numId w:val="0"/>
        </w:numPr>
        <w:kinsoku/>
        <w:wordWrap/>
        <w:overflowPunct/>
        <w:topLinePunct w:val="0"/>
        <w:autoSpaceDE w:val="0"/>
        <w:autoSpaceDN/>
        <w:bidi w:val="0"/>
        <w:adjustRightInd w:val="0"/>
        <w:snapToGrid w:val="0"/>
        <w:spacing w:line="640" w:lineRule="exact"/>
        <w:ind w:leftChars="200"/>
        <w:textAlignment w:val="auto"/>
        <w:outlineLvl w:val="1"/>
        <w:rPr>
          <w:rFonts w:hint="eastAsia" w:ascii="黑体" w:hAnsi="宋体" w:eastAsia="黑体" w:cs="Times New Roman"/>
          <w:b w:val="0"/>
          <w:bCs w:val="0"/>
          <w:w w:val="99"/>
          <w:sz w:val="32"/>
          <w:szCs w:val="32"/>
        </w:rPr>
      </w:pPr>
      <w:bookmarkStart w:id="212" w:name="_Toc12860"/>
      <w:r>
        <w:rPr>
          <w:rFonts w:hint="eastAsia" w:ascii="黑体" w:hAnsi="黑体" w:eastAsia="黑体" w:cs="Times New Roman"/>
          <w:b w:val="0"/>
          <w:bCs w:val="0"/>
          <w:w w:val="99"/>
          <w:sz w:val="32"/>
          <w:szCs w:val="32"/>
          <w:lang w:eastAsia="zh-CN"/>
        </w:rPr>
        <w:t>四</w:t>
      </w:r>
      <w:r>
        <w:rPr>
          <w:rFonts w:hint="eastAsia" w:ascii="黑体" w:hAnsi="黑体" w:eastAsia="黑体" w:cs="Times New Roman"/>
          <w:b w:val="0"/>
          <w:bCs w:val="0"/>
          <w:w w:val="99"/>
          <w:sz w:val="32"/>
          <w:szCs w:val="32"/>
        </w:rPr>
        <w:t>、</w:t>
      </w:r>
      <w:r>
        <w:rPr>
          <w:rFonts w:hint="eastAsia" w:ascii="黑体" w:hAnsi="黑体" w:eastAsia="黑体" w:cs="Times New Roman"/>
          <w:b w:val="0"/>
          <w:bCs w:val="0"/>
          <w:w w:val="99"/>
          <w:sz w:val="32"/>
          <w:szCs w:val="32"/>
          <w:lang w:eastAsia="zh-CN"/>
        </w:rPr>
        <w:t>问题</w:t>
      </w:r>
      <w:r>
        <w:rPr>
          <w:rFonts w:hint="eastAsia" w:ascii="黑体" w:hAnsi="黑体" w:eastAsia="黑体" w:cs="Times New Roman"/>
          <w:b w:val="0"/>
          <w:bCs w:val="0"/>
          <w:w w:val="99"/>
          <w:sz w:val="32"/>
          <w:szCs w:val="32"/>
        </w:rPr>
        <w:t>及建议</w:t>
      </w:r>
      <w:bookmarkEnd w:id="212"/>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（一）评价结论。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部门年度绩效目标制定合理，符合国家法律法规、国民经济和社会发展总体规划，符合部门制定的中长期实施规划。</w:t>
      </w:r>
      <w:r>
        <w:rPr>
          <w:rFonts w:hint="eastAsia" w:ascii="仿宋_GB2312" w:eastAsia="仿宋_GB2312" w:cs="Times New Roman"/>
          <w:b w:val="0"/>
          <w:bCs w:val="0"/>
          <w:spacing w:val="-6"/>
          <w:kern w:val="2"/>
          <w:sz w:val="32"/>
          <w:szCs w:val="32"/>
          <w:lang w:val="en-US" w:eastAsia="zh-CN" w:bidi="ar-SA"/>
        </w:rPr>
        <w:t>天气预报播报</w:t>
      </w:r>
      <w:r>
        <w:rPr>
          <w:rFonts w:hint="eastAsia" w:ascii="仿宋_GB2312" w:eastAsia="仿宋_GB2312" w:cs="Times New Roman" w:hAnsiTheme="minorHAnsi"/>
          <w:b w:val="0"/>
          <w:bCs w:val="0"/>
          <w:spacing w:val="-6"/>
          <w:kern w:val="2"/>
          <w:sz w:val="32"/>
          <w:szCs w:val="32"/>
          <w:lang w:val="en-US" w:eastAsia="zh-CN" w:bidi="ar-SA"/>
        </w:rPr>
        <w:t>预算完成率100%</w:t>
      </w:r>
      <w:r>
        <w:rPr>
          <w:rFonts w:hint="default" w:ascii="仿宋_GB2312" w:eastAsia="仿宋_GB2312" w:cs="Times New Roman" w:hAnsiTheme="minorHAnsi"/>
          <w:b w:val="0"/>
          <w:bCs w:val="0"/>
          <w:spacing w:val="-6"/>
          <w:kern w:val="2"/>
          <w:sz w:val="32"/>
          <w:szCs w:val="32"/>
          <w:lang w:val="en-US" w:eastAsia="zh-CN" w:bidi="ar-SA"/>
        </w:rPr>
        <w:t>，支付进度率</w:t>
      </w:r>
      <w:r>
        <w:rPr>
          <w:rFonts w:hint="eastAsia" w:ascii="仿宋_GB2312" w:eastAsia="仿宋_GB2312" w:cs="Times New Roman" w:hAnsiTheme="minorHAnsi"/>
          <w:b w:val="0"/>
          <w:bCs w:val="0"/>
          <w:spacing w:val="-6"/>
          <w:kern w:val="2"/>
          <w:sz w:val="32"/>
          <w:szCs w:val="32"/>
          <w:lang w:val="en-US" w:eastAsia="zh-CN" w:bidi="ar-SA"/>
        </w:rPr>
        <w:t>100%</w:t>
      </w:r>
      <w:r>
        <w:rPr>
          <w:rFonts w:hint="default" w:ascii="仿宋_GB2312" w:eastAsia="仿宋_GB2312" w:cs="Times New Roman" w:hAnsiTheme="minorHAnsi"/>
          <w:b w:val="0"/>
          <w:bCs w:val="0"/>
          <w:spacing w:val="-6"/>
          <w:kern w:val="2"/>
          <w:sz w:val="32"/>
          <w:szCs w:val="32"/>
          <w:lang w:val="en-US" w:eastAsia="zh-CN" w:bidi="ar-SA"/>
        </w:rPr>
        <w:t>。单位管理制度健全，资金使用合规，基础数据信息真实、完整、准确。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default"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b w:val="0"/>
          <w:bCs w:val="0"/>
          <w:spacing w:val="-6"/>
          <w:kern w:val="2"/>
          <w:sz w:val="32"/>
          <w:szCs w:val="32"/>
          <w:lang w:val="en-US" w:eastAsia="zh-CN" w:bidi="ar-SA"/>
        </w:rPr>
        <w:t>天气预报播报费</w:t>
      </w:r>
      <w:r>
        <w:rPr>
          <w:rFonts w:hint="default" w:ascii="仿宋_GB2312" w:eastAsia="仿宋_GB2312" w:cs="Times New Roman" w:hAnsiTheme="minorHAnsi"/>
          <w:b w:val="0"/>
          <w:bCs w:val="0"/>
          <w:spacing w:val="-6"/>
          <w:kern w:val="2"/>
          <w:sz w:val="32"/>
          <w:szCs w:val="32"/>
          <w:lang w:val="en-US" w:eastAsia="zh-CN" w:bidi="ar-SA"/>
        </w:rPr>
        <w:t>按照</w:t>
      </w:r>
      <w:r>
        <w:rPr>
          <w:rFonts w:hint="eastAsia" w:ascii="仿宋_GB2312" w:eastAsia="仿宋_GB2312" w:cs="Times New Roman"/>
          <w:b w:val="0"/>
          <w:bCs w:val="0"/>
          <w:spacing w:val="-6"/>
          <w:kern w:val="2"/>
          <w:sz w:val="32"/>
          <w:szCs w:val="32"/>
          <w:lang w:val="en-US" w:eastAsia="zh-CN" w:bidi="ar-SA"/>
        </w:rPr>
        <w:t>区</w:t>
      </w:r>
      <w:r>
        <w:rPr>
          <w:rFonts w:hint="default" w:ascii="仿宋_GB2312" w:eastAsia="仿宋_GB2312" w:cs="Times New Roman" w:hAnsiTheme="minorHAnsi"/>
          <w:b w:val="0"/>
          <w:bCs w:val="0"/>
          <w:spacing w:val="-6"/>
          <w:kern w:val="2"/>
          <w:sz w:val="32"/>
          <w:szCs w:val="32"/>
          <w:lang w:val="en-US" w:eastAsia="zh-CN" w:bidi="ar-SA"/>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default" w:ascii="仿宋_GB2312" w:eastAsia="仿宋_GB2312" w:cs="Times New Roman" w:hAnsiTheme="minorHAnsi"/>
          <w:b w:val="0"/>
          <w:bCs w:val="0"/>
          <w:spacing w:val="-6"/>
          <w:kern w:val="2"/>
          <w:sz w:val="32"/>
          <w:szCs w:val="32"/>
          <w:lang w:val="en-US" w:eastAsia="zh-CN" w:bidi="ar-SA"/>
        </w:rPr>
        <w:t>经全面综合评价，</w:t>
      </w:r>
      <w:r>
        <w:rPr>
          <w:rFonts w:hint="eastAsia" w:ascii="仿宋_GB2312" w:eastAsia="仿宋_GB2312" w:cs="Times New Roman"/>
          <w:b w:val="0"/>
          <w:bCs w:val="0"/>
          <w:spacing w:val="-6"/>
          <w:kern w:val="2"/>
          <w:sz w:val="32"/>
          <w:szCs w:val="32"/>
          <w:lang w:val="en-US" w:eastAsia="zh-CN" w:bidi="ar-SA"/>
        </w:rPr>
        <w:t>区气象服务中心天气预报播报费项目</w:t>
      </w:r>
      <w:r>
        <w:rPr>
          <w:rFonts w:hint="default" w:ascii="仿宋_GB2312" w:eastAsia="仿宋_GB2312" w:cs="Times New Roman" w:hAnsiTheme="minorHAnsi"/>
          <w:b w:val="0"/>
          <w:bCs w:val="0"/>
          <w:spacing w:val="-6"/>
          <w:kern w:val="2"/>
          <w:sz w:val="32"/>
          <w:szCs w:val="32"/>
          <w:lang w:val="en-US" w:eastAsia="zh-CN" w:bidi="ar-SA"/>
        </w:rPr>
        <w:t>支出绩效自评为优秀。</w:t>
      </w:r>
    </w:p>
    <w:p>
      <w:pPr>
        <w:keepNext w:val="0"/>
        <w:keepLines w:val="0"/>
        <w:pageBreakBefore w:val="0"/>
        <w:numPr>
          <w:ilvl w:val="0"/>
          <w:numId w:val="0"/>
        </w:numPr>
        <w:kinsoku/>
        <w:wordWrap/>
        <w:overflowPunct/>
        <w:topLinePunct w:val="0"/>
        <w:autoSpaceDE w:val="0"/>
        <w:autoSpaceDN/>
        <w:bidi w:val="0"/>
        <w:adjustRightInd w:val="0"/>
        <w:snapToGrid w:val="0"/>
        <w:spacing w:line="640" w:lineRule="exact"/>
        <w:ind w:left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eastAsia="zh-CN"/>
        </w:rPr>
        <w:t>（二）</w:t>
      </w:r>
      <w:r>
        <w:rPr>
          <w:rFonts w:hint="eastAsia" w:ascii="楷体_GB2312" w:hAnsi="宋体" w:eastAsia="楷体_GB2312" w:cs="Times New Roman"/>
          <w:b w:val="0"/>
          <w:bCs w:val="0"/>
          <w:w w:val="99"/>
          <w:sz w:val="32"/>
          <w:szCs w:val="32"/>
        </w:rPr>
        <w:t>存在的问题。</w:t>
      </w:r>
    </w:p>
    <w:p>
      <w:pPr>
        <w:keepNext w:val="0"/>
        <w:keepLines w:val="0"/>
        <w:pageBreakBefore w:val="0"/>
        <w:numPr>
          <w:ilvl w:val="0"/>
          <w:numId w:val="0"/>
        </w:numPr>
        <w:kinsoku/>
        <w:wordWrap/>
        <w:overflowPunct/>
        <w:topLinePunct w:val="0"/>
        <w:autoSpaceDE w:val="0"/>
        <w:autoSpaceDN/>
        <w:bidi w:val="0"/>
        <w:adjustRightInd w:val="0"/>
        <w:snapToGrid w:val="0"/>
        <w:spacing w:line="640" w:lineRule="exact"/>
        <w:ind w:leftChars="200" w:firstLine="632" w:firstLineChars="200"/>
        <w:textAlignment w:val="auto"/>
        <w:rPr>
          <w:rFonts w:hint="eastAsia" w:ascii="楷体_GB2312" w:hAnsi="宋体" w:eastAsia="楷体_GB2312" w:cs="Times New Roman"/>
          <w:b w:val="0"/>
          <w:bCs w:val="0"/>
          <w:w w:val="99"/>
          <w:sz w:val="32"/>
          <w:szCs w:val="32"/>
          <w:lang w:eastAsia="zh-CN"/>
        </w:rPr>
      </w:pPr>
      <w:r>
        <w:rPr>
          <w:rFonts w:hint="eastAsia" w:ascii="楷体_GB2312" w:hAnsi="宋体" w:eastAsia="楷体_GB2312" w:cs="Times New Roman"/>
          <w:b w:val="0"/>
          <w:bCs w:val="0"/>
          <w:w w:val="99"/>
          <w:sz w:val="32"/>
          <w:szCs w:val="32"/>
          <w:lang w:eastAsia="zh-CN"/>
        </w:rPr>
        <w:t>无。</w:t>
      </w:r>
    </w:p>
    <w:p>
      <w:pPr>
        <w:keepNext w:val="0"/>
        <w:keepLines w:val="0"/>
        <w:pageBreakBefore w:val="0"/>
        <w:numPr>
          <w:ilvl w:val="0"/>
          <w:numId w:val="12"/>
        </w:numPr>
        <w:kinsoku/>
        <w:wordWrap/>
        <w:overflowPunct/>
        <w:topLinePunct w:val="0"/>
        <w:autoSpaceDE w:val="0"/>
        <w:autoSpaceDN/>
        <w:bidi w:val="0"/>
        <w:adjustRightInd w:val="0"/>
        <w:snapToGrid w:val="0"/>
        <w:spacing w:line="640" w:lineRule="exact"/>
        <w:ind w:left="0" w:leftChars="0"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相关建议。</w:t>
      </w:r>
    </w:p>
    <w:p>
      <w:pPr>
        <w:keepNext w:val="0"/>
        <w:keepLines w:val="0"/>
        <w:pageBreakBefore w:val="0"/>
        <w:numPr>
          <w:ilvl w:val="0"/>
          <w:numId w:val="0"/>
        </w:numPr>
        <w:kinsoku/>
        <w:wordWrap/>
        <w:overflowPunct/>
        <w:topLinePunct w:val="0"/>
        <w:autoSpaceDE w:val="0"/>
        <w:autoSpaceDN/>
        <w:bidi w:val="0"/>
        <w:adjustRightInd w:val="0"/>
        <w:snapToGrid w:val="0"/>
        <w:spacing w:line="640" w:lineRule="exact"/>
        <w:ind w:leftChars="200"/>
        <w:textAlignment w:val="auto"/>
        <w:rPr>
          <w:rFonts w:hint="eastAsia" w:ascii="楷体_GB2312" w:hAnsi="宋体" w:eastAsia="楷体_GB2312" w:cs="Times New Roman"/>
          <w:b w:val="0"/>
          <w:bCs w:val="0"/>
          <w:w w:val="99"/>
          <w:sz w:val="32"/>
          <w:szCs w:val="32"/>
          <w:lang w:val="en-US" w:eastAsia="zh-CN"/>
        </w:rPr>
      </w:pPr>
      <w:r>
        <w:rPr>
          <w:rFonts w:hint="eastAsia" w:ascii="楷体_GB2312" w:hAnsi="宋体" w:eastAsia="楷体_GB2312" w:cs="Times New Roman"/>
          <w:b w:val="0"/>
          <w:bCs w:val="0"/>
          <w:w w:val="99"/>
          <w:sz w:val="32"/>
          <w:szCs w:val="32"/>
          <w:lang w:val="en-US" w:eastAsia="zh-CN"/>
        </w:rPr>
        <w:t xml:space="preserve">   无。</w:t>
      </w:r>
    </w:p>
    <w:p>
      <w:pPr>
        <w:rPr>
          <w:rFonts w:hint="eastAsia" w:ascii="楷体_GB2312" w:hAnsi="宋体" w:eastAsia="楷体_GB2312" w:cs="Times New Roman"/>
          <w:b w:val="0"/>
          <w:bCs w:val="0"/>
          <w:w w:val="99"/>
          <w:sz w:val="32"/>
          <w:szCs w:val="32"/>
          <w:lang w:val="en-US" w:eastAsia="zh-CN"/>
        </w:rPr>
      </w:pPr>
      <w:r>
        <w:rPr>
          <w:rFonts w:hint="eastAsia" w:ascii="楷体_GB2312" w:hAnsi="宋体" w:eastAsia="楷体_GB2312" w:cs="Times New Roman"/>
          <w:b w:val="0"/>
          <w:bCs w:val="0"/>
          <w:w w:val="99"/>
          <w:sz w:val="32"/>
          <w:szCs w:val="32"/>
          <w:lang w:val="en-US" w:eastAsia="zh-CN"/>
        </w:rPr>
        <w:br w:type="page"/>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t>202</w:t>
      </w:r>
      <w:r>
        <w:rPr>
          <w:rFonts w:hint="eastAsia" w:ascii="方正大标宋简体" w:hAnsi="??" w:eastAsia="方正大标宋简体" w:cs="Times New Roman"/>
          <w:b w:val="0"/>
          <w:bCs w:val="0"/>
          <w:color w:val="000000"/>
          <w:spacing w:val="-6"/>
          <w:kern w:val="0"/>
          <w:sz w:val="44"/>
          <w:szCs w:val="44"/>
          <w:lang w:val="en-US" w:eastAsia="zh-CN"/>
        </w:rPr>
        <w:t>2</w:t>
      </w:r>
      <w:r>
        <w:rPr>
          <w:rFonts w:hint="eastAsia" w:ascii="方正大标宋简体" w:hAnsi="??" w:eastAsia="方正大标宋简体" w:cs="Times New Roman"/>
          <w:b w:val="0"/>
          <w:bCs w:val="0"/>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640" w:lineRule="exact"/>
        <w:jc w:val="center"/>
        <w:textAlignment w:val="auto"/>
        <w:outlineLvl w:val="1"/>
        <w:rPr>
          <w:rFonts w:hint="eastAsia" w:ascii="仿宋_GB2312" w:hAnsi="宋体" w:eastAsia="仿宋_GB2312" w:cs="Times New Roman"/>
          <w:b w:val="0"/>
          <w:bCs w:val="0"/>
          <w:spacing w:val="-6"/>
          <w:sz w:val="32"/>
          <w:szCs w:val="32"/>
        </w:rPr>
      </w:pPr>
      <w:bookmarkStart w:id="213" w:name="_Toc9144"/>
      <w:r>
        <w:rPr>
          <w:rFonts w:hint="eastAsia" w:ascii="仿宋_GB2312" w:hAnsi="宋体" w:eastAsia="仿宋_GB2312" w:cs="Times New Roman"/>
          <w:b w:val="0"/>
          <w:bCs w:val="0"/>
          <w:spacing w:val="-6"/>
          <w:sz w:val="32"/>
          <w:szCs w:val="32"/>
        </w:rPr>
        <w:t>（</w:t>
      </w:r>
      <w:r>
        <w:rPr>
          <w:rFonts w:hint="eastAsia" w:ascii="仿宋_GB2312" w:hAnsi="宋体" w:eastAsia="仿宋_GB2312" w:cs="Times New Roman"/>
          <w:b w:val="0"/>
          <w:bCs w:val="0"/>
          <w:spacing w:val="-6"/>
          <w:sz w:val="32"/>
          <w:szCs w:val="32"/>
          <w:lang w:val="en-US" w:eastAsia="zh-CN"/>
        </w:rPr>
        <w:t>中国气象科普教育示范基地建设</w:t>
      </w:r>
      <w:r>
        <w:rPr>
          <w:rFonts w:hint="eastAsia" w:ascii="仿宋_GB2312" w:hAnsi="宋体" w:eastAsia="仿宋_GB2312" w:cs="Times New Roman"/>
          <w:b w:val="0"/>
          <w:bCs w:val="0"/>
          <w:spacing w:val="-6"/>
          <w:sz w:val="32"/>
          <w:szCs w:val="32"/>
        </w:rPr>
        <w:t>）</w:t>
      </w:r>
      <w:bookmarkEnd w:id="213"/>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仿宋_GB2312" w:hAnsi="宋体" w:eastAsia="仿宋_GB2312" w:cs="Times New Roman"/>
          <w:b w:val="0"/>
          <w:bCs w:val="0"/>
          <w:spacing w:val="-6"/>
          <w:sz w:val="32"/>
          <w:szCs w:val="32"/>
        </w:rPr>
      </w:pP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ascii="黑体" w:hAnsi="宋体" w:eastAsia="黑体" w:cs="Times New Roman"/>
          <w:b w:val="0"/>
          <w:bCs w:val="0"/>
          <w:w w:val="99"/>
          <w:sz w:val="32"/>
          <w:szCs w:val="32"/>
        </w:rPr>
      </w:pPr>
      <w:bookmarkStart w:id="214" w:name="_Toc28075"/>
      <w:r>
        <w:rPr>
          <w:rFonts w:hint="eastAsia" w:ascii="黑体" w:hAnsi="黑体" w:eastAsia="黑体" w:cs="Times New Roman"/>
          <w:b w:val="0"/>
          <w:bCs w:val="0"/>
          <w:w w:val="99"/>
          <w:sz w:val="32"/>
          <w:szCs w:val="32"/>
        </w:rPr>
        <w:t>一、项目概况</w:t>
      </w:r>
      <w:bookmarkEnd w:id="214"/>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介绍项目基本情况，重点说明以下内容：</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lang w:eastAsia="zh-CN"/>
        </w:rPr>
        <w:t>（一）</w:t>
      </w:r>
      <w:r>
        <w:rPr>
          <w:rFonts w:hint="eastAsia" w:ascii="楷体_GB2312" w:hAnsi="Times New Roman" w:eastAsia="楷体_GB2312" w:cs="Times New Roman"/>
          <w:b w:val="0"/>
          <w:bCs w:val="0"/>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仿宋_GB2312" w:hAnsi="宋体" w:eastAsia="仿宋_GB2312" w:cs="Times New Roman"/>
          <w:b w:val="0"/>
          <w:bCs w:val="0"/>
          <w:w w:val="99"/>
          <w:sz w:val="32"/>
          <w:szCs w:val="32"/>
        </w:rPr>
      </w:pPr>
      <w:r>
        <w:rPr>
          <w:rFonts w:hint="eastAsia" w:ascii="仿宋_GB2312" w:hAnsi="宋体" w:eastAsia="仿宋_GB2312" w:cs="Times New Roman"/>
          <w:b w:val="0"/>
          <w:bCs w:val="0"/>
          <w:spacing w:val="-6"/>
          <w:sz w:val="32"/>
          <w:szCs w:val="32"/>
          <w:lang w:val="en-US" w:eastAsia="zh-CN"/>
        </w:rPr>
        <w:t>中国气象科普教育示范基地建设</w:t>
      </w:r>
      <w:r>
        <w:rPr>
          <w:rFonts w:hint="eastAsia" w:ascii="仿宋_GB2312" w:hAnsi="宋体" w:eastAsia="仿宋_GB2312" w:cs="Times New Roman"/>
          <w:b w:val="0"/>
          <w:bCs w:val="0"/>
          <w:spacing w:val="-6"/>
          <w:sz w:val="32"/>
          <w:szCs w:val="32"/>
          <w:lang w:eastAsia="zh-CN"/>
        </w:rPr>
        <w:t>项目为</w:t>
      </w:r>
      <w:r>
        <w:rPr>
          <w:rFonts w:hint="eastAsia" w:ascii="仿宋_GB2312" w:hAnsi="Times New Roman" w:eastAsia="仿宋_GB2312" w:cs="Times New Roman"/>
          <w:b w:val="0"/>
          <w:bCs w:val="0"/>
          <w:spacing w:val="-6"/>
          <w:sz w:val="32"/>
          <w:szCs w:val="32"/>
          <w:lang w:eastAsia="zh-CN"/>
        </w:rPr>
        <w:t>广元市朝天区气象服务中心年初预算项目，由区财政局通过朝财预算文件统一下达，</w:t>
      </w:r>
      <w:r>
        <w:rPr>
          <w:rFonts w:hint="eastAsia" w:ascii="仿宋_GB2312" w:hAnsi="Times New Roman" w:eastAsia="仿宋_GB2312" w:cs="Times New Roman"/>
          <w:b w:val="0"/>
          <w:bCs w:val="0"/>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项目主要内容为</w:t>
      </w:r>
      <w:r>
        <w:rPr>
          <w:rFonts w:hint="eastAsia" w:ascii="仿宋_GB2312" w:eastAsia="仿宋_GB2312" w:cs="Times New Roman"/>
          <w:b w:val="0"/>
          <w:bCs w:val="0"/>
          <w:spacing w:val="-6"/>
          <w:sz w:val="32"/>
          <w:szCs w:val="32"/>
          <w:lang w:eastAsia="zh-CN"/>
        </w:rPr>
        <w:t>建设</w:t>
      </w:r>
      <w:r>
        <w:rPr>
          <w:rFonts w:hint="eastAsia" w:ascii="仿宋_GB2312" w:hAnsi="宋体" w:eastAsia="仿宋_GB2312" w:cs="Times New Roman"/>
          <w:b w:val="0"/>
          <w:bCs w:val="0"/>
          <w:spacing w:val="-6"/>
          <w:sz w:val="32"/>
          <w:szCs w:val="32"/>
          <w:lang w:val="en-US" w:eastAsia="zh-CN"/>
        </w:rPr>
        <w:t>中国气象科普教育示范基地创建</w:t>
      </w:r>
      <w:r>
        <w:rPr>
          <w:rFonts w:hint="eastAsia" w:ascii="仿宋_GB2312" w:hAnsi="Times New Roman" w:eastAsia="仿宋_GB2312" w:cs="Times New Roman"/>
          <w:b w:val="0"/>
          <w:bCs w:val="0"/>
          <w:spacing w:val="-6"/>
          <w:sz w:val="32"/>
          <w:szCs w:val="32"/>
          <w:lang w:val="en-US" w:eastAsia="zh-CN"/>
        </w:rPr>
        <w:t>，为下一步气象教育打下良好基础</w:t>
      </w:r>
      <w:r>
        <w:rPr>
          <w:rFonts w:hint="eastAsia" w:ascii="仿宋_GB2312" w:hAnsi="Times New Roman" w:eastAsia="仿宋_GB2312" w:cs="Times New Roman"/>
          <w:b w:val="0"/>
          <w:bCs w:val="0"/>
          <w:spacing w:val="-6"/>
          <w:sz w:val="32"/>
          <w:szCs w:val="32"/>
          <w:lang w:eastAsia="zh-CN"/>
        </w:rPr>
        <w:t>。具体绩效目标</w:t>
      </w:r>
      <w:r>
        <w:rPr>
          <w:rFonts w:hint="eastAsia" w:ascii="仿宋_GB2312" w:hAnsi="Times New Roman" w:eastAsia="仿宋_GB2312" w:cs="Times New Roman"/>
          <w:b w:val="0"/>
          <w:bCs w:val="0"/>
          <w:spacing w:val="-6"/>
          <w:sz w:val="32"/>
          <w:szCs w:val="32"/>
          <w:lang w:val="en-US" w:eastAsia="zh-CN"/>
        </w:rPr>
        <w:t>为</w:t>
      </w:r>
      <w:r>
        <w:rPr>
          <w:rFonts w:hint="eastAsia" w:ascii="仿宋_GB2312" w:eastAsia="仿宋_GB2312" w:cs="Times New Roman"/>
          <w:b w:val="0"/>
          <w:bCs w:val="0"/>
          <w:spacing w:val="-6"/>
          <w:sz w:val="32"/>
          <w:szCs w:val="32"/>
          <w:lang w:val="en-US" w:eastAsia="zh-CN"/>
        </w:rPr>
        <w:t>建设宣传</w:t>
      </w:r>
      <w:r>
        <w:rPr>
          <w:rFonts w:hint="eastAsia" w:ascii="仿宋_GB2312" w:hAnsi="宋体" w:eastAsia="仿宋_GB2312" w:cs="Times New Roman"/>
          <w:b w:val="0"/>
          <w:bCs w:val="0"/>
          <w:spacing w:val="-6"/>
          <w:sz w:val="32"/>
          <w:szCs w:val="32"/>
          <w:lang w:val="en-US" w:eastAsia="zh-CN"/>
        </w:rPr>
        <w:t>气象科普教育示范基地</w:t>
      </w:r>
      <w:r>
        <w:rPr>
          <w:rFonts w:hint="eastAsia" w:ascii="仿宋_GB2312" w:hAnsi="Times New Roman" w:eastAsia="仿宋_GB2312" w:cs="Times New Roman"/>
          <w:b w:val="0"/>
          <w:bCs w:val="0"/>
          <w:spacing w:val="-6"/>
          <w:sz w:val="32"/>
          <w:szCs w:val="32"/>
          <w:lang w:val="en-US" w:eastAsia="zh-CN"/>
        </w:rPr>
        <w:t>，确保气象教育基地能有效发展。</w:t>
      </w:r>
      <w:r>
        <w:rPr>
          <w:rFonts w:hint="eastAsia" w:ascii="仿宋_GB2312" w:hAnsi="Times New Roman" w:eastAsia="仿宋_GB2312" w:cs="Times New Roman"/>
          <w:b w:val="0"/>
          <w:bCs w:val="0"/>
          <w:spacing w:val="-6"/>
          <w:sz w:val="32"/>
          <w:szCs w:val="32"/>
          <w:lang w:eastAsia="zh-CN"/>
        </w:rPr>
        <w:t>绩效目标已完成。项目申报内容与</w:t>
      </w:r>
      <w:r>
        <w:rPr>
          <w:rFonts w:hint="eastAsia" w:ascii="仿宋_GB2312" w:hAnsi="Times New Roman" w:eastAsia="仿宋_GB2312" w:cs="Times New Roman"/>
          <w:b w:val="0"/>
          <w:bCs w:val="0"/>
          <w:spacing w:val="-6"/>
          <w:sz w:val="32"/>
          <w:szCs w:val="32"/>
        </w:rPr>
        <w:t>具体实施内容相符、申报目标合理可行</w:t>
      </w:r>
      <w:r>
        <w:rPr>
          <w:rFonts w:hint="eastAsia" w:ascii="仿宋_GB2312" w:hAnsi="Times New Roman" w:eastAsia="仿宋_GB2312" w:cs="Times New Roman"/>
          <w:b w:val="0"/>
          <w:bCs w:val="0"/>
          <w:spacing w:val="-6"/>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宋体" w:eastAsia="仿宋_GB2312" w:cs="Times New Roman"/>
          <w:b w:val="0"/>
          <w:bCs w:val="0"/>
          <w:w w:val="99"/>
          <w:sz w:val="32"/>
          <w:szCs w:val="32"/>
          <w:lang w:eastAsia="zh-CN"/>
        </w:rPr>
      </w:pPr>
      <w:r>
        <w:rPr>
          <w:rFonts w:hint="eastAsia" w:ascii="仿宋_GB2312" w:hAnsi="宋体" w:eastAsia="仿宋_GB2312" w:cs="Times New Roman"/>
          <w:b w:val="0"/>
          <w:bCs w:val="0"/>
          <w:w w:val="99"/>
          <w:sz w:val="32"/>
          <w:szCs w:val="32"/>
        </w:rPr>
        <w:t>项目绩效自评采用的组织实施步骤及方法</w:t>
      </w:r>
      <w:r>
        <w:rPr>
          <w:rFonts w:hint="eastAsia" w:ascii="仿宋_GB2312" w:hAnsi="宋体" w:eastAsia="仿宋_GB2312" w:cs="Times New Roman"/>
          <w:b w:val="0"/>
          <w:bCs w:val="0"/>
          <w:w w:val="99"/>
          <w:sz w:val="32"/>
          <w:szCs w:val="32"/>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right="0" w:firstLine="616" w:firstLineChars="200"/>
        <w:textAlignment w:val="auto"/>
        <w:rPr>
          <w:rFonts w:hint="eastAsia" w:ascii="仿宋_GB2312" w:hAnsi="Times New Roman" w:eastAsia="仿宋_GB2312" w:cs="Times New Roman"/>
          <w:b w:val="0"/>
          <w:bCs w:val="0"/>
          <w:spacing w:val="-6"/>
          <w:kern w:val="2"/>
          <w:sz w:val="32"/>
          <w:szCs w:val="32"/>
          <w:lang w:val="en-US" w:eastAsia="zh-CN" w:bidi="ar-SA"/>
        </w:rPr>
      </w:pPr>
      <w:r>
        <w:rPr>
          <w:rFonts w:hint="eastAsia" w:ascii="仿宋_GB2312" w:hAnsi="Times New Roman" w:eastAsia="仿宋_GB2312" w:cs="Times New Roman"/>
          <w:b w:val="0"/>
          <w:bCs w:val="0"/>
          <w:spacing w:val="-6"/>
          <w:kern w:val="2"/>
          <w:sz w:val="32"/>
          <w:szCs w:val="32"/>
          <w:lang w:val="en-US" w:eastAsia="zh-CN" w:bidi="ar-SA"/>
        </w:rPr>
        <w:t>1.</w:t>
      </w:r>
      <w:r>
        <w:rPr>
          <w:rFonts w:hint="default" w:ascii="仿宋_GB2312" w:hAnsi="Times New Roman" w:eastAsia="仿宋_GB2312" w:cs="Times New Roman"/>
          <w:b w:val="0"/>
          <w:bCs w:val="0"/>
          <w:spacing w:val="-6"/>
          <w:kern w:val="2"/>
          <w:sz w:val="32"/>
          <w:szCs w:val="32"/>
          <w:lang w:val="en-US" w:eastAsia="zh-CN" w:bidi="ar-SA"/>
        </w:rPr>
        <w:t> 前期准备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在正式评价开展前拟定详细工作安排，内容包括评价内容、评价方法、评价依据、时间安排、工作步骤、工作要求等方面。核对年度预算收支数字、清理年度预算应收应付款项、清查财产物资、进行决算数字的对帐工作、开展经费使用绩效评价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outlineLvl w:val="1"/>
        <w:rPr>
          <w:rFonts w:hint="eastAsia" w:ascii="仿宋_GB2312" w:hAnsi="Times New Roman" w:eastAsia="仿宋_GB2312" w:cs="Times New Roman"/>
          <w:b w:val="0"/>
          <w:bCs w:val="0"/>
          <w:spacing w:val="-6"/>
          <w:kern w:val="2"/>
          <w:sz w:val="32"/>
          <w:szCs w:val="32"/>
          <w:lang w:val="en-US" w:eastAsia="zh-CN" w:bidi="ar-SA"/>
        </w:rPr>
      </w:pPr>
      <w:bookmarkStart w:id="215" w:name="_Toc14985"/>
      <w:r>
        <w:rPr>
          <w:rFonts w:hint="default" w:ascii="仿宋_GB2312" w:hAnsi="Times New Roman" w:eastAsia="仿宋_GB2312" w:cs="Times New Roman"/>
          <w:b w:val="0"/>
          <w:bCs w:val="0"/>
          <w:spacing w:val="-6"/>
          <w:kern w:val="2"/>
          <w:sz w:val="32"/>
          <w:szCs w:val="32"/>
          <w:lang w:val="en-US" w:eastAsia="zh-CN" w:bidi="ar-SA"/>
        </w:rPr>
        <w:t>2. 组织实施</w:t>
      </w:r>
      <w:bookmarkEnd w:id="215"/>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Times New Roman" w:eastAsia="仿宋_GB2312" w:cs="Times New Roman"/>
          <w:b w:val="0"/>
          <w:bCs w:val="0"/>
          <w:spacing w:val="-6"/>
          <w:kern w:val="2"/>
          <w:sz w:val="32"/>
          <w:szCs w:val="32"/>
          <w:lang w:val="en-US" w:eastAsia="zh-CN" w:bidi="ar-SA"/>
        </w:rPr>
      </w:pPr>
      <w:r>
        <w:rPr>
          <w:rFonts w:hint="default" w:ascii="仿宋_GB2312" w:hAnsi="Times New Roman" w:eastAsia="仿宋_GB2312" w:cs="Times New Roman"/>
          <w:b w:val="0"/>
          <w:bCs w:val="0"/>
          <w:spacing w:val="-6"/>
          <w:kern w:val="2"/>
          <w:sz w:val="32"/>
          <w:szCs w:val="32"/>
          <w:lang w:val="en-US" w:eastAsia="zh-CN" w:bidi="ar-SA"/>
        </w:rPr>
        <w:t>通过收集部门整体资金支出情况、绩效目标完成情况等信息，对项目绩效情况进行总体评价后，撰写自评报告反映资金使用效果。</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16" w:name="_Toc511"/>
      <w:r>
        <w:rPr>
          <w:rFonts w:hint="eastAsia" w:ascii="黑体" w:hAnsi="黑体" w:eastAsia="黑体" w:cs="Times New Roman"/>
          <w:b w:val="0"/>
          <w:bCs w:val="0"/>
          <w:w w:val="99"/>
          <w:sz w:val="32"/>
          <w:szCs w:val="32"/>
        </w:rPr>
        <w:t>二、项目资金申报及使用情况</w:t>
      </w:r>
      <w:bookmarkEnd w:id="216"/>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b w:val="0"/>
          <w:bCs w:val="0"/>
          <w:w w:val="99"/>
          <w:sz w:val="32"/>
          <w:szCs w:val="32"/>
        </w:rPr>
      </w:pPr>
      <w:r>
        <w:rPr>
          <w:rFonts w:hint="eastAsia" w:ascii="楷体_GB2312" w:hAnsi="Times New Roman" w:eastAsia="楷体_GB2312" w:cs="Times New Roman"/>
          <w:b w:val="0"/>
          <w:bCs w:val="0"/>
          <w:spacing w:val="-6"/>
          <w:sz w:val="32"/>
          <w:szCs w:val="32"/>
        </w:rPr>
        <w:t>（一）资金计划、到位及使用情况</w:t>
      </w:r>
      <w:r>
        <w:rPr>
          <w:rFonts w:hint="eastAsia" w:ascii="楷体_GB2312" w:hAnsi="宋体" w:eastAsia="楷体_GB2312" w:cs="Times New Roman"/>
          <w:b w:val="0"/>
          <w:bCs w:val="0"/>
          <w:w w:val="99"/>
          <w:sz w:val="32"/>
          <w:szCs w:val="32"/>
        </w:rPr>
        <w:t>。</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1.资金计划及到位。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该项目将资金为区本级预算资金，无</w:t>
      </w:r>
      <w:r>
        <w:rPr>
          <w:rFonts w:hint="eastAsia" w:ascii="仿宋_GB2312" w:hAnsi="Times New Roman" w:eastAsia="仿宋_GB2312" w:cs="Times New Roman"/>
          <w:b w:val="0"/>
          <w:bCs w:val="0"/>
          <w:spacing w:val="-6"/>
          <w:sz w:val="32"/>
          <w:szCs w:val="32"/>
        </w:rPr>
        <w:t>其他渠道资金</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rPr>
        <w:t>截止评价时点</w:t>
      </w:r>
      <w:r>
        <w:rPr>
          <w:rFonts w:hint="eastAsia" w:ascii="仿宋_GB2312" w:hAnsi="Times New Roman" w:eastAsia="仿宋_GB2312" w:cs="Times New Roman"/>
          <w:b w:val="0"/>
          <w:bCs w:val="0"/>
          <w:spacing w:val="-6"/>
          <w:sz w:val="32"/>
          <w:szCs w:val="32"/>
          <w:lang w:eastAsia="zh-CN"/>
        </w:rPr>
        <w:t>，</w:t>
      </w:r>
      <w:r>
        <w:rPr>
          <w:rFonts w:hint="eastAsia" w:ascii="仿宋_GB2312" w:hAnsi="仿宋" w:eastAsia="仿宋_GB2312"/>
          <w:b w:val="0"/>
          <w:bCs w:val="0"/>
          <w:sz w:val="32"/>
          <w:szCs w:val="32"/>
        </w:rPr>
        <w:t>区财政局拨付</w:t>
      </w:r>
      <w:r>
        <w:rPr>
          <w:rFonts w:hint="eastAsia" w:ascii="仿宋_GB2312" w:hAnsi="宋体" w:eastAsia="仿宋_GB2312" w:cs="Times New Roman"/>
          <w:b w:val="0"/>
          <w:bCs w:val="0"/>
          <w:spacing w:val="-6"/>
          <w:sz w:val="32"/>
          <w:szCs w:val="32"/>
          <w:lang w:val="en-US" w:eastAsia="zh-CN"/>
        </w:rPr>
        <w:t>中国气象科普教育示范基地创建经费共1</w:t>
      </w:r>
      <w:r>
        <w:rPr>
          <w:rFonts w:hint="eastAsia" w:ascii="仿宋_GB2312" w:hAnsi="仿宋" w:eastAsia="仿宋_GB2312"/>
          <w:b w:val="0"/>
          <w:bCs w:val="0"/>
          <w:sz w:val="32"/>
          <w:szCs w:val="32"/>
        </w:rPr>
        <w:t>万元，实际拨付资金与预算相符，项目资金全部到位。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2.资金使用。</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rPr>
        <w:t>截至</w:t>
      </w:r>
      <w:r>
        <w:rPr>
          <w:rFonts w:hint="eastAsia" w:ascii="仿宋_GB2312" w:hAnsi="Times New Roman" w:eastAsia="仿宋_GB2312" w:cs="Times New Roman"/>
          <w:b w:val="0"/>
          <w:bCs w:val="0"/>
          <w:spacing w:val="-6"/>
          <w:sz w:val="32"/>
          <w:szCs w:val="32"/>
        </w:rPr>
        <w:t>评价时点</w:t>
      </w:r>
      <w:r>
        <w:rPr>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lang w:eastAsia="zh-CN"/>
        </w:rPr>
        <w:t>项目</w:t>
      </w:r>
      <w:r>
        <w:rPr>
          <w:rFonts w:hint="eastAsia" w:ascii="仿宋_GB2312" w:hAnsi="微软雅黑" w:eastAsia="仿宋_GB2312"/>
          <w:b w:val="0"/>
          <w:bCs w:val="0"/>
          <w:color w:val="000000"/>
          <w:sz w:val="32"/>
          <w:szCs w:val="32"/>
        </w:rPr>
        <w:t>资金实际使用</w:t>
      </w:r>
      <w:r>
        <w:rPr>
          <w:rFonts w:hint="eastAsia" w:ascii="仿宋_GB2312" w:hAnsi="微软雅黑" w:eastAsia="仿宋_GB2312"/>
          <w:b w:val="0"/>
          <w:bCs w:val="0"/>
          <w:color w:val="000000"/>
          <w:sz w:val="32"/>
          <w:szCs w:val="32"/>
          <w:lang w:val="en-US" w:eastAsia="zh-CN"/>
        </w:rPr>
        <w:t>1</w:t>
      </w:r>
      <w:r>
        <w:rPr>
          <w:rFonts w:hint="eastAsia" w:ascii="仿宋_GB2312" w:hAnsi="微软雅黑" w:eastAsia="仿宋_GB2312"/>
          <w:b w:val="0"/>
          <w:bCs w:val="0"/>
          <w:color w:val="000000"/>
          <w:sz w:val="32"/>
          <w:szCs w:val="32"/>
        </w:rPr>
        <w:t>万元</w:t>
      </w:r>
      <w:r>
        <w:rPr>
          <w:rFonts w:hint="eastAsia" w:ascii="仿宋_GB2312" w:hAnsi="微软雅黑" w:eastAsia="仿宋_GB2312"/>
          <w:b w:val="0"/>
          <w:bCs w:val="0"/>
          <w:color w:val="000000"/>
          <w:sz w:val="32"/>
          <w:szCs w:val="32"/>
          <w:lang w:eastAsia="zh-CN"/>
        </w:rPr>
        <w:t>，资金无结转结余</w:t>
      </w:r>
      <w:r>
        <w:rPr>
          <w:rFonts w:hint="eastAsia" w:ascii="仿宋_GB2312" w:hAnsi="Times New Roman" w:eastAsia="仿宋_GB2312" w:cs="Times New Roman"/>
          <w:b w:val="0"/>
          <w:bCs w:val="0"/>
          <w:spacing w:val="-6"/>
          <w:sz w:val="32"/>
          <w:szCs w:val="32"/>
          <w:lang w:eastAsia="zh-CN"/>
        </w:rPr>
        <w:t>，</w:t>
      </w:r>
      <w:r>
        <w:rPr>
          <w:rFonts w:hint="eastAsia" w:ascii="仿宋_GB2312" w:hAnsi="微软雅黑" w:eastAsia="仿宋_GB2312"/>
          <w:b w:val="0"/>
          <w:bCs w:val="0"/>
          <w:color w:val="000000"/>
          <w:sz w:val="32"/>
          <w:szCs w:val="32"/>
        </w:rPr>
        <w:t>项目支出标准、支付依据合规合法。</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lang w:eastAsia="zh-CN"/>
        </w:rPr>
        <w:t>我中心</w:t>
      </w:r>
      <w:r>
        <w:rPr>
          <w:rFonts w:hint="eastAsia" w:ascii="仿宋_GB2312" w:hAnsi="微软雅黑" w:eastAsia="仿宋_GB2312"/>
          <w:b w:val="0"/>
          <w:bCs w:val="0"/>
          <w:color w:val="000000"/>
          <w:sz w:val="32"/>
          <w:szCs w:val="32"/>
        </w:rPr>
        <w:t>财务管理制度健全，严格执行财务管理制度，账务处理及时，会计核算规范。</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1.</w:t>
      </w:r>
      <w:r>
        <w:rPr>
          <w:rFonts w:hint="eastAsia" w:ascii="楷体_GB2312" w:hAnsi="宋体" w:eastAsia="楷体_GB2312" w:cs="Times New Roman"/>
          <w:b w:val="0"/>
          <w:bCs w:val="0"/>
          <w:w w:val="99"/>
          <w:sz w:val="32"/>
          <w:szCs w:val="32"/>
        </w:rPr>
        <w:t>项目组织架构及实施流程。</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rPr>
        <w:t>为扎实做好项目资金分配使用和监督管理工作，确保项目有序推进及资金使用安全规范</w:t>
      </w:r>
      <w:r>
        <w:rPr>
          <w:rFonts w:hint="eastAsia" w:ascii="仿宋_GB2312" w:hAnsi="仿宋" w:eastAsia="仿宋_GB2312"/>
          <w:b w:val="0"/>
          <w:bCs w:val="0"/>
          <w:sz w:val="32"/>
          <w:szCs w:val="32"/>
          <w:lang w:eastAsia="zh-CN"/>
        </w:rPr>
        <w:t>。我中心严格按照项目使用流程，确保项目资金使用合法合规。</w:t>
      </w:r>
    </w:p>
    <w:p>
      <w:pPr>
        <w:keepNext w:val="0"/>
        <w:keepLines w:val="0"/>
        <w:pageBreakBefore w:val="0"/>
        <w:numPr>
          <w:ilvl w:val="0"/>
          <w:numId w:val="0"/>
        </w:numPr>
        <w:kinsoku/>
        <w:wordWrap/>
        <w:overflowPunct/>
        <w:topLinePunct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2.</w:t>
      </w:r>
      <w:r>
        <w:rPr>
          <w:rFonts w:hint="eastAsia" w:ascii="楷体_GB2312" w:hAnsi="宋体" w:eastAsia="楷体_GB2312" w:cs="Times New Roman"/>
          <w:b w:val="0"/>
          <w:bCs w:val="0"/>
          <w:w w:val="99"/>
          <w:sz w:val="32"/>
          <w:szCs w:val="32"/>
        </w:rPr>
        <w:t>项目管理情况。</w:t>
      </w:r>
    </w:p>
    <w:p>
      <w:pPr>
        <w:keepNext w:val="0"/>
        <w:keepLines w:val="0"/>
        <w:pageBreakBefore w:val="0"/>
        <w:numPr>
          <w:ilvl w:val="0"/>
          <w:numId w:val="0"/>
        </w:numPr>
        <w:kinsoku/>
        <w:wordWrap/>
        <w:overflowPunct/>
        <w:topLinePunct w:val="0"/>
        <w:autoSpaceDN/>
        <w:bidi w:val="0"/>
        <w:adjustRightInd/>
        <w:snapToGrid/>
        <w:spacing w:line="640" w:lineRule="exact"/>
        <w:ind w:firstLine="616" w:firstLineChars="200"/>
        <w:textAlignment w:val="auto"/>
        <w:rPr>
          <w:rFonts w:hint="eastAsia" w:ascii="楷体_GB2312" w:hAnsi="宋体" w:eastAsia="楷体_GB2312" w:cs="Times New Roman"/>
          <w:b w:val="0"/>
          <w:bCs w:val="0"/>
          <w:w w:val="99"/>
          <w:sz w:val="32"/>
          <w:szCs w:val="32"/>
        </w:rPr>
      </w:pP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绩效管理机制健全、措施保障有力，</w:t>
      </w:r>
      <w:r>
        <w:rPr>
          <w:rFonts w:hint="eastAsia" w:ascii="仿宋_GB2312" w:eastAsia="仿宋_GB2312" w:cs="Times New Roman"/>
          <w:b w:val="0"/>
          <w:bCs w:val="0"/>
          <w:spacing w:val="-6"/>
          <w:kern w:val="2"/>
          <w:sz w:val="32"/>
          <w:szCs w:val="32"/>
          <w:lang w:val="en-US" w:eastAsia="zh-CN" w:bidi="ar-SA"/>
        </w:rPr>
        <w:t>确保</w:t>
      </w:r>
      <w:r>
        <w:rPr>
          <w:rFonts w:hint="default" w:ascii="仿宋_GB2312" w:eastAsia="仿宋_GB2312" w:cs="Times New Roman" w:hAnsiTheme="minorHAnsi"/>
          <w:b w:val="0"/>
          <w:bCs w:val="0"/>
          <w:spacing w:val="-6"/>
          <w:kern w:val="2"/>
          <w:sz w:val="32"/>
          <w:szCs w:val="32"/>
          <w:lang w:val="en-US" w:eastAsia="zh-CN" w:bidi="ar-SA"/>
        </w:rPr>
        <w:t>全面、按时完成各项绩效指标</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numPr>
          <w:ilvl w:val="0"/>
          <w:numId w:val="5"/>
        </w:numPr>
        <w:kinsoku/>
        <w:wordWrap/>
        <w:overflowPunct/>
        <w:topLinePunct w:val="0"/>
        <w:autoSpaceDN/>
        <w:bidi w:val="0"/>
        <w:adjustRightInd/>
        <w:snapToGrid/>
        <w:spacing w:line="640" w:lineRule="exact"/>
        <w:ind w:firstLine="66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项目监管情况。</w:t>
      </w:r>
    </w:p>
    <w:p>
      <w:pPr>
        <w:keepNext w:val="0"/>
        <w:keepLines w:val="0"/>
        <w:pageBreakBefore w:val="0"/>
        <w:numPr>
          <w:ilvl w:val="0"/>
          <w:numId w:val="0"/>
        </w:numPr>
        <w:kinsoku/>
        <w:wordWrap/>
        <w:overflowPunct/>
        <w:topLinePunct w:val="0"/>
        <w:autoSpaceDN/>
        <w:bidi w:val="0"/>
        <w:adjustRightInd/>
        <w:snapToGrid/>
        <w:spacing w:line="6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仿宋_GB2312" w:hAnsi="宋体" w:eastAsia="仿宋_GB2312" w:cs="Times New Roman"/>
          <w:b w:val="0"/>
          <w:bCs w:val="0"/>
          <w:w w:val="99"/>
          <w:sz w:val="32"/>
          <w:szCs w:val="32"/>
        </w:rPr>
      </w:pPr>
      <w:bookmarkStart w:id="217" w:name="_Toc22241"/>
      <w:r>
        <w:rPr>
          <w:rFonts w:hint="eastAsia" w:ascii="黑体" w:hAnsi="黑体" w:eastAsia="黑体" w:cs="Times New Roman"/>
          <w:b w:val="0"/>
          <w:bCs w:val="0"/>
          <w:w w:val="99"/>
          <w:sz w:val="32"/>
          <w:szCs w:val="32"/>
          <w:lang w:eastAsia="zh-CN"/>
        </w:rPr>
        <w:t>三</w:t>
      </w:r>
      <w:r>
        <w:rPr>
          <w:rFonts w:hint="eastAsia" w:ascii="黑体" w:hAnsi="黑体" w:eastAsia="黑体" w:cs="Times New Roman"/>
          <w:b w:val="0"/>
          <w:bCs w:val="0"/>
          <w:w w:val="99"/>
          <w:sz w:val="32"/>
          <w:szCs w:val="32"/>
        </w:rPr>
        <w:t>、项目绩效情况</w:t>
      </w:r>
      <w:bookmarkEnd w:id="217"/>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（一）项目完成情况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2022年完成基地推广以及宣传活动开展，宣传工作完成后的影响率大于等于98%；经济效益、社会效益、生态效益、可持续影响效益也达到了年初预算值；气象部门满意度和当地受益群众满意度高。</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eastAsia="zh-CN"/>
        </w:rPr>
        <w:t>通过项目实施，不仅提升了朝天区知名度，带动朝天区旅游业发展</w:t>
      </w:r>
      <w:r>
        <w:rPr>
          <w:rFonts w:hint="eastAsia" w:ascii="仿宋_GB2312" w:eastAsia="仿宋_GB2312" w:cs="Times New Roman"/>
          <w:b w:val="0"/>
          <w:bCs w:val="0"/>
          <w:spacing w:val="-6"/>
          <w:sz w:val="32"/>
          <w:szCs w:val="32"/>
          <w:lang w:eastAsia="zh-CN"/>
        </w:rPr>
        <w:t>，也</w:t>
      </w:r>
      <w:r>
        <w:rPr>
          <w:rFonts w:hint="eastAsia" w:ascii="仿宋_GB2312" w:hAnsi="Times New Roman" w:eastAsia="仿宋_GB2312" w:cs="Times New Roman"/>
          <w:b w:val="0"/>
          <w:bCs w:val="0"/>
          <w:spacing w:val="-6"/>
          <w:sz w:val="32"/>
          <w:szCs w:val="32"/>
          <w:lang w:eastAsia="zh-CN"/>
        </w:rPr>
        <w:t>提升全民防灾减灾安全意识</w:t>
      </w:r>
      <w:r>
        <w:rPr>
          <w:rFonts w:hint="eastAsia" w:ascii="仿宋_GB2312" w:eastAsia="仿宋_GB2312" w:cs="Times New Roman"/>
          <w:b w:val="0"/>
          <w:bCs w:val="0"/>
          <w:spacing w:val="-6"/>
          <w:sz w:val="32"/>
          <w:szCs w:val="32"/>
          <w:lang w:val="en-US" w:eastAsia="zh-CN"/>
        </w:rPr>
        <w:t>，在一定程度上影响了生态环境的可持续发展。</w:t>
      </w:r>
      <w:r>
        <w:rPr>
          <w:rFonts w:hint="eastAsia" w:ascii="仿宋_GB2312" w:hAnsi="仿宋" w:eastAsia="仿宋_GB2312"/>
          <w:b w:val="0"/>
          <w:bCs w:val="0"/>
          <w:sz w:val="32"/>
          <w:szCs w:val="32"/>
          <w:lang w:val="en-US" w:eastAsia="zh-CN"/>
        </w:rPr>
        <w:t>气象部门满意度</w:t>
      </w:r>
      <w:r>
        <w:rPr>
          <w:rFonts w:hint="eastAsia" w:ascii="仿宋_GB2312" w:eastAsia="仿宋_GB2312" w:cs="Times New Roman"/>
          <w:b w:val="0"/>
          <w:bCs w:val="0"/>
          <w:spacing w:val="-6"/>
          <w:sz w:val="32"/>
          <w:szCs w:val="32"/>
          <w:lang w:val="en-US" w:eastAsia="zh-CN"/>
        </w:rPr>
        <w:t>和</w:t>
      </w:r>
      <w:r>
        <w:rPr>
          <w:rFonts w:hint="eastAsia" w:ascii="仿宋_GB2312" w:hAnsi="仿宋" w:eastAsia="仿宋_GB2312"/>
          <w:b w:val="0"/>
          <w:bCs w:val="0"/>
          <w:sz w:val="32"/>
          <w:szCs w:val="32"/>
          <w:lang w:val="en-US" w:eastAsia="zh-CN"/>
        </w:rPr>
        <w:t>当地受益群众满意度</w:t>
      </w:r>
      <w:r>
        <w:rPr>
          <w:rFonts w:hint="eastAsia" w:ascii="仿宋_GB2312" w:eastAsia="仿宋_GB2312" w:cs="Times New Roman"/>
          <w:b w:val="0"/>
          <w:bCs w:val="0"/>
          <w:spacing w:val="-6"/>
          <w:sz w:val="32"/>
          <w:szCs w:val="32"/>
          <w:lang w:val="en-US" w:eastAsia="zh-CN"/>
        </w:rPr>
        <w:t>高</w:t>
      </w:r>
      <w:r>
        <w:rPr>
          <w:rFonts w:hint="eastAsia" w:ascii="仿宋_GB2312" w:hAnsi="Times New Roman" w:eastAsia="仿宋_GB2312" w:cs="Times New Roman"/>
          <w:b w:val="0"/>
          <w:bCs w:val="0"/>
          <w:spacing w:val="-6"/>
          <w:sz w:val="32"/>
          <w:szCs w:val="32"/>
          <w:lang w:val="en-US" w:eastAsia="zh-CN"/>
        </w:rPr>
        <w:t>。</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18" w:name="_Toc30236"/>
      <w:r>
        <w:rPr>
          <w:rFonts w:hint="eastAsia" w:ascii="黑体" w:hAnsi="黑体" w:eastAsia="黑体" w:cs="Times New Roman"/>
          <w:b w:val="0"/>
          <w:bCs w:val="0"/>
          <w:w w:val="99"/>
          <w:sz w:val="32"/>
          <w:szCs w:val="32"/>
          <w:lang w:eastAsia="zh-CN"/>
        </w:rPr>
        <w:t>四</w:t>
      </w:r>
      <w:r>
        <w:rPr>
          <w:rFonts w:hint="eastAsia" w:ascii="黑体" w:hAnsi="黑体" w:eastAsia="黑体" w:cs="Times New Roman"/>
          <w:b w:val="0"/>
          <w:bCs w:val="0"/>
          <w:w w:val="99"/>
          <w:sz w:val="32"/>
          <w:szCs w:val="32"/>
        </w:rPr>
        <w:t>、</w:t>
      </w:r>
      <w:r>
        <w:rPr>
          <w:rFonts w:hint="eastAsia" w:ascii="黑体" w:hAnsi="黑体" w:eastAsia="黑体" w:cs="Times New Roman"/>
          <w:b w:val="0"/>
          <w:bCs w:val="0"/>
          <w:w w:val="99"/>
          <w:sz w:val="32"/>
          <w:szCs w:val="32"/>
          <w:lang w:eastAsia="zh-CN"/>
        </w:rPr>
        <w:t>问题</w:t>
      </w:r>
      <w:r>
        <w:rPr>
          <w:rFonts w:hint="eastAsia" w:ascii="黑体" w:hAnsi="黑体" w:eastAsia="黑体" w:cs="Times New Roman"/>
          <w:b w:val="0"/>
          <w:bCs w:val="0"/>
          <w:w w:val="99"/>
          <w:sz w:val="32"/>
          <w:szCs w:val="32"/>
        </w:rPr>
        <w:t>及建议</w:t>
      </w:r>
      <w:bookmarkEnd w:id="218"/>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（一）评价结论。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部门年度绩效目标制定合理，符合国家法律法规、国民经济和社会发展总体规划，符合部门制定的中长期实施规划。</w:t>
      </w:r>
      <w:r>
        <w:rPr>
          <w:rFonts w:hint="default" w:ascii="仿宋_GB2312" w:eastAsia="仿宋_GB2312" w:cs="Times New Roman" w:hAnsiTheme="minorHAnsi"/>
          <w:b w:val="0"/>
          <w:bCs w:val="0"/>
          <w:spacing w:val="-6"/>
          <w:kern w:val="2"/>
          <w:sz w:val="32"/>
          <w:szCs w:val="32"/>
          <w:lang w:val="en-US" w:eastAsia="zh-CN" w:bidi="ar-SA"/>
        </w:rPr>
        <w:t>单位管理制度健全，资金使用合规，基础数据信息真实、完整、准确。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default"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b w:val="0"/>
          <w:bCs w:val="0"/>
          <w:spacing w:val="-6"/>
          <w:kern w:val="2"/>
          <w:sz w:val="32"/>
          <w:szCs w:val="32"/>
          <w:lang w:val="en-US" w:eastAsia="zh-CN" w:bidi="ar-SA"/>
        </w:rPr>
        <w:t>该项目</w:t>
      </w:r>
      <w:r>
        <w:rPr>
          <w:rFonts w:hint="default" w:ascii="仿宋_GB2312" w:eastAsia="仿宋_GB2312" w:cs="Times New Roman" w:hAnsiTheme="minorHAnsi"/>
          <w:b w:val="0"/>
          <w:bCs w:val="0"/>
          <w:spacing w:val="-6"/>
          <w:kern w:val="2"/>
          <w:sz w:val="32"/>
          <w:szCs w:val="32"/>
          <w:lang w:val="en-US" w:eastAsia="zh-CN" w:bidi="ar-SA"/>
        </w:rPr>
        <w:t>按照</w:t>
      </w:r>
      <w:r>
        <w:rPr>
          <w:rFonts w:hint="eastAsia" w:ascii="仿宋_GB2312" w:eastAsia="仿宋_GB2312" w:cs="Times New Roman"/>
          <w:b w:val="0"/>
          <w:bCs w:val="0"/>
          <w:spacing w:val="-6"/>
          <w:kern w:val="2"/>
          <w:sz w:val="32"/>
          <w:szCs w:val="32"/>
          <w:lang w:val="en-US" w:eastAsia="zh-CN" w:bidi="ar-SA"/>
        </w:rPr>
        <w:t>区</w:t>
      </w:r>
      <w:r>
        <w:rPr>
          <w:rFonts w:hint="default" w:ascii="仿宋_GB2312" w:eastAsia="仿宋_GB2312" w:cs="Times New Roman" w:hAnsiTheme="minorHAnsi"/>
          <w:b w:val="0"/>
          <w:bCs w:val="0"/>
          <w:spacing w:val="-6"/>
          <w:kern w:val="2"/>
          <w:sz w:val="32"/>
          <w:szCs w:val="32"/>
          <w:lang w:val="en-US" w:eastAsia="zh-CN" w:bidi="ar-SA"/>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default" w:ascii="仿宋_GB2312" w:eastAsia="仿宋_GB2312" w:cs="Times New Roman" w:hAnsiTheme="minorHAnsi"/>
          <w:b w:val="0"/>
          <w:bCs w:val="0"/>
          <w:spacing w:val="-6"/>
          <w:kern w:val="2"/>
          <w:sz w:val="32"/>
          <w:szCs w:val="32"/>
          <w:lang w:val="en-US" w:eastAsia="zh-CN" w:bidi="ar-SA"/>
        </w:rPr>
        <w:t>经全面综合评价，</w:t>
      </w:r>
      <w:r>
        <w:rPr>
          <w:rFonts w:hint="eastAsia" w:ascii="仿宋_GB2312" w:eastAsia="仿宋_GB2312" w:cs="Times New Roman"/>
          <w:b w:val="0"/>
          <w:bCs w:val="0"/>
          <w:spacing w:val="-6"/>
          <w:kern w:val="2"/>
          <w:sz w:val="32"/>
          <w:szCs w:val="32"/>
          <w:lang w:val="en-US" w:eastAsia="zh-CN" w:bidi="ar-SA"/>
        </w:rPr>
        <w:t>中国气象科普教育示范基地建设项目</w:t>
      </w:r>
      <w:r>
        <w:rPr>
          <w:rFonts w:hint="default" w:ascii="仿宋_GB2312" w:eastAsia="仿宋_GB2312" w:cs="Times New Roman" w:hAnsiTheme="minorHAnsi"/>
          <w:b w:val="0"/>
          <w:bCs w:val="0"/>
          <w:spacing w:val="-6"/>
          <w:kern w:val="2"/>
          <w:sz w:val="32"/>
          <w:szCs w:val="32"/>
          <w:lang w:val="en-US" w:eastAsia="zh-CN" w:bidi="ar-SA"/>
        </w:rPr>
        <w:t>支出绩效自评为优秀。</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eastAsia="zh-CN"/>
        </w:rPr>
        <w:t>（二）</w:t>
      </w:r>
      <w:r>
        <w:rPr>
          <w:rFonts w:hint="eastAsia" w:ascii="楷体_GB2312" w:hAnsi="宋体" w:eastAsia="楷体_GB2312" w:cs="Times New Roman"/>
          <w:b w:val="0"/>
          <w:bCs w:val="0"/>
          <w:w w:val="99"/>
          <w:sz w:val="32"/>
          <w:szCs w:val="32"/>
        </w:rPr>
        <w:t>存在的问题。</w:t>
      </w:r>
    </w:p>
    <w:p>
      <w:pPr>
        <w:keepNext w:val="0"/>
        <w:keepLines w:val="0"/>
        <w:pageBreakBefore w:val="0"/>
        <w:kinsoku/>
        <w:wordWrap/>
        <w:overflowPunct/>
        <w:topLinePunct w:val="0"/>
        <w:autoSpaceDE w:val="0"/>
        <w:autoSpaceDN/>
        <w:bidi w:val="0"/>
        <w:adjustRightInd/>
        <w:snapToGrid/>
        <w:spacing w:line="640" w:lineRule="exact"/>
        <w:ind w:firstLine="632" w:firstLineChars="200"/>
        <w:textAlignment w:val="auto"/>
        <w:rPr>
          <w:rFonts w:hint="default" w:ascii="楷体_GB2312" w:hAnsi="宋体" w:eastAsia="楷体_GB2312" w:cs="Times New Roman"/>
          <w:b w:val="0"/>
          <w:bCs w:val="0"/>
          <w:w w:val="99"/>
          <w:sz w:val="32"/>
          <w:szCs w:val="32"/>
          <w:lang w:val="en-US" w:eastAsia="zh-CN"/>
        </w:rPr>
      </w:pPr>
      <w:r>
        <w:rPr>
          <w:rFonts w:hint="eastAsia" w:ascii="楷体_GB2312" w:hAnsi="宋体" w:eastAsia="楷体_GB2312" w:cs="Times New Roman"/>
          <w:b w:val="0"/>
          <w:bCs w:val="0"/>
          <w:w w:val="99"/>
          <w:sz w:val="32"/>
          <w:szCs w:val="32"/>
          <w:lang w:val="en-US" w:eastAsia="zh-CN"/>
        </w:rPr>
        <w:t xml:space="preserve"> </w:t>
      </w:r>
      <w:r>
        <w:rPr>
          <w:rFonts w:hint="default" w:ascii="仿宋_GB2312" w:hAnsi="Times New Roman" w:eastAsia="仿宋_GB2312" w:cs="Times New Roman"/>
          <w:b w:val="0"/>
          <w:bCs w:val="0"/>
          <w:spacing w:val="-6"/>
          <w:sz w:val="32"/>
          <w:szCs w:val="32"/>
          <w:lang w:val="en-US" w:eastAsia="zh-CN"/>
        </w:rPr>
        <w:t>开展科普教育,全面提高中华民族的科学文化素质,这是党和国家作出的一项重要战略决策,是实施科技兴国战略的重要内容</w:t>
      </w:r>
      <w:r>
        <w:rPr>
          <w:rFonts w:hint="eastAsia" w:ascii="仿宋_GB2312" w:hAnsi="Times New Roman" w:eastAsia="仿宋_GB2312" w:cs="Times New Roman"/>
          <w:b w:val="0"/>
          <w:bCs w:val="0"/>
          <w:spacing w:val="-6"/>
          <w:sz w:val="32"/>
          <w:szCs w:val="32"/>
          <w:lang w:val="en-US" w:eastAsia="zh-CN"/>
        </w:rPr>
        <w:t>，气象科普教育基地在气象工作中有着重要地位和作用，全面开展气象科普教育基地有助于我们当地社会的发展，目前我们气象科普教育基地工作正处于初级阶段，基地创建的工作经费和人力资源都亟待加强。</w:t>
      </w:r>
    </w:p>
    <w:p>
      <w:pPr>
        <w:keepNext w:val="0"/>
        <w:keepLines w:val="0"/>
        <w:pageBreakBefore w:val="0"/>
        <w:numPr>
          <w:ilvl w:val="0"/>
          <w:numId w:val="6"/>
        </w:numPr>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相关建议。</w:t>
      </w:r>
    </w:p>
    <w:p>
      <w:pPr>
        <w:keepNext w:val="0"/>
        <w:keepLines w:val="0"/>
        <w:pageBreakBefore w:val="0"/>
        <w:kinsoku/>
        <w:wordWrap/>
        <w:overflowPunct/>
        <w:topLinePunct w:val="0"/>
        <w:autoSpaceDE w:val="0"/>
        <w:autoSpaceDN/>
        <w:bidi w:val="0"/>
        <w:spacing w:line="640" w:lineRule="exact"/>
        <w:textAlignment w:val="auto"/>
        <w:rPr>
          <w:rFonts w:hint="eastAsia"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建议酌情考虑财政资金的增加，确保气象科普教育基地下一步快速高效的发展，有助于提高全区综合社会发展实力。</w:t>
      </w:r>
    </w:p>
    <w:p>
      <w:pPr>
        <w:rPr>
          <w:rFonts w:hint="eastAsia"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br w:type="page"/>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方正大标宋简体" w:hAnsi="??" w:eastAsia="方正大标宋简体" w:cs="Times New Roman"/>
          <w:b w:val="0"/>
          <w:bCs w:val="0"/>
          <w:color w:val="000000"/>
          <w:spacing w:val="-6"/>
          <w:kern w:val="0"/>
          <w:sz w:val="44"/>
          <w:szCs w:val="44"/>
        </w:rPr>
      </w:pPr>
      <w:r>
        <w:rPr>
          <w:rFonts w:hint="eastAsia" w:ascii="方正大标宋简体" w:hAnsi="??" w:eastAsia="方正大标宋简体" w:cs="Times New Roman"/>
          <w:b w:val="0"/>
          <w:bCs w:val="0"/>
          <w:color w:val="000000"/>
          <w:spacing w:val="-6"/>
          <w:kern w:val="0"/>
          <w:sz w:val="44"/>
          <w:szCs w:val="44"/>
        </w:rPr>
        <w:t>202</w:t>
      </w:r>
      <w:r>
        <w:rPr>
          <w:rFonts w:hint="eastAsia" w:ascii="方正大标宋简体" w:hAnsi="??" w:eastAsia="方正大标宋简体" w:cs="Times New Roman"/>
          <w:b w:val="0"/>
          <w:bCs w:val="0"/>
          <w:color w:val="000000"/>
          <w:spacing w:val="-6"/>
          <w:kern w:val="0"/>
          <w:sz w:val="44"/>
          <w:szCs w:val="44"/>
          <w:lang w:val="en-US" w:eastAsia="zh-CN"/>
        </w:rPr>
        <w:t>2</w:t>
      </w:r>
      <w:r>
        <w:rPr>
          <w:rFonts w:hint="eastAsia" w:ascii="方正大标宋简体" w:hAnsi="??" w:eastAsia="方正大标宋简体" w:cs="Times New Roman"/>
          <w:b w:val="0"/>
          <w:bCs w:val="0"/>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仿宋_GB2312" w:hAnsi="宋体" w:eastAsia="仿宋_GB2312" w:cs="Times New Roman"/>
          <w:b w:val="0"/>
          <w:bCs w:val="0"/>
          <w:spacing w:val="-6"/>
          <w:sz w:val="32"/>
          <w:szCs w:val="32"/>
        </w:rPr>
      </w:pPr>
      <w:r>
        <w:rPr>
          <w:rFonts w:hint="eastAsia" w:ascii="仿宋_GB2312" w:hAnsi="宋体" w:eastAsia="仿宋_GB2312" w:cs="Times New Roman"/>
          <w:b w:val="0"/>
          <w:bCs w:val="0"/>
          <w:spacing w:val="-6"/>
          <w:sz w:val="32"/>
          <w:szCs w:val="32"/>
        </w:rPr>
        <w:t>（国家气候标志品牌建设）</w:t>
      </w:r>
    </w:p>
    <w:p>
      <w:pPr>
        <w:keepNext w:val="0"/>
        <w:keepLines w:val="0"/>
        <w:pageBreakBefore w:val="0"/>
        <w:kinsoku/>
        <w:wordWrap/>
        <w:overflowPunct/>
        <w:topLinePunct w:val="0"/>
        <w:autoSpaceDE w:val="0"/>
        <w:autoSpaceDN/>
        <w:bidi w:val="0"/>
        <w:adjustRightInd/>
        <w:snapToGrid/>
        <w:spacing w:line="640" w:lineRule="exact"/>
        <w:jc w:val="center"/>
        <w:textAlignment w:val="auto"/>
        <w:rPr>
          <w:rFonts w:hint="eastAsia" w:ascii="仿宋_GB2312" w:hAnsi="宋体" w:eastAsia="仿宋_GB2312" w:cs="Times New Roman"/>
          <w:b w:val="0"/>
          <w:bCs w:val="0"/>
          <w:spacing w:val="-6"/>
          <w:sz w:val="32"/>
          <w:szCs w:val="32"/>
        </w:rPr>
      </w:pP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ascii="黑体" w:hAnsi="宋体" w:eastAsia="黑体" w:cs="Times New Roman"/>
          <w:b w:val="0"/>
          <w:bCs w:val="0"/>
          <w:w w:val="99"/>
          <w:sz w:val="32"/>
          <w:szCs w:val="32"/>
        </w:rPr>
      </w:pPr>
      <w:bookmarkStart w:id="219" w:name="_Toc8113"/>
      <w:r>
        <w:rPr>
          <w:rFonts w:hint="eastAsia" w:ascii="黑体" w:hAnsi="黑体" w:eastAsia="黑体" w:cs="Times New Roman"/>
          <w:b w:val="0"/>
          <w:bCs w:val="0"/>
          <w:w w:val="99"/>
          <w:sz w:val="32"/>
          <w:szCs w:val="32"/>
        </w:rPr>
        <w:t>一、项目概况</w:t>
      </w:r>
      <w:bookmarkEnd w:id="219"/>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介绍项目基本情况，重点说明以下内容：</w:t>
      </w:r>
    </w:p>
    <w:p>
      <w:pPr>
        <w:keepNext w:val="0"/>
        <w:keepLines w:val="0"/>
        <w:pageBreakBefore w:val="0"/>
        <w:numPr>
          <w:ilvl w:val="0"/>
          <w:numId w:val="14"/>
        </w:numPr>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仿宋_GB2312" w:hAnsi="宋体" w:eastAsia="仿宋_GB2312" w:cs="Times New Roman"/>
          <w:b w:val="0"/>
          <w:bCs w:val="0"/>
          <w:w w:val="99"/>
          <w:sz w:val="32"/>
          <w:szCs w:val="32"/>
        </w:rPr>
      </w:pPr>
      <w:r>
        <w:rPr>
          <w:rFonts w:hint="eastAsia" w:ascii="仿宋_GB2312" w:hAnsi="宋体" w:eastAsia="仿宋_GB2312" w:cs="Times New Roman"/>
          <w:b w:val="0"/>
          <w:bCs w:val="0"/>
          <w:spacing w:val="-6"/>
          <w:sz w:val="32"/>
          <w:szCs w:val="32"/>
        </w:rPr>
        <w:t>国家气候标志品牌建设</w:t>
      </w:r>
      <w:r>
        <w:rPr>
          <w:rFonts w:hint="eastAsia" w:ascii="仿宋_GB2312" w:hAnsi="宋体" w:eastAsia="仿宋_GB2312" w:cs="Times New Roman"/>
          <w:b w:val="0"/>
          <w:bCs w:val="0"/>
          <w:spacing w:val="-6"/>
          <w:sz w:val="32"/>
          <w:szCs w:val="32"/>
          <w:lang w:eastAsia="zh-CN"/>
        </w:rPr>
        <w:t>项目为</w:t>
      </w:r>
      <w:r>
        <w:rPr>
          <w:rFonts w:hint="eastAsia" w:ascii="仿宋_GB2312" w:hAnsi="Times New Roman" w:eastAsia="仿宋_GB2312" w:cs="Times New Roman"/>
          <w:b w:val="0"/>
          <w:bCs w:val="0"/>
          <w:spacing w:val="-6"/>
          <w:sz w:val="32"/>
          <w:szCs w:val="32"/>
          <w:lang w:eastAsia="zh-CN"/>
        </w:rPr>
        <w:t>广元市朝天区气象服务中心年初预算项目，由区财政局通过朝财预算文件统一下达，</w:t>
      </w:r>
      <w:r>
        <w:rPr>
          <w:rFonts w:hint="eastAsia" w:ascii="仿宋_GB2312" w:hAnsi="Times New Roman" w:eastAsia="仿宋_GB2312" w:cs="Times New Roman"/>
          <w:b w:val="0"/>
          <w:bCs w:val="0"/>
          <w:spacing w:val="-6"/>
          <w:sz w:val="32"/>
          <w:szCs w:val="32"/>
          <w:lang w:val="en-US" w:eastAsia="zh-CN"/>
        </w:rPr>
        <w:t>资金申报及批复符合资金管理办法。</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项目主要内容为</w:t>
      </w:r>
      <w:r>
        <w:rPr>
          <w:rFonts w:hint="eastAsia" w:ascii="仿宋_GB2312" w:hAnsi="Times New Roman" w:eastAsia="仿宋_GB2312" w:cs="Times New Roman"/>
          <w:b w:val="0"/>
          <w:bCs w:val="0"/>
          <w:spacing w:val="-6"/>
          <w:sz w:val="32"/>
          <w:szCs w:val="32"/>
          <w:lang w:val="en-US" w:eastAsia="zh-CN"/>
        </w:rPr>
        <w:t>全区气候品牌创建前期准备工作，评价旅游气候及生态环境质量，发掘高质量的旅游憩息资源，为下一步气候品牌创建打下良好基础</w:t>
      </w:r>
      <w:r>
        <w:rPr>
          <w:rFonts w:hint="eastAsia" w:ascii="仿宋_GB2312" w:hAnsi="Times New Roman" w:eastAsia="仿宋_GB2312" w:cs="Times New Roman"/>
          <w:b w:val="0"/>
          <w:bCs w:val="0"/>
          <w:spacing w:val="-6"/>
          <w:sz w:val="32"/>
          <w:szCs w:val="32"/>
          <w:lang w:eastAsia="zh-CN"/>
        </w:rPr>
        <w:t>。具体绩效目标</w:t>
      </w:r>
      <w:r>
        <w:rPr>
          <w:rFonts w:hint="eastAsia" w:ascii="仿宋_GB2312" w:hAnsi="Times New Roman" w:eastAsia="仿宋_GB2312" w:cs="Times New Roman"/>
          <w:b w:val="0"/>
          <w:bCs w:val="0"/>
          <w:spacing w:val="-6"/>
          <w:sz w:val="32"/>
          <w:szCs w:val="32"/>
          <w:lang w:val="en-US" w:eastAsia="zh-CN"/>
        </w:rPr>
        <w:t>为：完成全区气候品牌创建前期准备工作，确保气候品牌创建能有效发展。</w:t>
      </w:r>
      <w:r>
        <w:rPr>
          <w:rFonts w:hint="eastAsia" w:ascii="仿宋_GB2312" w:hAnsi="宋体" w:eastAsia="仿宋_GB2312" w:cs="Times New Roman"/>
          <w:w w:val="99"/>
          <w:sz w:val="32"/>
          <w:szCs w:val="32"/>
          <w:lang w:eastAsia="zh-CN"/>
        </w:rPr>
        <w:t>项目申报前进行了需求调查，申报内容与实际相符，申报目标合理可行。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hAnsi="宋体" w:eastAsia="仿宋_GB2312" w:cs="Times New Roman"/>
          <w:b w:val="0"/>
          <w:bCs w:val="0"/>
          <w:w w:val="99"/>
          <w:sz w:val="32"/>
          <w:szCs w:val="32"/>
          <w:lang w:eastAsia="zh-CN"/>
        </w:rPr>
      </w:pPr>
      <w:r>
        <w:rPr>
          <w:rFonts w:hint="eastAsia" w:ascii="仿宋_GB2312" w:hAnsi="宋体" w:eastAsia="仿宋_GB2312" w:cs="Times New Roman"/>
          <w:b w:val="0"/>
          <w:bCs w:val="0"/>
          <w:w w:val="99"/>
          <w:sz w:val="32"/>
          <w:szCs w:val="32"/>
        </w:rPr>
        <w:t>项目绩效自评采用的组织实施步骤及方法</w:t>
      </w:r>
      <w:r>
        <w:rPr>
          <w:rFonts w:hint="eastAsia" w:ascii="仿宋_GB2312" w:hAnsi="宋体" w:eastAsia="仿宋_GB2312" w:cs="Times New Roman"/>
          <w:b w:val="0"/>
          <w:bCs w:val="0"/>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1.收集资料。收集项目资料，包括项目立项和实施过程中产生的资料及财务收支数据、项目验收资料、实地调查资料等。</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2.核实数据。对项目各项指标数据的准确性、真实性进行核实。</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3.归纳汇总。对收集的评价材料结合本单位情况进行综合分析、归纳汇总。</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4.根据评价材料结合各项评价指标逐条对应进行分析评分。</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5.形成绩效评价自评报告。</w:t>
      </w:r>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20" w:name="_Toc10835"/>
      <w:r>
        <w:rPr>
          <w:rFonts w:hint="eastAsia" w:ascii="黑体" w:hAnsi="黑体" w:eastAsia="黑体" w:cs="Times New Roman"/>
          <w:b w:val="0"/>
          <w:bCs w:val="0"/>
          <w:w w:val="99"/>
          <w:sz w:val="32"/>
          <w:szCs w:val="32"/>
        </w:rPr>
        <w:t>二、项目资金申报及使用情况</w:t>
      </w:r>
      <w:bookmarkEnd w:id="220"/>
    </w:p>
    <w:p>
      <w:pPr>
        <w:keepNext w:val="0"/>
        <w:keepLines w:val="0"/>
        <w:pageBreakBefore w:val="0"/>
        <w:widowControl w:val="0"/>
        <w:kinsoku/>
        <w:wordWrap/>
        <w:overflowPunct/>
        <w:topLinePunct w:val="0"/>
        <w:autoSpaceDE w:val="0"/>
        <w:autoSpaceDN/>
        <w:bidi w:val="0"/>
        <w:adjustRightInd w:val="0"/>
        <w:snapToGrid w:val="0"/>
        <w:spacing w:line="640" w:lineRule="exact"/>
        <w:ind w:firstLine="720"/>
        <w:textAlignment w:val="auto"/>
        <w:rPr>
          <w:rFonts w:hint="eastAsia" w:ascii="仿宋_GB2312" w:hAnsi="宋体" w:eastAsia="楷体_GB2312" w:cs="Times New Roman"/>
          <w:b w:val="0"/>
          <w:bCs w:val="0"/>
          <w:w w:val="99"/>
          <w:sz w:val="32"/>
          <w:szCs w:val="32"/>
          <w:lang w:eastAsia="zh-CN"/>
        </w:rPr>
      </w:pPr>
      <w:r>
        <w:rPr>
          <w:rFonts w:hint="eastAsia" w:ascii="楷体_GB2312" w:hAnsi="Times New Roman" w:eastAsia="楷体_GB2312" w:cs="Times New Roman"/>
          <w:b w:val="0"/>
          <w:bCs w:val="0"/>
          <w:spacing w:val="-6"/>
          <w:sz w:val="32"/>
          <w:szCs w:val="32"/>
        </w:rPr>
        <w:t>（一）资金计划、到位及使用情况</w:t>
      </w:r>
      <w:r>
        <w:rPr>
          <w:rFonts w:hint="eastAsia" w:ascii="楷体_GB2312" w:hAnsi="宋体" w:eastAsia="楷体_GB2312" w:cs="Times New Roman"/>
          <w:b w:val="0"/>
          <w:bCs w:val="0"/>
          <w:w w:val="99"/>
          <w:sz w:val="32"/>
          <w:szCs w:val="32"/>
          <w:lang w:eastAsia="zh-CN"/>
        </w:rPr>
        <w:t>。</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1.资金计划及到位。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lang w:eastAsia="zh-CN"/>
        </w:rPr>
      </w:pPr>
      <w:r>
        <w:rPr>
          <w:rFonts w:hint="eastAsia" w:ascii="仿宋_GB2312" w:hAnsi="Times New Roman" w:eastAsia="仿宋_GB2312" w:cs="Times New Roman"/>
          <w:b w:val="0"/>
          <w:bCs w:val="0"/>
          <w:spacing w:val="-6"/>
          <w:sz w:val="32"/>
          <w:szCs w:val="32"/>
          <w:lang w:eastAsia="zh-CN"/>
        </w:rPr>
        <w:t>该项目将资金为区本级预算资金，无</w:t>
      </w:r>
      <w:r>
        <w:rPr>
          <w:rFonts w:hint="eastAsia" w:ascii="仿宋_GB2312" w:hAnsi="Times New Roman" w:eastAsia="仿宋_GB2312" w:cs="Times New Roman"/>
          <w:b w:val="0"/>
          <w:bCs w:val="0"/>
          <w:spacing w:val="-6"/>
          <w:sz w:val="32"/>
          <w:szCs w:val="32"/>
        </w:rPr>
        <w:t>其他渠道资金</w:t>
      </w:r>
      <w:r>
        <w:rPr>
          <w:rFonts w:hint="eastAsia" w:ascii="仿宋_GB2312" w:hAnsi="Times New Roman" w:eastAsia="仿宋_GB2312" w:cs="Times New Roman"/>
          <w:b w:val="0"/>
          <w:bCs w:val="0"/>
          <w:spacing w:val="-6"/>
          <w:sz w:val="32"/>
          <w:szCs w:val="32"/>
          <w:lang w:eastAsia="zh-CN"/>
        </w:rPr>
        <w:t>。</w:t>
      </w:r>
      <w:r>
        <w:rPr>
          <w:rFonts w:hint="eastAsia" w:ascii="仿宋_GB2312" w:hAnsi="Times New Roman" w:eastAsia="仿宋_GB2312" w:cs="Times New Roman"/>
          <w:b w:val="0"/>
          <w:bCs w:val="0"/>
          <w:spacing w:val="-6"/>
          <w:sz w:val="32"/>
          <w:szCs w:val="32"/>
        </w:rPr>
        <w:t>截止评价时点</w:t>
      </w:r>
      <w:r>
        <w:rPr>
          <w:rFonts w:hint="eastAsia" w:ascii="仿宋_GB2312" w:hAnsi="Times New Roman" w:eastAsia="仿宋_GB2312" w:cs="Times New Roman"/>
          <w:b w:val="0"/>
          <w:bCs w:val="0"/>
          <w:spacing w:val="-6"/>
          <w:sz w:val="32"/>
          <w:szCs w:val="32"/>
          <w:lang w:eastAsia="zh-CN"/>
        </w:rPr>
        <w:t>，</w:t>
      </w:r>
      <w:r>
        <w:rPr>
          <w:rFonts w:hint="eastAsia" w:ascii="仿宋_GB2312" w:hAnsi="仿宋" w:eastAsia="仿宋_GB2312"/>
          <w:b w:val="0"/>
          <w:bCs w:val="0"/>
          <w:sz w:val="32"/>
          <w:szCs w:val="32"/>
        </w:rPr>
        <w:t>区财政局拨付</w:t>
      </w:r>
      <w:r>
        <w:rPr>
          <w:rFonts w:hint="eastAsia" w:ascii="仿宋_GB2312" w:hAnsi="Times New Roman" w:eastAsia="仿宋_GB2312" w:cs="Times New Roman"/>
          <w:b w:val="0"/>
          <w:bCs w:val="0"/>
          <w:spacing w:val="-6"/>
          <w:sz w:val="32"/>
          <w:szCs w:val="32"/>
          <w:lang w:val="en-US" w:eastAsia="zh-CN"/>
        </w:rPr>
        <w:t>全区气候品牌创建</w:t>
      </w:r>
      <w:r>
        <w:rPr>
          <w:rFonts w:hint="eastAsia" w:ascii="仿宋_GB2312" w:hAnsi="宋体" w:eastAsia="仿宋_GB2312" w:cs="Times New Roman"/>
          <w:b w:val="0"/>
          <w:bCs w:val="0"/>
          <w:spacing w:val="-6"/>
          <w:sz w:val="32"/>
          <w:szCs w:val="32"/>
          <w:lang w:val="en-US" w:eastAsia="zh-CN"/>
        </w:rPr>
        <w:t>经费共1</w:t>
      </w:r>
      <w:r>
        <w:rPr>
          <w:rFonts w:hint="eastAsia" w:ascii="仿宋_GB2312" w:hAnsi="仿宋" w:eastAsia="仿宋_GB2312"/>
          <w:b w:val="0"/>
          <w:bCs w:val="0"/>
          <w:sz w:val="32"/>
          <w:szCs w:val="32"/>
        </w:rPr>
        <w:t>万元，实际拨付资金与预算相符，项目资金全部到位。</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Times New Roman" w:eastAsia="仿宋_GB2312" w:cs="Times New Roman"/>
          <w:b w:val="0"/>
          <w:bCs w:val="0"/>
          <w:spacing w:val="-6"/>
          <w:sz w:val="32"/>
          <w:szCs w:val="32"/>
        </w:rPr>
        <w:t>2.资金使用。</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spacing w:val="-6"/>
          <w:sz w:val="32"/>
          <w:szCs w:val="32"/>
        </w:rPr>
      </w:pPr>
      <w:r>
        <w:rPr>
          <w:rFonts w:hint="eastAsia" w:ascii="仿宋_GB2312" w:hAnsi="微软雅黑" w:eastAsia="仿宋_GB2312"/>
          <w:b w:val="0"/>
          <w:bCs w:val="0"/>
          <w:color w:val="000000"/>
          <w:sz w:val="32"/>
          <w:szCs w:val="32"/>
        </w:rPr>
        <w:t>截至</w:t>
      </w:r>
      <w:r>
        <w:rPr>
          <w:rFonts w:hint="eastAsia" w:ascii="仿宋_GB2312" w:hAnsi="Times New Roman" w:eastAsia="仿宋_GB2312" w:cs="Times New Roman"/>
          <w:b w:val="0"/>
          <w:bCs w:val="0"/>
          <w:spacing w:val="-6"/>
          <w:sz w:val="32"/>
          <w:szCs w:val="32"/>
        </w:rPr>
        <w:t>评价时点</w:t>
      </w:r>
      <w:r>
        <w:rPr>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lang w:eastAsia="zh-CN"/>
        </w:rPr>
        <w:t>项目</w:t>
      </w:r>
      <w:r>
        <w:rPr>
          <w:rFonts w:hint="eastAsia" w:ascii="仿宋_GB2312" w:hAnsi="微软雅黑" w:eastAsia="仿宋_GB2312"/>
          <w:b w:val="0"/>
          <w:bCs w:val="0"/>
          <w:color w:val="000000"/>
          <w:sz w:val="32"/>
          <w:szCs w:val="32"/>
        </w:rPr>
        <w:t>资金实际使用</w:t>
      </w:r>
      <w:r>
        <w:rPr>
          <w:rFonts w:hint="eastAsia" w:ascii="仿宋_GB2312" w:hAnsi="微软雅黑" w:eastAsia="仿宋_GB2312"/>
          <w:b w:val="0"/>
          <w:bCs w:val="0"/>
          <w:color w:val="000000"/>
          <w:sz w:val="32"/>
          <w:szCs w:val="32"/>
          <w:lang w:val="en-US" w:eastAsia="zh-CN"/>
        </w:rPr>
        <w:t>1</w:t>
      </w:r>
      <w:r>
        <w:rPr>
          <w:rFonts w:hint="eastAsia" w:ascii="仿宋_GB2312" w:hAnsi="微软雅黑" w:eastAsia="仿宋_GB2312"/>
          <w:b w:val="0"/>
          <w:bCs w:val="0"/>
          <w:color w:val="000000"/>
          <w:sz w:val="32"/>
          <w:szCs w:val="32"/>
        </w:rPr>
        <w:t>万元</w:t>
      </w:r>
      <w:r>
        <w:rPr>
          <w:rFonts w:hint="eastAsia" w:ascii="仿宋_GB2312" w:hAnsi="微软雅黑" w:eastAsia="仿宋_GB2312"/>
          <w:b w:val="0"/>
          <w:bCs w:val="0"/>
          <w:color w:val="000000"/>
          <w:sz w:val="32"/>
          <w:szCs w:val="32"/>
          <w:lang w:eastAsia="zh-CN"/>
        </w:rPr>
        <w:t>，资金无结转结余</w:t>
      </w:r>
      <w:r>
        <w:rPr>
          <w:rFonts w:hint="eastAsia" w:ascii="仿宋_GB2312" w:hAnsi="Times New Roman" w:eastAsia="仿宋_GB2312" w:cs="Times New Roman"/>
          <w:b w:val="0"/>
          <w:bCs w:val="0"/>
          <w:spacing w:val="-6"/>
          <w:sz w:val="32"/>
          <w:szCs w:val="32"/>
          <w:lang w:eastAsia="zh-CN"/>
        </w:rPr>
        <w:t>，</w:t>
      </w:r>
      <w:r>
        <w:rPr>
          <w:rFonts w:hint="eastAsia" w:ascii="仿宋_GB2312" w:hAnsi="微软雅黑" w:eastAsia="仿宋_GB2312"/>
          <w:b w:val="0"/>
          <w:bCs w:val="0"/>
          <w:color w:val="000000"/>
          <w:sz w:val="32"/>
          <w:szCs w:val="32"/>
        </w:rPr>
        <w:t>项目支出标准、支付依据合规合法。</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（二）项目财务管理情况</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lang w:eastAsia="zh-CN"/>
        </w:rPr>
        <w:t>我中心</w:t>
      </w:r>
      <w:r>
        <w:rPr>
          <w:rFonts w:hint="eastAsia" w:ascii="仿宋_GB2312" w:hAnsi="微软雅黑" w:eastAsia="仿宋_GB2312"/>
          <w:b w:val="0"/>
          <w:bCs w:val="0"/>
          <w:color w:val="000000"/>
          <w:sz w:val="32"/>
          <w:szCs w:val="32"/>
        </w:rPr>
        <w:t>财务管理制度健全，严格执行财务管理制度，账务处理及时，会计核算规范。</w:t>
      </w:r>
    </w:p>
    <w:p>
      <w:pPr>
        <w:keepNext w:val="0"/>
        <w:keepLines w:val="0"/>
        <w:pageBreakBefore w:val="0"/>
        <w:kinsoku/>
        <w:wordWrap/>
        <w:overflowPunct/>
        <w:topLinePunct w:val="0"/>
        <w:autoSpaceDE w:val="0"/>
        <w:autoSpaceDN/>
        <w:bidi w:val="0"/>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（三）项目组织实施情况</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1.</w:t>
      </w:r>
      <w:r>
        <w:rPr>
          <w:rFonts w:hint="eastAsia" w:ascii="楷体_GB2312" w:hAnsi="宋体" w:eastAsia="楷体_GB2312" w:cs="Times New Roman"/>
          <w:b w:val="0"/>
          <w:bCs w:val="0"/>
          <w:w w:val="99"/>
          <w:sz w:val="32"/>
          <w:szCs w:val="32"/>
        </w:rPr>
        <w:t>项目组织架构及实施流程。</w:t>
      </w:r>
    </w:p>
    <w:p>
      <w:pPr>
        <w:keepNext w:val="0"/>
        <w:keepLines w:val="0"/>
        <w:pageBreakBefore w:val="0"/>
        <w:kinsoku/>
        <w:wordWrap/>
        <w:overflowPunct/>
        <w:topLinePunct w:val="0"/>
        <w:autoSpaceDN/>
        <w:bidi w:val="0"/>
        <w:adjustRightInd/>
        <w:snapToGrid/>
        <w:spacing w:line="640" w:lineRule="exact"/>
        <w:ind w:firstLine="66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rPr>
        <w:t>为扎实做好项目资金分配使用和监督管理工作，确保项目有序推进及资金使用安全规范</w:t>
      </w:r>
      <w:r>
        <w:rPr>
          <w:rFonts w:hint="eastAsia" w:ascii="仿宋_GB2312" w:hAnsi="仿宋" w:eastAsia="仿宋_GB2312"/>
          <w:b w:val="0"/>
          <w:bCs w:val="0"/>
          <w:sz w:val="32"/>
          <w:szCs w:val="32"/>
          <w:lang w:eastAsia="zh-CN"/>
        </w:rPr>
        <w:t>。我中心严格按照项目使用流程，确保项目资金使用合法合规。</w:t>
      </w:r>
    </w:p>
    <w:p>
      <w:pPr>
        <w:keepNext w:val="0"/>
        <w:keepLines w:val="0"/>
        <w:pageBreakBefore w:val="0"/>
        <w:numPr>
          <w:ilvl w:val="0"/>
          <w:numId w:val="0"/>
        </w:numPr>
        <w:kinsoku/>
        <w:wordWrap/>
        <w:overflowPunct/>
        <w:topLinePunct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lang w:val="en-US" w:eastAsia="zh-CN"/>
        </w:rPr>
        <w:t>2.</w:t>
      </w:r>
      <w:r>
        <w:rPr>
          <w:rFonts w:hint="eastAsia" w:ascii="楷体_GB2312" w:hAnsi="宋体" w:eastAsia="楷体_GB2312" w:cs="Times New Roman"/>
          <w:b w:val="0"/>
          <w:bCs w:val="0"/>
          <w:w w:val="99"/>
          <w:sz w:val="32"/>
          <w:szCs w:val="32"/>
        </w:rPr>
        <w:t>项目管理情况。</w:t>
      </w:r>
    </w:p>
    <w:p>
      <w:pPr>
        <w:keepNext w:val="0"/>
        <w:keepLines w:val="0"/>
        <w:pageBreakBefore w:val="0"/>
        <w:numPr>
          <w:ilvl w:val="0"/>
          <w:numId w:val="0"/>
        </w:numPr>
        <w:kinsoku/>
        <w:wordWrap/>
        <w:overflowPunct/>
        <w:topLinePunct w:val="0"/>
        <w:autoSpaceDN/>
        <w:bidi w:val="0"/>
        <w:adjustRightInd/>
        <w:snapToGrid/>
        <w:spacing w:line="640" w:lineRule="exact"/>
        <w:ind w:firstLine="616" w:firstLineChars="200"/>
        <w:textAlignment w:val="auto"/>
        <w:rPr>
          <w:rFonts w:hint="eastAsia" w:ascii="楷体_GB2312" w:hAnsi="宋体" w:eastAsia="楷体_GB2312" w:cs="Times New Roman"/>
          <w:b w:val="0"/>
          <w:bCs w:val="0"/>
          <w:w w:val="99"/>
          <w:sz w:val="32"/>
          <w:szCs w:val="32"/>
        </w:rPr>
      </w:pPr>
      <w:r>
        <w:rPr>
          <w:rFonts w:hint="eastAsia" w:ascii="仿宋_GB2312" w:eastAsia="仿宋_GB2312" w:cs="Times New Roman"/>
          <w:b w:val="0"/>
          <w:bCs w:val="0"/>
          <w:spacing w:val="-6"/>
          <w:kern w:val="2"/>
          <w:sz w:val="32"/>
          <w:szCs w:val="32"/>
          <w:lang w:val="en-US" w:eastAsia="zh-CN" w:bidi="ar-SA"/>
        </w:rPr>
        <w:t>项目</w:t>
      </w:r>
      <w:r>
        <w:rPr>
          <w:rFonts w:hint="default" w:ascii="仿宋_GB2312" w:eastAsia="仿宋_GB2312" w:cs="Times New Roman" w:hAnsiTheme="minorHAnsi"/>
          <w:b w:val="0"/>
          <w:bCs w:val="0"/>
          <w:spacing w:val="-6"/>
          <w:kern w:val="2"/>
          <w:sz w:val="32"/>
          <w:szCs w:val="32"/>
          <w:lang w:val="en-US" w:eastAsia="zh-CN" w:bidi="ar-SA"/>
        </w:rPr>
        <w:t>绩效管理机制健全、措施保障有力，</w:t>
      </w:r>
      <w:r>
        <w:rPr>
          <w:rFonts w:hint="eastAsia" w:ascii="仿宋_GB2312" w:eastAsia="仿宋_GB2312" w:cs="Times New Roman"/>
          <w:b w:val="0"/>
          <w:bCs w:val="0"/>
          <w:spacing w:val="-6"/>
          <w:kern w:val="2"/>
          <w:sz w:val="32"/>
          <w:szCs w:val="32"/>
          <w:lang w:val="en-US" w:eastAsia="zh-CN" w:bidi="ar-SA"/>
        </w:rPr>
        <w:t>确保</w:t>
      </w:r>
      <w:r>
        <w:rPr>
          <w:rFonts w:hint="default" w:ascii="仿宋_GB2312" w:eastAsia="仿宋_GB2312" w:cs="Times New Roman" w:hAnsiTheme="minorHAnsi"/>
          <w:b w:val="0"/>
          <w:bCs w:val="0"/>
          <w:spacing w:val="-6"/>
          <w:kern w:val="2"/>
          <w:sz w:val="32"/>
          <w:szCs w:val="32"/>
          <w:lang w:val="en-US" w:eastAsia="zh-CN" w:bidi="ar-SA"/>
        </w:rPr>
        <w:t>全面、按时完成各项绩效指标</w:t>
      </w:r>
      <w:r>
        <w:rPr>
          <w:rFonts w:hint="eastAsia" w:ascii="仿宋_GB2312" w:eastAsia="仿宋_GB2312" w:cs="Times New Roman"/>
          <w:b w:val="0"/>
          <w:bCs w:val="0"/>
          <w:spacing w:val="-6"/>
          <w:kern w:val="2"/>
          <w:sz w:val="32"/>
          <w:szCs w:val="32"/>
          <w:lang w:val="en-US" w:eastAsia="zh-CN" w:bidi="ar-SA"/>
        </w:rPr>
        <w:t>。</w:t>
      </w:r>
    </w:p>
    <w:p>
      <w:pPr>
        <w:keepNext w:val="0"/>
        <w:keepLines w:val="0"/>
        <w:pageBreakBefore w:val="0"/>
        <w:numPr>
          <w:ilvl w:val="0"/>
          <w:numId w:val="5"/>
        </w:numPr>
        <w:kinsoku/>
        <w:wordWrap/>
        <w:overflowPunct/>
        <w:topLinePunct w:val="0"/>
        <w:autoSpaceDN/>
        <w:bidi w:val="0"/>
        <w:adjustRightInd/>
        <w:snapToGrid/>
        <w:spacing w:line="640" w:lineRule="exact"/>
        <w:ind w:firstLine="66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项目监管情况。</w:t>
      </w:r>
    </w:p>
    <w:p>
      <w:pPr>
        <w:keepNext w:val="0"/>
        <w:keepLines w:val="0"/>
        <w:pageBreakBefore w:val="0"/>
        <w:numPr>
          <w:ilvl w:val="0"/>
          <w:numId w:val="0"/>
        </w:numPr>
        <w:kinsoku/>
        <w:wordWrap/>
        <w:overflowPunct/>
        <w:topLinePunct w:val="0"/>
        <w:autoSpaceDN/>
        <w:bidi w:val="0"/>
        <w:adjustRightInd/>
        <w:snapToGrid/>
        <w:spacing w:line="6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eastAsia="zh-CN"/>
        </w:rPr>
        <w:t>我中心由财务部门及分管领导审核把关，严格按照上级文件精神实施金财网资金支付工作</w:t>
      </w:r>
      <w:r>
        <w:rPr>
          <w:rFonts w:hint="eastAsia" w:ascii="仿宋_GB2312" w:hAnsi="仿宋" w:eastAsia="仿宋_GB2312"/>
          <w:b w:val="0"/>
          <w:bCs w:val="0"/>
          <w:sz w:val="32"/>
          <w:szCs w:val="32"/>
        </w:rPr>
        <w:t>，做到了职责到人，层层落实，全面监督。</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仿宋_GB2312" w:hAnsi="宋体" w:eastAsia="仿宋_GB2312" w:cs="Times New Roman"/>
          <w:b w:val="0"/>
          <w:bCs w:val="0"/>
          <w:w w:val="99"/>
          <w:sz w:val="32"/>
          <w:szCs w:val="32"/>
        </w:rPr>
      </w:pPr>
      <w:bookmarkStart w:id="221" w:name="_Toc23741"/>
      <w:r>
        <w:rPr>
          <w:rFonts w:hint="eastAsia" w:ascii="黑体" w:hAnsi="黑体" w:eastAsia="黑体" w:cs="Times New Roman"/>
          <w:b w:val="0"/>
          <w:bCs w:val="0"/>
          <w:w w:val="99"/>
          <w:sz w:val="32"/>
          <w:szCs w:val="32"/>
          <w:lang w:eastAsia="zh-CN"/>
        </w:rPr>
        <w:t>三</w:t>
      </w:r>
      <w:r>
        <w:rPr>
          <w:rFonts w:hint="eastAsia" w:ascii="黑体" w:hAnsi="黑体" w:eastAsia="黑体" w:cs="Times New Roman"/>
          <w:b w:val="0"/>
          <w:bCs w:val="0"/>
          <w:w w:val="99"/>
          <w:sz w:val="32"/>
          <w:szCs w:val="32"/>
        </w:rPr>
        <w:t>、项目绩效情况</w:t>
      </w:r>
      <w:bookmarkEnd w:id="221"/>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（一）项目完成情况</w:t>
      </w:r>
    </w:p>
    <w:p>
      <w:pPr>
        <w:keepNext w:val="0"/>
        <w:keepLines w:val="0"/>
        <w:pageBreakBefore w:val="0"/>
        <w:kinsoku/>
        <w:wordWrap/>
        <w:overflowPunct/>
        <w:topLinePunct w:val="0"/>
        <w:autoSpaceDN/>
        <w:bidi w:val="0"/>
        <w:adjustRightInd/>
        <w:snapToGrid/>
        <w:spacing w:line="640" w:lineRule="exact"/>
        <w:ind w:firstLine="660"/>
        <w:textAlignment w:val="auto"/>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完成了“中国气候康养地”创建在全区12个乡镇的活动氛围宣传，以及2022年基本气候要素分析为品牌创建下一步开展奠定了基础。经济效益、社会效益、生态效益、可持续影响效益都达到预期值；气象部门满意度和当地受益群众满意度高。</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eastAsia" w:ascii="楷体_GB2312" w:hAnsi="Times New Roman" w:eastAsia="楷体_GB2312" w:cs="Times New Roman"/>
          <w:b w:val="0"/>
          <w:bCs w:val="0"/>
          <w:spacing w:val="-6"/>
          <w:sz w:val="32"/>
          <w:szCs w:val="32"/>
        </w:rPr>
      </w:pPr>
      <w:r>
        <w:rPr>
          <w:rFonts w:hint="eastAsia" w:ascii="楷体_GB2312" w:hAnsi="Times New Roman" w:eastAsia="楷体_GB2312" w:cs="Times New Roman"/>
          <w:b w:val="0"/>
          <w:bCs w:val="0"/>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eastAsia="zh-CN"/>
        </w:rPr>
        <w:t>通过项目实施，有助于提升朝天区知名度，了解朝天气候现状，带动朝天区旅游业发展。</w:t>
      </w:r>
      <w:r>
        <w:rPr>
          <w:rFonts w:hint="eastAsia" w:ascii="仿宋_GB2312" w:hAnsi="仿宋" w:eastAsia="仿宋_GB2312"/>
          <w:b w:val="0"/>
          <w:bCs w:val="0"/>
          <w:sz w:val="32"/>
          <w:szCs w:val="32"/>
          <w:lang w:val="en-US" w:eastAsia="zh-CN"/>
        </w:rPr>
        <w:t>气象部门满意度</w:t>
      </w:r>
      <w:r>
        <w:rPr>
          <w:rFonts w:hint="eastAsia" w:ascii="仿宋_GB2312" w:eastAsia="仿宋_GB2312" w:cs="Times New Roman"/>
          <w:b w:val="0"/>
          <w:bCs w:val="0"/>
          <w:spacing w:val="-6"/>
          <w:sz w:val="32"/>
          <w:szCs w:val="32"/>
          <w:lang w:val="en-US" w:eastAsia="zh-CN"/>
        </w:rPr>
        <w:t>和</w:t>
      </w:r>
      <w:r>
        <w:rPr>
          <w:rFonts w:hint="eastAsia" w:ascii="仿宋_GB2312" w:hAnsi="仿宋" w:eastAsia="仿宋_GB2312"/>
          <w:b w:val="0"/>
          <w:bCs w:val="0"/>
          <w:sz w:val="32"/>
          <w:szCs w:val="32"/>
          <w:lang w:val="en-US" w:eastAsia="zh-CN"/>
        </w:rPr>
        <w:t>当地受益群众满意度</w:t>
      </w:r>
      <w:r>
        <w:rPr>
          <w:rFonts w:hint="eastAsia" w:ascii="仿宋_GB2312" w:eastAsia="仿宋_GB2312" w:cs="Times New Roman"/>
          <w:b w:val="0"/>
          <w:bCs w:val="0"/>
          <w:spacing w:val="-6"/>
          <w:sz w:val="32"/>
          <w:szCs w:val="32"/>
          <w:lang w:val="en-US" w:eastAsia="zh-CN"/>
        </w:rPr>
        <w:t>高</w:t>
      </w:r>
      <w:r>
        <w:rPr>
          <w:rFonts w:hint="eastAsia" w:ascii="仿宋_GB2312" w:hAnsi="Times New Roman" w:eastAsia="仿宋_GB2312" w:cs="Times New Roman"/>
          <w:b w:val="0"/>
          <w:bCs w:val="0"/>
          <w:spacing w:val="-6"/>
          <w:sz w:val="32"/>
          <w:szCs w:val="32"/>
          <w:lang w:val="en-US" w:eastAsia="zh-CN"/>
        </w:rPr>
        <w:t>。</w:t>
      </w:r>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outlineLvl w:val="1"/>
        <w:rPr>
          <w:rFonts w:hint="eastAsia" w:ascii="黑体" w:hAnsi="宋体" w:eastAsia="黑体" w:cs="Times New Roman"/>
          <w:b w:val="0"/>
          <w:bCs w:val="0"/>
          <w:w w:val="99"/>
          <w:sz w:val="32"/>
          <w:szCs w:val="32"/>
        </w:rPr>
      </w:pPr>
      <w:bookmarkStart w:id="222" w:name="_Toc21818"/>
      <w:r>
        <w:rPr>
          <w:rFonts w:hint="eastAsia" w:ascii="黑体" w:hAnsi="黑体" w:eastAsia="黑体" w:cs="Times New Roman"/>
          <w:b w:val="0"/>
          <w:bCs w:val="0"/>
          <w:w w:val="99"/>
          <w:sz w:val="32"/>
          <w:szCs w:val="32"/>
          <w:lang w:eastAsia="zh-CN"/>
        </w:rPr>
        <w:t>四</w:t>
      </w:r>
      <w:r>
        <w:rPr>
          <w:rFonts w:hint="eastAsia" w:ascii="黑体" w:hAnsi="黑体" w:eastAsia="黑体" w:cs="Times New Roman"/>
          <w:b w:val="0"/>
          <w:bCs w:val="0"/>
          <w:w w:val="99"/>
          <w:sz w:val="32"/>
          <w:szCs w:val="32"/>
        </w:rPr>
        <w:t>、</w:t>
      </w:r>
      <w:r>
        <w:rPr>
          <w:rFonts w:hint="eastAsia" w:ascii="黑体" w:hAnsi="黑体" w:eastAsia="黑体" w:cs="Times New Roman"/>
          <w:b w:val="0"/>
          <w:bCs w:val="0"/>
          <w:w w:val="99"/>
          <w:sz w:val="32"/>
          <w:szCs w:val="32"/>
          <w:lang w:eastAsia="zh-CN"/>
        </w:rPr>
        <w:t>问题</w:t>
      </w:r>
      <w:r>
        <w:rPr>
          <w:rFonts w:hint="eastAsia" w:ascii="黑体" w:hAnsi="黑体" w:eastAsia="黑体" w:cs="Times New Roman"/>
          <w:b w:val="0"/>
          <w:bCs w:val="0"/>
          <w:w w:val="99"/>
          <w:sz w:val="32"/>
          <w:szCs w:val="32"/>
        </w:rPr>
        <w:t>及建议</w:t>
      </w:r>
      <w:bookmarkEnd w:id="222"/>
    </w:p>
    <w:p>
      <w:pPr>
        <w:keepNext w:val="0"/>
        <w:keepLines w:val="0"/>
        <w:pageBreakBefore w:val="0"/>
        <w:kinsoku/>
        <w:wordWrap/>
        <w:overflowPunct/>
        <w:topLinePunct w:val="0"/>
        <w:autoSpaceDE w:val="0"/>
        <w:autoSpaceDN/>
        <w:bidi w:val="0"/>
        <w:adjustRightInd w:val="0"/>
        <w:snapToGrid w:val="0"/>
        <w:spacing w:line="640" w:lineRule="exact"/>
        <w:ind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（一）评价结论。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仿宋_GB2312" w:eastAsia="仿宋_GB2312" w:cs="Times New Roman" w:hAnsiTheme="minorHAnsi"/>
          <w:b w:val="0"/>
          <w:bCs w:val="0"/>
          <w:spacing w:val="-6"/>
          <w:kern w:val="2"/>
          <w:sz w:val="32"/>
          <w:szCs w:val="32"/>
          <w:lang w:val="en-US" w:eastAsia="zh-CN" w:bidi="ar-SA"/>
        </w:rPr>
      </w:pPr>
      <w:r>
        <w:rPr>
          <w:rFonts w:hint="eastAsia" w:ascii="仿宋_GB2312" w:eastAsia="仿宋_GB2312" w:cs="Times New Roman" w:hAnsiTheme="minorHAnsi"/>
          <w:b w:val="0"/>
          <w:bCs w:val="0"/>
          <w:spacing w:val="-6"/>
          <w:kern w:val="2"/>
          <w:sz w:val="32"/>
          <w:szCs w:val="32"/>
          <w:lang w:val="en-US" w:eastAsia="zh-CN" w:bidi="ar-SA"/>
        </w:rPr>
        <w:t>部门年度绩效目标制定合理，符合国家法律法规、国民经济和社会发展总体规划，符合部门制定的中长期实施规划。</w:t>
      </w:r>
      <w:r>
        <w:rPr>
          <w:rFonts w:hint="eastAsia" w:ascii="仿宋_GB2312" w:eastAsia="仿宋_GB2312" w:cs="Times New Roman"/>
          <w:b w:val="0"/>
          <w:bCs w:val="0"/>
          <w:spacing w:val="-6"/>
          <w:kern w:val="2"/>
          <w:sz w:val="32"/>
          <w:szCs w:val="32"/>
          <w:lang w:val="en-US" w:eastAsia="zh-CN" w:bidi="ar-SA"/>
        </w:rPr>
        <w:t>品牌建设气候分析资料数据统计初步完成。</w:t>
      </w:r>
      <w:r>
        <w:rPr>
          <w:rFonts w:hint="default" w:ascii="仿宋_GB2312" w:eastAsia="仿宋_GB2312" w:cs="Times New Roman" w:hAnsiTheme="minorHAnsi"/>
          <w:b w:val="0"/>
          <w:bCs w:val="0"/>
          <w:spacing w:val="-6"/>
          <w:kern w:val="2"/>
          <w:sz w:val="32"/>
          <w:szCs w:val="32"/>
          <w:lang w:val="en-US" w:eastAsia="zh-CN" w:bidi="ar-SA"/>
        </w:rPr>
        <w:t>单位管理制度健全，资金使用合规，基础数据信息真实、完整、准确。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default" w:ascii="仿宋_GB2312" w:eastAsia="仿宋_GB2312" w:cs="Times New Roman" w:hAnsiTheme="minorHAnsi"/>
          <w:b w:val="0"/>
          <w:bCs w:val="0"/>
          <w:spacing w:val="-6"/>
          <w:kern w:val="2"/>
          <w:sz w:val="32"/>
          <w:szCs w:val="32"/>
          <w:lang w:val="en-US" w:eastAsia="zh-CN" w:bidi="ar-SA"/>
        </w:rPr>
      </w:pPr>
      <w:r>
        <w:rPr>
          <w:rFonts w:hint="default" w:ascii="仿宋_GB2312" w:eastAsia="仿宋_GB2312" w:cs="Times New Roman" w:hAnsiTheme="minorHAnsi"/>
          <w:b w:val="0"/>
          <w:bCs w:val="0"/>
          <w:spacing w:val="-6"/>
          <w:kern w:val="2"/>
          <w:sz w:val="32"/>
          <w:szCs w:val="32"/>
          <w:lang w:val="en-US" w:eastAsia="zh-CN" w:bidi="ar-SA"/>
        </w:rPr>
        <w:t>按照</w:t>
      </w:r>
      <w:r>
        <w:rPr>
          <w:rFonts w:hint="eastAsia" w:ascii="仿宋_GB2312" w:eastAsia="仿宋_GB2312" w:cs="Times New Roman"/>
          <w:b w:val="0"/>
          <w:bCs w:val="0"/>
          <w:spacing w:val="-6"/>
          <w:kern w:val="2"/>
          <w:sz w:val="32"/>
          <w:szCs w:val="32"/>
          <w:lang w:val="en-US" w:eastAsia="zh-CN" w:bidi="ar-SA"/>
        </w:rPr>
        <w:t>区</w:t>
      </w:r>
      <w:r>
        <w:rPr>
          <w:rFonts w:hint="default" w:ascii="仿宋_GB2312" w:eastAsia="仿宋_GB2312" w:cs="Times New Roman" w:hAnsiTheme="minorHAnsi"/>
          <w:b w:val="0"/>
          <w:bCs w:val="0"/>
          <w:spacing w:val="-6"/>
          <w:kern w:val="2"/>
          <w:sz w:val="32"/>
          <w:szCs w:val="32"/>
          <w:lang w:val="en-US" w:eastAsia="zh-CN" w:bidi="ar-SA"/>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40" w:lineRule="exact"/>
        <w:ind w:left="0" w:right="0" w:firstLine="640"/>
        <w:textAlignment w:val="auto"/>
        <w:rPr>
          <w:rFonts w:hint="eastAsia" w:ascii="楷体_GB2312" w:hAnsi="宋体" w:eastAsia="楷体_GB2312" w:cs="Times New Roman"/>
          <w:b w:val="0"/>
          <w:bCs w:val="0"/>
          <w:w w:val="99"/>
          <w:sz w:val="32"/>
          <w:szCs w:val="32"/>
        </w:rPr>
      </w:pPr>
      <w:r>
        <w:rPr>
          <w:rFonts w:hint="default" w:ascii="仿宋_GB2312" w:eastAsia="仿宋_GB2312" w:cs="Times New Roman" w:hAnsiTheme="minorHAnsi"/>
          <w:b w:val="0"/>
          <w:bCs w:val="0"/>
          <w:spacing w:val="-6"/>
          <w:kern w:val="2"/>
          <w:sz w:val="32"/>
          <w:szCs w:val="32"/>
          <w:lang w:val="en-US" w:eastAsia="zh-CN" w:bidi="ar-SA"/>
        </w:rPr>
        <w:t>经全面综合评价，</w:t>
      </w:r>
      <w:r>
        <w:rPr>
          <w:rFonts w:hint="eastAsia" w:ascii="仿宋_GB2312" w:eastAsia="仿宋_GB2312" w:cs="Times New Roman"/>
          <w:b w:val="0"/>
          <w:bCs w:val="0"/>
          <w:spacing w:val="-6"/>
          <w:kern w:val="2"/>
          <w:sz w:val="32"/>
          <w:szCs w:val="32"/>
          <w:lang w:val="en-US" w:eastAsia="zh-CN" w:bidi="ar-SA"/>
        </w:rPr>
        <w:t>区气象服务中心国家气候标志品牌建设项目</w:t>
      </w:r>
      <w:r>
        <w:rPr>
          <w:rFonts w:hint="default" w:ascii="仿宋_GB2312" w:eastAsia="仿宋_GB2312" w:cs="Times New Roman" w:hAnsiTheme="minorHAnsi"/>
          <w:b w:val="0"/>
          <w:bCs w:val="0"/>
          <w:spacing w:val="-6"/>
          <w:kern w:val="2"/>
          <w:sz w:val="32"/>
          <w:szCs w:val="32"/>
          <w:lang w:val="en-US" w:eastAsia="zh-CN" w:bidi="ar-SA"/>
        </w:rPr>
        <w:t>绩效自评为优秀。</w:t>
      </w:r>
    </w:p>
    <w:p>
      <w:pPr>
        <w:keepNext w:val="0"/>
        <w:keepLines w:val="0"/>
        <w:pageBreakBefore w:val="0"/>
        <w:kinsoku/>
        <w:wordWrap/>
        <w:overflowPunct/>
        <w:topLinePunct w:val="0"/>
        <w:autoSpaceDE w:val="0"/>
        <w:autoSpaceDN/>
        <w:bidi w:val="0"/>
        <w:adjustRightInd/>
        <w:snapToGrid/>
        <w:spacing w:line="640" w:lineRule="exact"/>
        <w:ind w:firstLine="632" w:firstLineChars="20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（二）存在的问题。</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绿水青山就是金山银山”的生态发展理念和实施乡村振兴战略,是全区十四五建设的重要工作，挖掘农产品气候资源禀赋，推动生态效益向社会效益和经济效益转化，推动乡村振兴高质量发展对全区旅游经济有着重要影响，目前我们气候品牌创建工作正处于初级阶段，品牌创建的工作经费和人力资源都还有待加强。</w:t>
      </w:r>
    </w:p>
    <w:p>
      <w:pPr>
        <w:keepNext w:val="0"/>
        <w:keepLines w:val="0"/>
        <w:pageBreakBefore w:val="0"/>
        <w:numPr>
          <w:ilvl w:val="0"/>
          <w:numId w:val="0"/>
        </w:numPr>
        <w:kinsoku/>
        <w:wordWrap/>
        <w:overflowPunct/>
        <w:topLinePunct w:val="0"/>
        <w:autoSpaceDE w:val="0"/>
        <w:autoSpaceDN/>
        <w:bidi w:val="0"/>
        <w:adjustRightInd/>
        <w:snapToGrid/>
        <w:spacing w:line="640" w:lineRule="exact"/>
        <w:ind w:firstLine="616" w:firstLineChars="200"/>
        <w:textAlignment w:val="auto"/>
        <w:rPr>
          <w:rFonts w:hint="eastAsia" w:ascii="楷体" w:hAnsi="楷体" w:eastAsia="楷体" w:cs="楷体"/>
          <w:b w:val="0"/>
          <w:bCs w:val="0"/>
          <w:spacing w:val="-6"/>
          <w:sz w:val="32"/>
          <w:szCs w:val="32"/>
        </w:rPr>
      </w:pPr>
      <w:r>
        <w:rPr>
          <w:rFonts w:hint="eastAsia" w:ascii="楷体" w:hAnsi="楷体" w:eastAsia="楷体" w:cs="楷体"/>
          <w:b w:val="0"/>
          <w:bCs w:val="0"/>
          <w:spacing w:val="-6"/>
          <w:sz w:val="32"/>
          <w:szCs w:val="32"/>
          <w:lang w:eastAsia="zh-CN"/>
        </w:rPr>
        <w:t>（三）</w:t>
      </w:r>
      <w:r>
        <w:rPr>
          <w:rFonts w:hint="eastAsia" w:ascii="楷体" w:hAnsi="楷体" w:eastAsia="楷体" w:cs="楷体"/>
          <w:b w:val="0"/>
          <w:bCs w:val="0"/>
          <w:spacing w:val="-6"/>
          <w:sz w:val="32"/>
          <w:szCs w:val="32"/>
        </w:rPr>
        <w:t>相关建议</w:t>
      </w:r>
    </w:p>
    <w:p>
      <w:pPr>
        <w:keepNext w:val="0"/>
        <w:keepLines w:val="0"/>
        <w:pageBreakBefore w:val="0"/>
        <w:kinsoku/>
        <w:wordWrap/>
        <w:overflowPunct/>
        <w:topLinePunct w:val="0"/>
        <w:autoSpaceDE w:val="0"/>
        <w:autoSpaceDN/>
        <w:bidi w:val="0"/>
        <w:adjustRightInd/>
        <w:snapToGrid/>
        <w:spacing w:line="640" w:lineRule="exact"/>
        <w:ind w:firstLine="616" w:firstLineChars="200"/>
        <w:textAlignment w:val="auto"/>
        <w:rPr>
          <w:rFonts w:hint="default" w:ascii="仿宋_GB2312" w:hAnsi="Times New Roman" w:eastAsia="仿宋_GB2312" w:cs="Times New Roman"/>
          <w:b w:val="0"/>
          <w:bCs w:val="0"/>
          <w:spacing w:val="-6"/>
          <w:sz w:val="32"/>
          <w:szCs w:val="32"/>
          <w:lang w:val="en-US" w:eastAsia="zh-CN"/>
        </w:rPr>
      </w:pPr>
      <w:r>
        <w:rPr>
          <w:rFonts w:hint="eastAsia" w:ascii="仿宋_GB2312" w:hAnsi="Times New Roman" w:eastAsia="仿宋_GB2312" w:cs="Times New Roman"/>
          <w:b w:val="0"/>
          <w:bCs w:val="0"/>
          <w:spacing w:val="-6"/>
          <w:sz w:val="32"/>
          <w:szCs w:val="32"/>
          <w:lang w:val="en-US" w:eastAsia="zh-CN"/>
        </w:rPr>
        <w:t>建议酌情考虑财政资金的增加，确保气象品牌创建申请成功，有助于提高全区综合旅游经济以及社会发展经济实力。</w:t>
      </w:r>
    </w:p>
    <w:p>
      <w:pPr>
        <w:pStyle w:val="20"/>
        <w:outlineLvl w:val="9"/>
        <w:rPr>
          <w:rFonts w:hint="eastAsia"/>
        </w:rPr>
      </w:pPr>
    </w:p>
    <w:p>
      <w:pPr>
        <w:rPr>
          <w:rFonts w:hint="eastAsia"/>
        </w:rPr>
      </w:pP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center"/>
        <w:outlineLvl w:val="0"/>
        <w:rPr>
          <w:rFonts w:hint="eastAsia" w:ascii="仿宋" w:hAnsi="仿宋" w:eastAsia="仿宋"/>
          <w:b w:val="0"/>
          <w:color w:val="auto"/>
          <w:highlight w:val="none"/>
        </w:rPr>
      </w:pPr>
      <w:bookmarkStart w:id="223" w:name="_Toc26757"/>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72"/>
      <w:bookmarkEnd w:id="117"/>
      <w:bookmarkEnd w:id="223"/>
      <w:bookmarkStart w:id="224" w:name="_Toc15396619"/>
    </w:p>
    <w:p>
      <w:pPr>
        <w:pStyle w:val="4"/>
        <w:rPr>
          <w:rFonts w:ascii="仿宋" w:hAnsi="仿宋" w:eastAsia="仿宋"/>
          <w:color w:val="auto"/>
          <w:highlight w:val="none"/>
        </w:rPr>
      </w:pPr>
      <w:bookmarkStart w:id="225" w:name="_Toc29840"/>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224"/>
      <w:bookmarkEnd w:id="225"/>
    </w:p>
    <w:p>
      <w:pPr>
        <w:pStyle w:val="4"/>
        <w:rPr>
          <w:rFonts w:ascii="仿宋" w:hAnsi="仿宋" w:eastAsia="仿宋"/>
          <w:color w:val="auto"/>
          <w:highlight w:val="none"/>
        </w:rPr>
      </w:pPr>
      <w:bookmarkStart w:id="226" w:name="_Toc15396620"/>
      <w:bookmarkStart w:id="227" w:name="_Toc2586"/>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226"/>
      <w:bookmarkEnd w:id="227"/>
    </w:p>
    <w:p>
      <w:pPr>
        <w:pStyle w:val="4"/>
        <w:rPr>
          <w:rFonts w:ascii="仿宋" w:hAnsi="仿宋" w:eastAsia="仿宋"/>
          <w:color w:val="auto"/>
          <w:highlight w:val="none"/>
        </w:rPr>
      </w:pPr>
      <w:bookmarkStart w:id="228" w:name="_Toc15396621"/>
      <w:bookmarkStart w:id="229" w:name="_Toc14889"/>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228"/>
      <w:bookmarkEnd w:id="229"/>
    </w:p>
    <w:p>
      <w:pPr>
        <w:pStyle w:val="4"/>
        <w:rPr>
          <w:rFonts w:ascii="仿宋" w:hAnsi="仿宋" w:eastAsia="仿宋"/>
          <w:b w:val="0"/>
          <w:color w:val="auto"/>
          <w:highlight w:val="none"/>
        </w:rPr>
      </w:pPr>
      <w:bookmarkStart w:id="230" w:name="_Toc15396622"/>
      <w:bookmarkStart w:id="231" w:name="_Toc16101"/>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230"/>
      <w:bookmarkEnd w:id="231"/>
    </w:p>
    <w:p>
      <w:pPr>
        <w:pStyle w:val="4"/>
        <w:rPr>
          <w:rStyle w:val="30"/>
          <w:rFonts w:ascii="仿宋" w:hAnsi="仿宋" w:eastAsia="仿宋"/>
          <w:b w:val="0"/>
          <w:bCs w:val="0"/>
          <w:color w:val="auto"/>
          <w:highlight w:val="none"/>
        </w:rPr>
      </w:pPr>
      <w:bookmarkStart w:id="232" w:name="_Toc32039"/>
      <w:bookmarkStart w:id="233"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232"/>
      <w:bookmarkEnd w:id="233"/>
      <w:bookmarkStart w:id="234" w:name="_Toc15396624"/>
    </w:p>
    <w:p>
      <w:pPr>
        <w:pStyle w:val="4"/>
        <w:rPr>
          <w:rFonts w:ascii="仿宋" w:hAnsi="仿宋" w:eastAsia="仿宋"/>
          <w:color w:val="auto"/>
          <w:highlight w:val="none"/>
        </w:rPr>
      </w:pPr>
      <w:bookmarkStart w:id="235" w:name="_Toc31601"/>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234"/>
      <w:bookmarkEnd w:id="235"/>
    </w:p>
    <w:p>
      <w:pPr>
        <w:pStyle w:val="4"/>
        <w:rPr>
          <w:rFonts w:ascii="仿宋" w:hAnsi="仿宋" w:eastAsia="仿宋"/>
          <w:color w:val="auto"/>
          <w:highlight w:val="none"/>
        </w:rPr>
      </w:pPr>
      <w:bookmarkStart w:id="236" w:name="_Toc15396625"/>
      <w:bookmarkStart w:id="237" w:name="_Toc14862"/>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236"/>
      <w:bookmarkEnd w:id="237"/>
    </w:p>
    <w:p>
      <w:pPr>
        <w:pStyle w:val="4"/>
        <w:rPr>
          <w:rFonts w:ascii="仿宋" w:hAnsi="仿宋" w:eastAsia="仿宋"/>
          <w:color w:val="auto"/>
          <w:highlight w:val="none"/>
        </w:rPr>
      </w:pPr>
      <w:bookmarkStart w:id="238" w:name="_Toc15396626"/>
      <w:bookmarkStart w:id="239" w:name="_Toc25525"/>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238"/>
      <w:bookmarkEnd w:id="239"/>
    </w:p>
    <w:p>
      <w:pPr>
        <w:pStyle w:val="4"/>
        <w:rPr>
          <w:rFonts w:ascii="仿宋" w:hAnsi="仿宋" w:eastAsia="仿宋"/>
          <w:color w:val="auto"/>
          <w:highlight w:val="none"/>
        </w:rPr>
      </w:pPr>
      <w:bookmarkStart w:id="240" w:name="_Toc15396627"/>
      <w:bookmarkStart w:id="241" w:name="_Toc1650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240"/>
      <w:bookmarkEnd w:id="241"/>
    </w:p>
    <w:p>
      <w:pPr>
        <w:pStyle w:val="4"/>
        <w:rPr>
          <w:rFonts w:ascii="仿宋" w:hAnsi="仿宋" w:eastAsia="仿宋"/>
          <w:color w:val="auto"/>
          <w:highlight w:val="none"/>
        </w:rPr>
      </w:pPr>
      <w:bookmarkStart w:id="242" w:name="_Toc15396628"/>
      <w:bookmarkStart w:id="243" w:name="_Toc15980"/>
      <w:r>
        <w:rPr>
          <w:rStyle w:val="30"/>
          <w:rFonts w:hint="eastAsia" w:ascii="仿宋" w:hAnsi="仿宋" w:eastAsia="仿宋"/>
          <w:b w:val="0"/>
          <w:bCs w:val="0"/>
          <w:color w:val="auto"/>
          <w:highlight w:val="none"/>
        </w:rPr>
        <w:t>十、</w:t>
      </w:r>
      <w:bookmarkEnd w:id="242"/>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243"/>
    </w:p>
    <w:p>
      <w:pPr>
        <w:pStyle w:val="4"/>
        <w:rPr>
          <w:rFonts w:ascii="仿宋" w:hAnsi="仿宋" w:eastAsia="仿宋"/>
          <w:color w:val="auto"/>
          <w:highlight w:val="none"/>
        </w:rPr>
      </w:pPr>
      <w:bookmarkStart w:id="244" w:name="_Toc15396629"/>
      <w:bookmarkStart w:id="245" w:name="_Toc25471"/>
      <w:r>
        <w:rPr>
          <w:rStyle w:val="30"/>
          <w:rFonts w:hint="eastAsia" w:ascii="仿宋" w:hAnsi="仿宋" w:eastAsia="仿宋"/>
          <w:b w:val="0"/>
          <w:bCs w:val="0"/>
          <w:color w:val="auto"/>
          <w:highlight w:val="none"/>
        </w:rPr>
        <w:t>十一、</w:t>
      </w:r>
      <w:bookmarkEnd w:id="244"/>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245"/>
    </w:p>
    <w:p>
      <w:pPr>
        <w:pStyle w:val="4"/>
        <w:rPr>
          <w:rFonts w:ascii="仿宋" w:hAnsi="仿宋" w:eastAsia="仿宋"/>
          <w:color w:val="auto"/>
          <w:highlight w:val="none"/>
        </w:rPr>
      </w:pPr>
      <w:bookmarkStart w:id="246" w:name="_Toc15396630"/>
      <w:bookmarkStart w:id="247" w:name="_Toc17539"/>
      <w:r>
        <w:rPr>
          <w:rStyle w:val="30"/>
          <w:rFonts w:hint="eastAsia" w:ascii="仿宋" w:hAnsi="仿宋" w:eastAsia="仿宋"/>
          <w:b w:val="0"/>
          <w:bCs w:val="0"/>
          <w:color w:val="auto"/>
          <w:highlight w:val="none"/>
        </w:rPr>
        <w:t>十二、</w:t>
      </w:r>
      <w:bookmarkEnd w:id="246"/>
      <w:r>
        <w:rPr>
          <w:rStyle w:val="30"/>
          <w:rFonts w:hint="eastAsia" w:ascii="仿宋" w:hAnsi="仿宋" w:eastAsia="仿宋"/>
          <w:b w:val="0"/>
          <w:bCs w:val="0"/>
          <w:color w:val="auto"/>
          <w:highlight w:val="none"/>
          <w:lang w:eastAsia="zh-CN"/>
        </w:rPr>
        <w:t>国有资本经营预算财政拨款支出决算表</w:t>
      </w:r>
      <w:bookmarkEnd w:id="247"/>
    </w:p>
    <w:p>
      <w:pPr>
        <w:pStyle w:val="4"/>
        <w:rPr>
          <w:rFonts w:hint="eastAsia" w:eastAsia="仿宋"/>
          <w:color w:val="auto"/>
          <w:highlight w:val="none"/>
          <w:lang w:eastAsia="zh-CN"/>
        </w:rPr>
      </w:pPr>
      <w:bookmarkStart w:id="248" w:name="_Toc15396631"/>
      <w:bookmarkStart w:id="249" w:name="_Toc27122"/>
      <w:r>
        <w:rPr>
          <w:rStyle w:val="30"/>
          <w:rFonts w:hint="eastAsia" w:ascii="仿宋" w:hAnsi="仿宋" w:eastAsia="仿宋"/>
          <w:b w:val="0"/>
          <w:bCs w:val="0"/>
          <w:color w:val="auto"/>
          <w:highlight w:val="none"/>
        </w:rPr>
        <w:t>十三、</w:t>
      </w:r>
      <w:bookmarkEnd w:id="248"/>
      <w:r>
        <w:rPr>
          <w:rStyle w:val="30"/>
          <w:rFonts w:hint="eastAsia" w:ascii="仿宋" w:hAnsi="仿宋" w:eastAsia="仿宋"/>
          <w:b w:val="0"/>
          <w:bCs w:val="0"/>
          <w:color w:val="auto"/>
          <w:highlight w:val="none"/>
          <w:lang w:eastAsia="zh-CN"/>
        </w:rPr>
        <w:t>财政拨款“三公”经费支出决算表</w:t>
      </w:r>
      <w:bookmarkEnd w:id="249"/>
    </w:p>
    <w:sectPr>
      <w:footerReference r:id="rId7" w:type="firs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6"/>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D3799"/>
    <w:multiLevelType w:val="singleLevel"/>
    <w:tmpl w:val="96DD3799"/>
    <w:lvl w:ilvl="0" w:tentative="0">
      <w:start w:val="2"/>
      <w:numFmt w:val="chineseCounting"/>
      <w:suff w:val="nothing"/>
      <w:lvlText w:val="（%1）"/>
      <w:lvlJc w:val="left"/>
      <w:rPr>
        <w:rFonts w:hint="eastAsia"/>
      </w:rPr>
    </w:lvl>
  </w:abstractNum>
  <w:abstractNum w:abstractNumId="1">
    <w:nsid w:val="985B2002"/>
    <w:multiLevelType w:val="singleLevel"/>
    <w:tmpl w:val="985B2002"/>
    <w:lvl w:ilvl="0" w:tentative="0">
      <w:start w:val="1"/>
      <w:numFmt w:val="chineseCounting"/>
      <w:suff w:val="nothing"/>
      <w:lvlText w:val="（%1）"/>
      <w:lvlJc w:val="left"/>
      <w:rPr>
        <w:rFonts w:hint="eastAsia"/>
      </w:rPr>
    </w:lvl>
  </w:abstractNum>
  <w:abstractNum w:abstractNumId="2">
    <w:nsid w:val="9C2C311D"/>
    <w:multiLevelType w:val="singleLevel"/>
    <w:tmpl w:val="9C2C311D"/>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B9885C8"/>
    <w:multiLevelType w:val="singleLevel"/>
    <w:tmpl w:val="DB9885C8"/>
    <w:lvl w:ilvl="0" w:tentative="0">
      <w:start w:val="1"/>
      <w:numFmt w:val="chineseCounting"/>
      <w:suff w:val="nothing"/>
      <w:lvlText w:val="（%1）"/>
      <w:lvlJc w:val="left"/>
      <w:rPr>
        <w:rFonts w:hint="eastAsia"/>
      </w:rPr>
    </w:lvl>
  </w:abstractNum>
  <w:abstractNum w:abstractNumId="5">
    <w:nsid w:val="DD673E61"/>
    <w:multiLevelType w:val="singleLevel"/>
    <w:tmpl w:val="DD673E61"/>
    <w:lvl w:ilvl="0" w:tentative="0">
      <w:start w:val="1"/>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04B8BC7A"/>
    <w:multiLevelType w:val="singleLevel"/>
    <w:tmpl w:val="04B8BC7A"/>
    <w:lvl w:ilvl="0" w:tentative="0">
      <w:start w:val="1"/>
      <w:numFmt w:val="chineseCounting"/>
      <w:suff w:val="nothing"/>
      <w:lvlText w:val="（%1）"/>
      <w:lvlJc w:val="left"/>
      <w:rPr>
        <w:rFonts w:hint="eastAsia"/>
      </w:rPr>
    </w:lvl>
  </w:abstractNum>
  <w:abstractNum w:abstractNumId="8">
    <w:nsid w:val="10543B6D"/>
    <w:multiLevelType w:val="singleLevel"/>
    <w:tmpl w:val="10543B6D"/>
    <w:lvl w:ilvl="0" w:tentative="0">
      <w:start w:val="1"/>
      <w:numFmt w:val="decimal"/>
      <w:lvlText w:val="%1."/>
      <w:lvlJc w:val="left"/>
      <w:pPr>
        <w:tabs>
          <w:tab w:val="left" w:pos="312"/>
        </w:tabs>
      </w:p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3FDEAE09"/>
    <w:multiLevelType w:val="singleLevel"/>
    <w:tmpl w:val="3FDEAE09"/>
    <w:lvl w:ilvl="0" w:tentative="0">
      <w:start w:val="1"/>
      <w:numFmt w:val="chineseCounting"/>
      <w:suff w:val="nothing"/>
      <w:lvlText w:val="（%1）"/>
      <w:lvlJc w:val="left"/>
      <w:rPr>
        <w:rFonts w:hint="eastAsia"/>
      </w:rPr>
    </w:lvl>
  </w:abstractNum>
  <w:abstractNum w:abstractNumId="11">
    <w:nsid w:val="58C4B967"/>
    <w:multiLevelType w:val="singleLevel"/>
    <w:tmpl w:val="58C4B967"/>
    <w:lvl w:ilvl="0" w:tentative="0">
      <w:start w:val="3"/>
      <w:numFmt w:val="chineseCounting"/>
      <w:suff w:val="nothing"/>
      <w:lvlText w:val="（%1）"/>
      <w:lvlJc w:val="left"/>
      <w:rPr>
        <w:rFonts w:hint="eastAsia"/>
      </w:rPr>
    </w:lvl>
  </w:abstractNum>
  <w:abstractNum w:abstractNumId="12">
    <w:nsid w:val="69738F85"/>
    <w:multiLevelType w:val="singleLevel"/>
    <w:tmpl w:val="69738F85"/>
    <w:lvl w:ilvl="0" w:tentative="0">
      <w:start w:val="3"/>
      <w:numFmt w:val="decimal"/>
      <w:lvlText w:val="%1."/>
      <w:lvlJc w:val="left"/>
      <w:pPr>
        <w:tabs>
          <w:tab w:val="left" w:pos="312"/>
        </w:tabs>
      </w:pPr>
    </w:lvl>
  </w:abstractNum>
  <w:abstractNum w:abstractNumId="13">
    <w:nsid w:val="72C2C278"/>
    <w:multiLevelType w:val="singleLevel"/>
    <w:tmpl w:val="72C2C278"/>
    <w:lvl w:ilvl="0" w:tentative="0">
      <w:start w:val="1"/>
      <w:numFmt w:val="chineseCounting"/>
      <w:suff w:val="nothing"/>
      <w:lvlText w:val="（%1）"/>
      <w:lvlJc w:val="left"/>
      <w:rPr>
        <w:rFonts w:hint="eastAsia"/>
      </w:rPr>
    </w:lvl>
  </w:abstractNum>
  <w:num w:numId="1">
    <w:abstractNumId w:val="9"/>
  </w:num>
  <w:num w:numId="2">
    <w:abstractNumId w:val="3"/>
  </w:num>
  <w:num w:numId="3">
    <w:abstractNumId w:val="6"/>
  </w:num>
  <w:num w:numId="4">
    <w:abstractNumId w:val="10"/>
  </w:num>
  <w:num w:numId="5">
    <w:abstractNumId w:val="12"/>
  </w:num>
  <w:num w:numId="6">
    <w:abstractNumId w:val="11"/>
  </w:num>
  <w:num w:numId="7">
    <w:abstractNumId w:val="4"/>
  </w:num>
  <w:num w:numId="8">
    <w:abstractNumId w:val="13"/>
  </w:num>
  <w:num w:numId="9">
    <w:abstractNumId w:val="2"/>
  </w:num>
  <w:num w:numId="10">
    <w:abstractNumId w:val="1"/>
  </w:num>
  <w:num w:numId="11">
    <w:abstractNumId w:val="0"/>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TYyNzdmMDhiMzBlYjA2YWExOTljZTM4MzU3M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57DC3"/>
    <w:rsid w:val="015975B8"/>
    <w:rsid w:val="02143E91"/>
    <w:rsid w:val="041E22FB"/>
    <w:rsid w:val="04E723E0"/>
    <w:rsid w:val="05002B6F"/>
    <w:rsid w:val="066E0107"/>
    <w:rsid w:val="07996F6E"/>
    <w:rsid w:val="0A2032A3"/>
    <w:rsid w:val="0F98263C"/>
    <w:rsid w:val="101860EC"/>
    <w:rsid w:val="10C055FF"/>
    <w:rsid w:val="118107EC"/>
    <w:rsid w:val="13D50BC4"/>
    <w:rsid w:val="16BB723D"/>
    <w:rsid w:val="195E346D"/>
    <w:rsid w:val="1B6F732C"/>
    <w:rsid w:val="1BE8440E"/>
    <w:rsid w:val="1C947A64"/>
    <w:rsid w:val="1D155CEE"/>
    <w:rsid w:val="1FF35744"/>
    <w:rsid w:val="23860B96"/>
    <w:rsid w:val="240371BF"/>
    <w:rsid w:val="25874A21"/>
    <w:rsid w:val="29FD04D3"/>
    <w:rsid w:val="2C8A61B5"/>
    <w:rsid w:val="2DF04E50"/>
    <w:rsid w:val="2F040D46"/>
    <w:rsid w:val="319F7F4E"/>
    <w:rsid w:val="3304709D"/>
    <w:rsid w:val="353E60E6"/>
    <w:rsid w:val="36AA5135"/>
    <w:rsid w:val="376D39B2"/>
    <w:rsid w:val="37E16F03"/>
    <w:rsid w:val="386F6A0C"/>
    <w:rsid w:val="38D469F0"/>
    <w:rsid w:val="3D98207C"/>
    <w:rsid w:val="3E78745D"/>
    <w:rsid w:val="3FFF200F"/>
    <w:rsid w:val="44E268DA"/>
    <w:rsid w:val="4A627F82"/>
    <w:rsid w:val="4B0E749A"/>
    <w:rsid w:val="4B4F25DA"/>
    <w:rsid w:val="4BA71110"/>
    <w:rsid w:val="4BE068DB"/>
    <w:rsid w:val="4C331C27"/>
    <w:rsid w:val="4D577224"/>
    <w:rsid w:val="4EAB630A"/>
    <w:rsid w:val="4ECE2238"/>
    <w:rsid w:val="536C796C"/>
    <w:rsid w:val="536F54F1"/>
    <w:rsid w:val="537E6D0A"/>
    <w:rsid w:val="5AF92295"/>
    <w:rsid w:val="5C622148"/>
    <w:rsid w:val="5CD71FC4"/>
    <w:rsid w:val="62802239"/>
    <w:rsid w:val="635D7793"/>
    <w:rsid w:val="6C4A05C8"/>
    <w:rsid w:val="6E7E3605"/>
    <w:rsid w:val="6FF5CC65"/>
    <w:rsid w:val="715C0E4B"/>
    <w:rsid w:val="72734D90"/>
    <w:rsid w:val="73AD73D5"/>
    <w:rsid w:val="73B6EB34"/>
    <w:rsid w:val="744731E5"/>
    <w:rsid w:val="76E3355F"/>
    <w:rsid w:val="778769C8"/>
    <w:rsid w:val="78B91F7E"/>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rPr>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公文主体"/>
    <w:basedOn w:val="1"/>
    <w:qFormat/>
    <w:uiPriority w:val="0"/>
    <w:pPr>
      <w:spacing w:line="580" w:lineRule="exact"/>
      <w:ind w:firstLine="200" w:firstLineChars="200"/>
    </w:pPr>
    <w:rPr>
      <w:rFonts w:eastAsia="仿宋_GB2312"/>
      <w:kern w:val="0"/>
      <w:sz w:val="32"/>
      <w:szCs w:val="20"/>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 w:type="character" w:customStyle="1" w:styleId="39">
    <w:name w:val="font51"/>
    <w:basedOn w:val="17"/>
    <w:qFormat/>
    <w:uiPriority w:val="0"/>
    <w:rPr>
      <w:rFonts w:hint="eastAsia" w:ascii="微软雅黑" w:hAnsi="微软雅黑" w:eastAsia="微软雅黑" w:cs="微软雅黑"/>
      <w:color w:val="000000"/>
      <w:sz w:val="18"/>
      <w:szCs w:val="18"/>
      <w:u w:val="none"/>
    </w:rPr>
  </w:style>
  <w:style w:type="character" w:customStyle="1" w:styleId="40">
    <w:name w:val="font31"/>
    <w:basedOn w:val="17"/>
    <w:qFormat/>
    <w:uiPriority w:val="0"/>
    <w:rPr>
      <w:rFonts w:hint="eastAsia" w:ascii="宋体" w:hAnsi="宋体" w:eastAsia="宋体" w:cs="宋体"/>
      <w:color w:val="000000"/>
      <w:sz w:val="18"/>
      <w:szCs w:val="18"/>
      <w:u w:val="none"/>
    </w:rPr>
  </w:style>
  <w:style w:type="character" w:customStyle="1" w:styleId="41">
    <w:name w:val="font41"/>
    <w:basedOn w:val="17"/>
    <w:qFormat/>
    <w:uiPriority w:val="0"/>
    <w:rPr>
      <w:rFonts w:hint="eastAsia" w:ascii="宋体" w:hAnsi="宋体" w:eastAsia="宋体" w:cs="宋体"/>
      <w:color w:val="000000"/>
      <w:sz w:val="20"/>
      <w:szCs w:val="20"/>
      <w:u w:val="none"/>
    </w:rPr>
  </w:style>
  <w:style w:type="character" w:customStyle="1" w:styleId="42">
    <w:name w:val="font61"/>
    <w:basedOn w:val="17"/>
    <w:qFormat/>
    <w:uiPriority w:val="0"/>
    <w:rPr>
      <w:rFonts w:hint="default" w:ascii="Times New Roman" w:hAnsi="Times New Roman" w:cs="Times New Roman"/>
      <w:color w:val="000000"/>
      <w:sz w:val="20"/>
      <w:szCs w:val="20"/>
      <w:u w:val="none"/>
    </w:rPr>
  </w:style>
  <w:style w:type="character" w:customStyle="1" w:styleId="43">
    <w:name w:val="font21"/>
    <w:basedOn w:val="17"/>
    <w:qFormat/>
    <w:uiPriority w:val="0"/>
    <w:rPr>
      <w:rFonts w:hint="eastAsia" w:ascii="宋体" w:hAnsi="宋体" w:eastAsia="宋体" w:cs="宋体"/>
      <w:color w:val="000000"/>
      <w:sz w:val="18"/>
      <w:szCs w:val="18"/>
      <w:u w:val="none"/>
    </w:rPr>
  </w:style>
  <w:style w:type="character" w:customStyle="1" w:styleId="44">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2599;&#27491;&#31077;\2023\&#39044;&#20915;&#31639;&#20844;&#24320;&#21450;&#35828;&#26126;\2022&#37096;&#38376;&#20915;&#31639;&#20998;&#26512;&#25253;&#21578;&#21450;&#22635;&#34920;&#35828;&#26126;&#65288;&#21457;&#21333;&#20301;&#65289;\&#37096;&#38376;&#20915;&#31639;\&#25968;&#25454;&#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2599;&#27491;&#31077;\2022\2021&#24180;&#20915;&#31639;&#20844;&#24320;\&#37096;&#38376;&#20915;&#31639;\&#25968;&#25454;&#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2599;&#27491;&#31077;\2022\2021&#24180;&#20915;&#31639;&#20844;&#24320;\&#37096;&#38376;&#20915;&#31639;\&#25968;&#25454;&#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2599;&#27491;&#31077;\2023\&#39044;&#20915;&#31639;&#20844;&#24320;&#21450;&#35828;&#26126;\2022&#37096;&#38376;&#20915;&#31639;&#20998;&#26512;&#25253;&#21578;&#21450;&#22635;&#34920;&#35828;&#26126;&#65288;&#21457;&#21333;&#20301;&#65289;\&#37096;&#38376;&#20915;&#31639;\&#25968;&#25454;&#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2599;&#27491;&#31077;\2023\&#39044;&#20915;&#31639;&#20844;&#24320;&#21450;&#35828;&#26126;\2022&#37096;&#38376;&#20915;&#31639;&#20998;&#26512;&#25253;&#21578;&#21450;&#22635;&#34920;&#35828;&#26126;&#65288;&#21457;&#21333;&#20301;&#65289;\&#37096;&#38376;&#20915;&#31639;\&#25968;&#25454;&#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2599;&#27491;&#31077;\2023\&#39044;&#20915;&#31639;&#20844;&#24320;&#21450;&#35828;&#26126;\2022&#37096;&#38376;&#20915;&#31639;&#20998;&#26512;&#25253;&#21578;&#21450;&#22635;&#34920;&#35828;&#26126;&#65288;&#21457;&#21333;&#20301;&#65289;\&#37096;&#38376;&#20915;&#31639;\&#25968;&#25454;&#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2599;&#27491;&#31077;\2023\&#39044;&#20915;&#31639;&#20844;&#24320;&#21450;&#35828;&#26126;\2022&#37096;&#38376;&#20915;&#31639;&#20998;&#26512;&#25253;&#21578;&#21450;&#22635;&#34920;&#35828;&#26126;&#65288;&#21457;&#21333;&#20301;&#65289;\&#37096;&#38376;&#20915;&#31639;\&#25968;&#2545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[数据图表.xlsx]Sheet1!$A$26:$A$27</c:f>
              <c:strCache>
                <c:ptCount val="2"/>
                <c:pt idx="0">
                  <c:v>2021年</c:v>
                </c:pt>
                <c:pt idx="1">
                  <c:v>2022年</c:v>
                </c:pt>
              </c:strCache>
            </c:strRef>
          </c:cat>
          <c:val>
            <c:numRef>
              <c:f>[数据图表.xlsx]Sheet1!$B$26:$B$27</c:f>
              <c:numCache>
                <c:formatCode>General</c:formatCode>
                <c:ptCount val="2"/>
                <c:pt idx="0">
                  <c:v>1395.01</c:v>
                </c:pt>
                <c:pt idx="1">
                  <c:v>3945.34</c:v>
                </c:pt>
              </c:numCache>
            </c:numRef>
          </c:val>
        </c:ser>
        <c:dLbls>
          <c:showLegendKey val="0"/>
          <c:showVal val="1"/>
          <c:showCatName val="0"/>
          <c:showSerName val="0"/>
          <c:showPercent val="0"/>
          <c:showBubbleSize val="0"/>
        </c:dLbls>
        <c:gapWidth val="219"/>
        <c:overlap val="-27"/>
        <c:axId val="80326637"/>
        <c:axId val="318797892"/>
      </c:barChart>
      <c:catAx>
        <c:axId val="8032663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年度</a:t>
                </a:r>
              </a:p>
            </c:rich>
          </c:tx>
          <c:layout>
            <c:manualLayout>
              <c:xMode val="edge"/>
              <c:yMode val="edge"/>
              <c:x val="0.466777777777778"/>
              <c:y val="0.886111111111111"/>
            </c:manualLayout>
          </c:layout>
          <c:overlay val="0"/>
          <c:spPr>
            <a:noFill/>
            <a:ln>
              <a:noFill/>
            </a:ln>
            <a:effectLst/>
          </c:spPr>
        </c:title>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18797892"/>
        <c:crosses val="autoZero"/>
        <c:auto val="1"/>
        <c:lblAlgn val="ctr"/>
        <c:lblOffset val="100"/>
        <c:noMultiLvlLbl val="0"/>
      </c:catAx>
      <c:valAx>
        <c:axId val="318797892"/>
        <c:scaling>
          <c:orientation val="minMax"/>
        </c:scaling>
        <c:delete val="0"/>
        <c:axPos val="l"/>
        <c:majorGridlines>
          <c:spPr>
            <a:ln w="9525" cap="flat" cmpd="sng" algn="ctr">
              <a:solidFill>
                <a:srgbClr val="D9D9D9">
                  <a:lumMod val="15000"/>
                  <a:lumOff val="85000"/>
                </a:srgb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部门收入支出决算金额</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0326637"/>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[数据图表.xlsx]Sheet1!$B$32:$B$33</c:f>
              <c:strCache>
                <c:ptCount val="2"/>
                <c:pt idx="0">
                  <c:v>一般公共预算财政拨款收入</c:v>
                </c:pt>
              </c:strCache>
            </c:strRef>
          </c:cat>
          <c:val>
            <c:numRef>
              <c:f>[数据图表.xlsx]Sheet1!$C$32:$C$33</c:f>
              <c:numCache>
                <c:formatCode>0%</c:formatCode>
                <c:ptCount val="2"/>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[数据图表.xlsx]Sheet1!$B$47:$B$48</c:f>
              <c:strCache>
                <c:ptCount val="2"/>
                <c:pt idx="0">
                  <c:v>基本支出</c:v>
                </c:pt>
                <c:pt idx="1">
                  <c:v>项目支出</c:v>
                </c:pt>
              </c:strCache>
            </c:strRef>
          </c:cat>
          <c:val>
            <c:numRef>
              <c:f>[数据图表.xlsx]Sheet1!$C$47:$C$48</c:f>
              <c:numCache>
                <c:formatCode>0.00%</c:formatCode>
                <c:ptCount val="2"/>
                <c:pt idx="0">
                  <c:v>0.189337294124207</c:v>
                </c:pt>
                <c:pt idx="1">
                  <c:v>0.810662705875793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[数据图表.xlsx]Sheet1!$A$26:$A$27</c:f>
              <c:strCache>
                <c:ptCount val="2"/>
                <c:pt idx="0">
                  <c:v>2021年</c:v>
                </c:pt>
                <c:pt idx="1">
                  <c:v>2022年</c:v>
                </c:pt>
              </c:strCache>
            </c:strRef>
          </c:cat>
          <c:val>
            <c:numRef>
              <c:f>[数据图表.xlsx]Sheet1!$B$26:$B$27</c:f>
              <c:numCache>
                <c:formatCode>General</c:formatCode>
                <c:ptCount val="2"/>
                <c:pt idx="0">
                  <c:v>1395.01</c:v>
                </c:pt>
                <c:pt idx="1">
                  <c:v>3945.34</c:v>
                </c:pt>
              </c:numCache>
            </c:numRef>
          </c:val>
        </c:ser>
        <c:dLbls>
          <c:showLegendKey val="0"/>
          <c:showVal val="1"/>
          <c:showCatName val="0"/>
          <c:showSerName val="0"/>
          <c:showPercent val="0"/>
          <c:showBubbleSize val="0"/>
        </c:dLbls>
        <c:gapWidth val="219"/>
        <c:overlap val="-27"/>
        <c:axId val="80326637"/>
        <c:axId val="318797892"/>
      </c:barChart>
      <c:catAx>
        <c:axId val="8032663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年度</a:t>
                </a:r>
              </a:p>
            </c:rich>
          </c:tx>
          <c:layout>
            <c:manualLayout>
              <c:xMode val="edge"/>
              <c:yMode val="edge"/>
              <c:x val="0.466777777777778"/>
              <c:y val="0.886111111111111"/>
            </c:manualLayout>
          </c:layout>
          <c:overlay val="0"/>
          <c:spPr>
            <a:noFill/>
            <a:ln>
              <a:noFill/>
            </a:ln>
            <a:effectLst/>
          </c:spPr>
        </c:title>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18797892"/>
        <c:crosses val="autoZero"/>
        <c:auto val="1"/>
        <c:lblAlgn val="ctr"/>
        <c:lblOffset val="100"/>
        <c:noMultiLvlLbl val="0"/>
      </c:catAx>
      <c:valAx>
        <c:axId val="318797892"/>
        <c:scaling>
          <c:orientation val="minMax"/>
        </c:scaling>
        <c:delete val="0"/>
        <c:axPos val="l"/>
        <c:majorGridlines>
          <c:spPr>
            <a:ln w="9525" cap="flat" cmpd="sng" algn="ctr">
              <a:solidFill>
                <a:srgbClr val="D9D9D9">
                  <a:lumMod val="15000"/>
                  <a:lumOff val="85000"/>
                </a:srgb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部门财政拨款收入支出决算金额</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0326637"/>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[数据图表.xlsx]Sheet1!$A$26:$A$27</c:f>
              <c:strCache>
                <c:ptCount val="2"/>
                <c:pt idx="0">
                  <c:v>2021年</c:v>
                </c:pt>
                <c:pt idx="1">
                  <c:v>2022年</c:v>
                </c:pt>
              </c:strCache>
            </c:strRef>
          </c:cat>
          <c:val>
            <c:numRef>
              <c:f>[数据图表.xlsx]Sheet1!$B$26:$B$27</c:f>
              <c:numCache>
                <c:formatCode>General</c:formatCode>
                <c:ptCount val="2"/>
                <c:pt idx="0">
                  <c:v>1395.01</c:v>
                </c:pt>
                <c:pt idx="1">
                  <c:v>3945.34</c:v>
                </c:pt>
              </c:numCache>
            </c:numRef>
          </c:val>
        </c:ser>
        <c:dLbls>
          <c:showLegendKey val="0"/>
          <c:showVal val="1"/>
          <c:showCatName val="0"/>
          <c:showSerName val="0"/>
          <c:showPercent val="0"/>
          <c:showBubbleSize val="0"/>
        </c:dLbls>
        <c:gapWidth val="219"/>
        <c:overlap val="-27"/>
        <c:axId val="80326637"/>
        <c:axId val="318797892"/>
      </c:barChart>
      <c:catAx>
        <c:axId val="8032663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年度</a:t>
                </a:r>
              </a:p>
            </c:rich>
          </c:tx>
          <c:layout>
            <c:manualLayout>
              <c:xMode val="edge"/>
              <c:yMode val="edge"/>
              <c:x val="0.466777777777778"/>
              <c:y val="0.886111111111111"/>
            </c:manualLayout>
          </c:layout>
          <c:overlay val="0"/>
          <c:spPr>
            <a:noFill/>
            <a:ln>
              <a:noFill/>
            </a:ln>
            <a:effectLst/>
          </c:spPr>
        </c:title>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18797892"/>
        <c:crosses val="autoZero"/>
        <c:auto val="1"/>
        <c:lblAlgn val="ctr"/>
        <c:lblOffset val="100"/>
        <c:noMultiLvlLbl val="0"/>
      </c:catAx>
      <c:valAx>
        <c:axId val="318797892"/>
        <c:scaling>
          <c:orientation val="minMax"/>
        </c:scaling>
        <c:delete val="0"/>
        <c:axPos val="l"/>
        <c:majorGridlines>
          <c:spPr>
            <a:ln w="9525" cap="flat" cmpd="sng" algn="ctr">
              <a:solidFill>
                <a:srgbClr val="D9D9D9">
                  <a:lumMod val="15000"/>
                  <a:lumOff val="85000"/>
                </a:srgb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一般公共预算财政拨款支出决算金额</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0326637"/>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[数据图表.xlsx]Sheet1!$M$51:$M$57</c:f>
              <c:strCache>
                <c:ptCount val="7"/>
                <c:pt idx="0">
                  <c:v>社会保障和就业支出</c:v>
                </c:pt>
                <c:pt idx="1">
                  <c:v>卫生健康支出</c:v>
                </c:pt>
                <c:pt idx="2">
                  <c:v>节能环保支出</c:v>
                </c:pt>
                <c:pt idx="3">
                  <c:v>农林水支出</c:v>
                </c:pt>
                <c:pt idx="4">
                  <c:v>自然资源海洋气象等支出</c:v>
                </c:pt>
                <c:pt idx="5">
                  <c:v>住房保障支出</c:v>
                </c:pt>
                <c:pt idx="6">
                  <c:v>灾害防治及应急管理支出</c:v>
                </c:pt>
              </c:strCache>
            </c:strRef>
          </c:cat>
          <c:val>
            <c:numRef>
              <c:f>[数据图表.xlsx]Sheet1!$N$51:$N$57</c:f>
              <c:numCache>
                <c:formatCode>0.00%</c:formatCode>
                <c:ptCount val="7"/>
                <c:pt idx="0">
                  <c:v>0.0151638650232648</c:v>
                </c:pt>
                <c:pt idx="1">
                  <c:v>0.014059127380207</c:v>
                </c:pt>
                <c:pt idx="2">
                  <c:v>0.113298158121399</c:v>
                </c:pt>
                <c:pt idx="3">
                  <c:v>0.000380195161481205</c:v>
                </c:pt>
                <c:pt idx="4">
                  <c:v>0.0301575225023937</c:v>
                </c:pt>
                <c:pt idx="5">
                  <c:v>0.0143348307173604</c:v>
                </c:pt>
                <c:pt idx="6">
                  <c:v>0.812606301093894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[数据图表.xlsx]Sheet1!$D$84:$D$85</c:f>
              <c:strCache>
                <c:ptCount val="2"/>
                <c:pt idx="0">
                  <c:v>公务用车购置及运行维护费</c:v>
                </c:pt>
                <c:pt idx="1">
                  <c:v>公务接待费</c:v>
                </c:pt>
              </c:strCache>
            </c:strRef>
          </c:cat>
          <c:val>
            <c:numRef>
              <c:f>[数据图表.xlsx]Sheet1!$E$84:$E$85</c:f>
              <c:numCache>
                <c:formatCode>0.00%</c:formatCode>
                <c:ptCount val="2"/>
                <c:pt idx="0">
                  <c:v>0.347144456886898</c:v>
                </c:pt>
                <c:pt idx="1">
                  <c:v>0.652855543113102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8</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WPS_1614913101</cp:lastModifiedBy>
  <cp:lastPrinted>2023-10-24T07:30:00Z</cp:lastPrinted>
  <dcterms:modified xsi:type="dcterms:W3CDTF">2023-10-25T03:41:12Z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503A69E6844644BFB5B1DDFC23DD799B_13</vt:lpwstr>
  </property>
</Properties>
</file>