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7425"/>
      <w:bookmarkStart w:id="4" w:name="_Toc15377193"/>
      <w:bookmarkStart w:id="5" w:name="_Toc15378441"/>
      <w:bookmarkStart w:id="6" w:name="_Toc1818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96476"/>
      <w:bookmarkStart w:id="8" w:name="_Toc15306268"/>
      <w:bookmarkStart w:id="9" w:name="_Toc15377194"/>
      <w:bookmarkStart w:id="10" w:name="_Toc15377426"/>
      <w:bookmarkStart w:id="11" w:name="_Toc15378442"/>
      <w:bookmarkStart w:id="12" w:name="_Toc15396598"/>
      <w:bookmarkStart w:id="13" w:name="_Toc32428"/>
      <w:r>
        <w:rPr>
          <w:rFonts w:hint="eastAsia" w:ascii="方正小标宋简体" w:hAnsi="方正小标宋简体" w:eastAsia="方正小标宋简体" w:cs="方正小标宋简体"/>
          <w:color w:val="auto"/>
          <w:sz w:val="72"/>
          <w:szCs w:val="72"/>
          <w:highlight w:val="none"/>
        </w:rPr>
        <w:t>广元市公安局朝天区分局交通警察大队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center"/>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2"/>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default"/>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74846"/>
        <w15:color w:val="DBDBDB"/>
        <w:docPartObj>
          <w:docPartGallery w:val="Table of Contents"/>
          <w:docPartUnique/>
        </w:docPartObj>
      </w:sdtPr>
      <w:sdtEndPr>
        <w:rPr>
          <w:rFonts w:hint="eastAsia" w:ascii="黑体" w:hAnsi="黑体" w:eastAsia="黑体" w:cs="Times New Roman"/>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14" w:name="_Toc15377196"/>
          <w:bookmarkStart w:id="15" w:name="_Toc15396599"/>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2"/>
            <w:tabs>
              <w:tab w:val="right" w:leader="dot" w:pos="8306"/>
            </w:tabs>
          </w:pPr>
          <w:r>
            <w:rPr>
              <w:rFonts w:hint="eastAsia" w:ascii="黑体" w:hAnsi="黑体" w:eastAsia="黑体"/>
              <w:b w:val="0"/>
              <w:color w:val="auto"/>
              <w:highlight w:val="none"/>
            </w:rPr>
            <w:fldChar w:fldCharType="begin"/>
          </w:r>
          <w:r>
            <w:rPr>
              <w:rFonts w:hint="eastAsia" w:ascii="黑体" w:hAnsi="黑体" w:eastAsia="黑体"/>
              <w:b w:val="0"/>
              <w:color w:val="auto"/>
              <w:highlight w:val="none"/>
            </w:rPr>
            <w:instrText xml:space="preserve">TOC \o "1-3" \h \u </w:instrText>
          </w:r>
          <w:r>
            <w:rPr>
              <w:rFonts w:hint="eastAsia" w:ascii="黑体" w:hAnsi="黑体" w:eastAsia="黑体"/>
              <w:b w:val="0"/>
              <w:color w:val="auto"/>
              <w:highlight w:val="none"/>
            </w:rPr>
            <w:fldChar w:fldCharType="separate"/>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_Toc30366 </w:instrText>
          </w:r>
          <w:r>
            <w:rPr>
              <w:rFonts w:hint="eastAsia" w:ascii="黑体" w:hAnsi="黑体" w:eastAsia="黑体"/>
              <w:highlight w:val="none"/>
            </w:rP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_Toc30366 \h </w:instrText>
          </w:r>
          <w:r>
            <w:fldChar w:fldCharType="separate"/>
          </w:r>
          <w:r>
            <w:t>3</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_Toc24695 </w:instrText>
          </w:r>
          <w:r>
            <w:rPr>
              <w:rFonts w:hint="eastAsia" w:ascii="黑体" w:hAnsi="黑体" w:eastAsia="黑体"/>
              <w:highlight w:val="none"/>
            </w:rP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_Toc24695 \h </w:instrText>
          </w:r>
          <w:r>
            <w:fldChar w:fldCharType="separate"/>
          </w:r>
          <w:r>
            <w:t>3</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_Toc25425 </w:instrText>
          </w:r>
          <w:r>
            <w:rPr>
              <w:rFonts w:hint="eastAsia" w:ascii="黑体" w:hAnsi="黑体" w:eastAsia="黑体"/>
              <w:highlight w:val="none"/>
            </w:rPr>
            <w:fldChar w:fldCharType="separate"/>
          </w:r>
          <w:r>
            <w:rPr>
              <w:rFonts w:hint="eastAsia" w:ascii="黑体" w:hAnsi="黑体" w:eastAsia="黑体"/>
              <w:lang w:val="en-US" w:eastAsia="zh-CN"/>
            </w:rPr>
            <w:t xml:space="preserve">二、 </w:t>
          </w:r>
          <w:r>
            <w:rPr>
              <w:rFonts w:hint="eastAsia" w:ascii="黑体" w:hAnsi="黑体" w:eastAsia="黑体"/>
              <w:highlight w:val="none"/>
              <w:lang w:val="en-US" w:eastAsia="zh-CN"/>
            </w:rPr>
            <w:t>机构设置</w:t>
          </w:r>
          <w:r>
            <w:tab/>
          </w:r>
          <w:r>
            <w:fldChar w:fldCharType="begin"/>
          </w:r>
          <w:r>
            <w:instrText xml:space="preserve"> PAGEREF _Toc25425 \h </w:instrText>
          </w:r>
          <w:r>
            <w:fldChar w:fldCharType="separate"/>
          </w:r>
          <w:r>
            <w:t>3</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_Toc14661 </w:instrText>
          </w:r>
          <w:r>
            <w:rPr>
              <w:rFonts w:hint="eastAsia" w:ascii="黑体" w:hAnsi="黑体" w:eastAsia="黑体"/>
              <w:highlight w:val="none"/>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_Toc14661 \h </w:instrText>
          </w:r>
          <w:r>
            <w:fldChar w:fldCharType="separate"/>
          </w:r>
          <w:r>
            <w:t>4</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_Toc31950 </w:instrText>
          </w:r>
          <w:r>
            <w:rPr>
              <w:rFonts w:hint="eastAsia" w:ascii="黑体" w:hAnsi="黑体" w:eastAsia="黑体"/>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_Toc31950 \h </w:instrText>
          </w:r>
          <w:r>
            <w:fldChar w:fldCharType="separate"/>
          </w:r>
          <w:r>
            <w:t>4</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_Toc32562 </w:instrText>
          </w:r>
          <w:r>
            <w:rPr>
              <w:rFonts w:hint="eastAsia" w:ascii="黑体" w:hAnsi="黑体" w:eastAsia="黑体"/>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_Toc32562 \h </w:instrText>
          </w:r>
          <w:r>
            <w:fldChar w:fldCharType="separate"/>
          </w:r>
          <w:r>
            <w:t>4</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_Toc3329 </w:instrText>
          </w:r>
          <w:r>
            <w:rPr>
              <w:rFonts w:hint="eastAsia" w:ascii="黑体" w:hAnsi="黑体" w:eastAsia="黑体"/>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_Toc3329 \h </w:instrText>
          </w:r>
          <w:r>
            <w:fldChar w:fldCharType="separate"/>
          </w:r>
          <w:r>
            <w:t>5</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_Toc1532 </w:instrText>
          </w:r>
          <w:r>
            <w:rPr>
              <w:rFonts w:hint="eastAsia" w:ascii="黑体" w:hAnsi="黑体" w:eastAsia="黑体"/>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_Toc1532 \h </w:instrText>
          </w:r>
          <w:r>
            <w:fldChar w:fldCharType="separate"/>
          </w:r>
          <w:r>
            <w:t>5</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_Toc31919 </w:instrText>
          </w:r>
          <w:r>
            <w:rPr>
              <w:rFonts w:hint="eastAsia" w:ascii="黑体" w:hAnsi="黑体" w:eastAsia="黑体"/>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_Toc31919 \h </w:instrText>
          </w:r>
          <w:r>
            <w:fldChar w:fldCharType="separate"/>
          </w:r>
          <w:r>
            <w:t>6</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_Toc19940 </w:instrText>
          </w:r>
          <w:r>
            <w:rPr>
              <w:rFonts w:hint="eastAsia" w:ascii="黑体" w:hAnsi="黑体" w:eastAsia="黑体"/>
              <w:highlight w:val="none"/>
            </w:rP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_Toc19940 \h </w:instrText>
          </w:r>
          <w:r>
            <w:fldChar w:fldCharType="separate"/>
          </w:r>
          <w:r>
            <w:t>6</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_Toc8525 </w:instrText>
          </w:r>
          <w:r>
            <w:rPr>
              <w:rFonts w:hint="eastAsia" w:ascii="黑体" w:hAnsi="黑体" w:eastAsia="黑体"/>
              <w:highlight w:val="none"/>
            </w:rP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_Toc8525 \h </w:instrText>
          </w:r>
          <w:r>
            <w:fldChar w:fldCharType="separate"/>
          </w:r>
          <w:r>
            <w:t>7</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_Toc23846 </w:instrText>
          </w:r>
          <w:r>
            <w:rPr>
              <w:rFonts w:hint="eastAsia" w:ascii="黑体" w:hAnsi="黑体" w:eastAsia="黑体"/>
              <w:highlight w:val="none"/>
            </w:rP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_Toc23846 \h </w:instrText>
          </w:r>
          <w:r>
            <w:fldChar w:fldCharType="separate"/>
          </w:r>
          <w:r>
            <w:t>8</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_Toc15347 </w:instrText>
          </w:r>
          <w:r>
            <w:rPr>
              <w:rFonts w:hint="eastAsia" w:ascii="黑体" w:hAnsi="黑体" w:eastAsia="黑体"/>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_Toc15347 \h </w:instrText>
          </w:r>
          <w:r>
            <w:fldChar w:fldCharType="separate"/>
          </w:r>
          <w:r>
            <w:t>8</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_Toc15136 </w:instrText>
          </w:r>
          <w:r>
            <w:rPr>
              <w:rFonts w:hint="eastAsia" w:ascii="黑体" w:hAnsi="黑体" w:eastAsia="黑体"/>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_Toc15136 \h </w:instrText>
          </w:r>
          <w:r>
            <w:fldChar w:fldCharType="separate"/>
          </w:r>
          <w:r>
            <w:t>8</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_Toc754 </w:instrText>
          </w:r>
          <w:r>
            <w:rPr>
              <w:rFonts w:hint="eastAsia" w:ascii="黑体" w:hAnsi="黑体" w:eastAsia="黑体"/>
              <w:highlight w:val="none"/>
            </w:rP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_Toc754 \h </w:instrText>
          </w:r>
          <w:r>
            <w:fldChar w:fldCharType="separate"/>
          </w:r>
          <w:r>
            <w:t>8</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_Toc31965 </w:instrText>
          </w:r>
          <w:r>
            <w:rPr>
              <w:rFonts w:hint="eastAsia" w:ascii="黑体" w:hAnsi="黑体" w:eastAsia="黑体"/>
              <w:highlight w:val="none"/>
            </w:rP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_Toc31965 \h </w:instrText>
          </w:r>
          <w:r>
            <w:fldChar w:fldCharType="separate"/>
          </w:r>
          <w:r>
            <w:t>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_Toc30371 </w:instrText>
          </w:r>
          <w:r>
            <w:rPr>
              <w:rFonts w:hint="eastAsia" w:ascii="黑体" w:hAnsi="黑体" w:eastAsia="黑体"/>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_Toc30371 \h </w:instrText>
          </w:r>
          <w:r>
            <w:fldChar w:fldCharType="separate"/>
          </w:r>
          <w:r>
            <w:t>10</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_Toc32686 </w:instrText>
          </w:r>
          <w:r>
            <w:rPr>
              <w:rFonts w:hint="eastAsia" w:ascii="黑体" w:hAnsi="黑体" w:eastAsia="黑体"/>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_Toc32686 \h </w:instrText>
          </w:r>
          <w:r>
            <w:fldChar w:fldCharType="separate"/>
          </w:r>
          <w:r>
            <w:t>10</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_Toc15016 </w:instrText>
          </w:r>
          <w:r>
            <w:rPr>
              <w:rFonts w:hint="eastAsia" w:ascii="黑体" w:hAnsi="黑体" w:eastAsia="黑体"/>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_Toc15016 \h </w:instrText>
          </w:r>
          <w:r>
            <w:fldChar w:fldCharType="separate"/>
          </w:r>
          <w:r>
            <w:t>10</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_Toc7130 </w:instrText>
          </w:r>
          <w:r>
            <w:rPr>
              <w:rFonts w:hint="eastAsia" w:ascii="黑体" w:hAnsi="黑体" w:eastAsia="黑体"/>
              <w:highlight w:val="none"/>
            </w:rPr>
            <w:fldChar w:fldCharType="separate"/>
          </w:r>
          <w:r>
            <w:rPr>
              <w:rFonts w:hint="eastAsia" w:ascii="仿宋" w:hAnsi="仿宋" w:eastAsia="仿宋"/>
              <w:szCs w:val="32"/>
              <w:highlight w:val="none"/>
            </w:rPr>
            <w:t>（一）机关运行经费支出情况</w:t>
          </w:r>
          <w:r>
            <w:tab/>
          </w:r>
          <w:r>
            <w:fldChar w:fldCharType="begin"/>
          </w:r>
          <w:r>
            <w:instrText xml:space="preserve"> PAGEREF _Toc7130 \h </w:instrText>
          </w:r>
          <w:r>
            <w:fldChar w:fldCharType="separate"/>
          </w:r>
          <w:r>
            <w:t>11</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_Toc17554 </w:instrText>
          </w:r>
          <w:r>
            <w:rPr>
              <w:rFonts w:hint="eastAsia" w:ascii="黑体" w:hAnsi="黑体" w:eastAsia="黑体"/>
              <w:highlight w:val="none"/>
            </w:rPr>
            <w:fldChar w:fldCharType="separate"/>
          </w:r>
          <w:r>
            <w:rPr>
              <w:rFonts w:hint="eastAsia" w:ascii="仿宋" w:hAnsi="仿宋" w:eastAsia="仿宋"/>
              <w:szCs w:val="32"/>
              <w:highlight w:val="none"/>
            </w:rPr>
            <w:t>（二）政府采购支出情况</w:t>
          </w:r>
          <w:r>
            <w:tab/>
          </w:r>
          <w:r>
            <w:fldChar w:fldCharType="begin"/>
          </w:r>
          <w:r>
            <w:instrText xml:space="preserve"> PAGEREF _Toc17554 \h </w:instrText>
          </w:r>
          <w:r>
            <w:fldChar w:fldCharType="separate"/>
          </w:r>
          <w:r>
            <w:t>11</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_Toc7539 </w:instrText>
          </w:r>
          <w:r>
            <w:rPr>
              <w:rFonts w:hint="eastAsia" w:ascii="黑体" w:hAnsi="黑体" w:eastAsia="黑体"/>
              <w:highlight w:val="none"/>
            </w:rPr>
            <w:fldChar w:fldCharType="separate"/>
          </w:r>
          <w:r>
            <w:rPr>
              <w:rFonts w:hint="eastAsia" w:ascii="仿宋" w:hAnsi="仿宋" w:eastAsia="仿宋"/>
              <w:szCs w:val="32"/>
              <w:highlight w:val="none"/>
            </w:rPr>
            <w:t>（三）国有资产占有使用情况</w:t>
          </w:r>
          <w:r>
            <w:tab/>
          </w:r>
          <w:r>
            <w:fldChar w:fldCharType="begin"/>
          </w:r>
          <w:r>
            <w:instrText xml:space="preserve"> PAGEREF _Toc7539 \h </w:instrText>
          </w:r>
          <w:r>
            <w:fldChar w:fldCharType="separate"/>
          </w:r>
          <w:r>
            <w:t>11</w:t>
          </w:r>
          <w:r>
            <w:fldChar w:fldCharType="end"/>
          </w:r>
          <w:r>
            <w:rPr>
              <w:rFonts w:hint="eastAsia" w:ascii="黑体" w:hAnsi="黑体" w:eastAsia="黑体"/>
              <w:color w:val="auto"/>
              <w:highlight w:val="none"/>
            </w:rPr>
            <w:fldChar w:fldCharType="end"/>
          </w:r>
        </w:p>
        <w:p>
          <w:pPr>
            <w:pStyle w:val="34"/>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_Toc12774 </w:instrText>
          </w:r>
          <w:r>
            <w:rPr>
              <w:rFonts w:hint="eastAsia" w:ascii="黑体" w:hAnsi="黑体" w:eastAsia="黑体"/>
              <w:highlight w:val="none"/>
            </w:rPr>
            <w:fldChar w:fldCharType="separate"/>
          </w:r>
          <w:r>
            <w:rPr>
              <w:rFonts w:hint="eastAsia" w:ascii="仿宋" w:hAnsi="仿宋" w:eastAsia="仿宋"/>
              <w:szCs w:val="32"/>
              <w:highlight w:val="none"/>
            </w:rPr>
            <w:t>（四）预算绩效管理情况</w:t>
          </w:r>
          <w:r>
            <w:tab/>
          </w:r>
          <w:r>
            <w:fldChar w:fldCharType="begin"/>
          </w:r>
          <w:r>
            <w:instrText xml:space="preserve"> PAGEREF _Toc12774 \h </w:instrText>
          </w:r>
          <w:r>
            <w:fldChar w:fldCharType="separate"/>
          </w:r>
          <w:r>
            <w:t>11</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_Toc3767 </w:instrText>
          </w:r>
          <w:r>
            <w:rPr>
              <w:rFonts w:hint="eastAsia" w:ascii="黑体" w:hAnsi="黑体" w:eastAsia="黑体"/>
              <w:highlight w:val="none"/>
            </w:rP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_Toc3767 \h </w:instrText>
          </w:r>
          <w:r>
            <w:fldChar w:fldCharType="separate"/>
          </w:r>
          <w:r>
            <w:t>12</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_Toc885 </w:instrText>
          </w:r>
          <w:r>
            <w:rPr>
              <w:rFonts w:hint="eastAsia" w:ascii="黑体" w:hAnsi="黑体" w:eastAsia="黑体"/>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_Toc885 \h </w:instrText>
          </w:r>
          <w:r>
            <w:fldChar w:fldCharType="separate"/>
          </w:r>
          <w:r>
            <w:t>15</w:t>
          </w:r>
          <w:r>
            <w:fldChar w:fldCharType="end"/>
          </w:r>
          <w:r>
            <w:rPr>
              <w:rFonts w:hint="eastAsia" w:ascii="黑体" w:hAnsi="黑体" w:eastAsia="黑体"/>
              <w:color w:val="auto"/>
              <w:highlight w:val="none"/>
            </w:rPr>
            <w:fldChar w:fldCharType="end"/>
          </w:r>
        </w:p>
        <w:p>
          <w:pPr>
            <w:pStyle w:val="32"/>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_Toc13979 </w:instrText>
          </w:r>
          <w:r>
            <w:rPr>
              <w:rFonts w:hint="eastAsia" w:ascii="黑体" w:hAnsi="黑体" w:eastAsia="黑体"/>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_Toc13979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_Toc4152 </w:instrText>
          </w:r>
          <w:r>
            <w:rPr>
              <w:rFonts w:hint="eastAsia" w:ascii="黑体" w:hAnsi="黑体" w:eastAsia="黑体"/>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_Toc4152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_Toc29858 </w:instrText>
          </w:r>
          <w:r>
            <w:rPr>
              <w:rFonts w:hint="eastAsia" w:ascii="黑体" w:hAnsi="黑体" w:eastAsia="黑体"/>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_Toc29858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_Toc21585 </w:instrText>
          </w:r>
          <w:r>
            <w:rPr>
              <w:rFonts w:hint="eastAsia" w:ascii="黑体" w:hAnsi="黑体" w:eastAsia="黑体"/>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_Toc21585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_Toc11368 </w:instrText>
          </w:r>
          <w:r>
            <w:rPr>
              <w:rFonts w:hint="eastAsia" w:ascii="黑体" w:hAnsi="黑体" w:eastAsia="黑体"/>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_Toc11368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_Toc9448 </w:instrText>
          </w:r>
          <w:r>
            <w:rPr>
              <w:rFonts w:hint="eastAsia" w:ascii="黑体" w:hAnsi="黑体" w:eastAsia="黑体"/>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_Toc9448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_Toc18058 </w:instrText>
          </w:r>
          <w:r>
            <w:rPr>
              <w:rFonts w:hint="eastAsia" w:ascii="黑体" w:hAnsi="黑体" w:eastAsia="黑体"/>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_Toc18058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_Toc22511 </w:instrText>
          </w:r>
          <w:r>
            <w:rPr>
              <w:rFonts w:hint="eastAsia" w:ascii="黑体" w:hAnsi="黑体" w:eastAsia="黑体"/>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_Toc22511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_Toc14805 </w:instrText>
          </w:r>
          <w:r>
            <w:rPr>
              <w:rFonts w:hint="eastAsia" w:ascii="黑体" w:hAnsi="黑体" w:eastAsia="黑体"/>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_Toc14805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_Toc10008 </w:instrText>
          </w:r>
          <w:r>
            <w:rPr>
              <w:rFonts w:hint="eastAsia" w:ascii="黑体" w:hAnsi="黑体" w:eastAsia="黑体"/>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_Toc10008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_Toc26335 </w:instrText>
          </w:r>
          <w:r>
            <w:rPr>
              <w:rFonts w:hint="eastAsia" w:ascii="黑体" w:hAnsi="黑体" w:eastAsia="黑体"/>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_Toc26335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_Toc3978 </w:instrText>
          </w:r>
          <w:r>
            <w:rPr>
              <w:rFonts w:hint="eastAsia" w:ascii="黑体" w:hAnsi="黑体" w:eastAsia="黑体"/>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_Toc3978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_Toc8569 </w:instrText>
          </w:r>
          <w:r>
            <w:rPr>
              <w:rFonts w:hint="eastAsia" w:ascii="黑体" w:hAnsi="黑体" w:eastAsia="黑体"/>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_Toc8569 \h </w:instrText>
          </w:r>
          <w:r>
            <w:fldChar w:fldCharType="separate"/>
          </w:r>
          <w:r>
            <w:t>29</w:t>
          </w:r>
          <w:r>
            <w:fldChar w:fldCharType="end"/>
          </w:r>
          <w:r>
            <w:rPr>
              <w:rFonts w:hint="eastAsia" w:ascii="黑体" w:hAnsi="黑体" w:eastAsia="黑体"/>
              <w:color w:val="auto"/>
              <w:highlight w:val="none"/>
            </w:rPr>
            <w:fldChar w:fldCharType="end"/>
          </w:r>
        </w:p>
        <w:p>
          <w:pPr>
            <w:pStyle w:val="33"/>
            <w:tabs>
              <w:tab w:val="right" w:leader="dot" w:pos="8306"/>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_Toc15373 </w:instrText>
          </w:r>
          <w:r>
            <w:rPr>
              <w:rFonts w:hint="eastAsia" w:ascii="黑体" w:hAnsi="黑体" w:eastAsia="黑体"/>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_Toc15373 \h </w:instrText>
          </w:r>
          <w:r>
            <w:fldChar w:fldCharType="separate"/>
          </w:r>
          <w:r>
            <w:t>29</w:t>
          </w:r>
          <w:r>
            <w:fldChar w:fldCharType="end"/>
          </w:r>
          <w:r>
            <w:rPr>
              <w:rFonts w:hint="eastAsia" w:ascii="黑体" w:hAnsi="黑体" w:eastAsia="黑体"/>
              <w:color w:val="auto"/>
              <w:highlight w:val="none"/>
            </w:rPr>
            <w:fldChar w:fldCharType="end"/>
          </w:r>
        </w:p>
        <w:p>
          <w:pPr>
            <w:pStyle w:val="4"/>
            <w:jc w:val="both"/>
            <w:outlineLvl w:val="9"/>
          </w:pPr>
          <w:r>
            <w:rPr>
              <w:rFonts w:hint="eastAsia" w:ascii="黑体" w:hAnsi="黑体" w:eastAsia="黑体"/>
              <w:color w:val="auto"/>
              <w:highlight w:val="none"/>
            </w:rPr>
            <w:fldChar w:fldCharType="end"/>
          </w:r>
          <w:bookmarkStart w:id="16" w:name="_Toc30366"/>
        </w:p>
      </w:sdtContent>
    </w:sdt>
    <w:p>
      <w:pPr>
        <w:pStyle w:val="4"/>
        <w:jc w:val="center"/>
        <w:outlineLvl w:val="9"/>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4"/>
      <w:bookmarkEnd w:id="15"/>
      <w:bookmarkEnd w:id="16"/>
    </w:p>
    <w:p>
      <w:pPr>
        <w:widowControl/>
        <w:jc w:val="left"/>
        <w:rPr>
          <w:rFonts w:ascii="黑体" w:eastAsia="黑体"/>
          <w:color w:val="auto"/>
          <w:sz w:val="32"/>
          <w:szCs w:val="32"/>
          <w:highlight w:val="none"/>
        </w:rPr>
      </w:pPr>
    </w:p>
    <w:p>
      <w:pPr>
        <w:pStyle w:val="5"/>
        <w:numPr>
          <w:ilvl w:val="0"/>
          <w:numId w:val="1"/>
        </w:numPr>
        <w:rPr>
          <w:rStyle w:val="27"/>
          <w:rFonts w:hint="eastAsia" w:ascii="黑体" w:hAnsi="黑体" w:eastAsia="黑体"/>
          <w:b w:val="0"/>
          <w:bCs w:val="0"/>
          <w:color w:val="auto"/>
          <w:highlight w:val="none"/>
          <w:lang w:eastAsia="zh-CN"/>
        </w:rPr>
      </w:pPr>
      <w:bookmarkStart w:id="17" w:name="_Toc24695"/>
      <w:bookmarkStart w:id="18" w:name="_Toc15396600"/>
      <w:bookmarkStart w:id="19" w:name="_Toc15377197"/>
      <w:r>
        <w:rPr>
          <w:rStyle w:val="27"/>
          <w:rFonts w:hint="eastAsia" w:ascii="黑体" w:hAnsi="黑体" w:eastAsia="黑体"/>
          <w:b w:val="0"/>
          <w:bCs w:val="0"/>
          <w:color w:val="auto"/>
          <w:highlight w:val="none"/>
          <w:lang w:eastAsia="zh-CN"/>
        </w:rPr>
        <w:t>主要职责</w:t>
      </w:r>
      <w:bookmarkEnd w:id="17"/>
    </w:p>
    <w:p>
      <w:pPr>
        <w:ind w:firstLine="640" w:firstLineChars="200"/>
        <w:rPr>
          <w:rFonts w:hint="eastAsia"/>
          <w:lang w:eastAsia="zh-CN"/>
        </w:rPr>
      </w:pPr>
      <w:r>
        <w:rPr>
          <w:rFonts w:hint="eastAsia" w:ascii="仿宋" w:hAnsi="仿宋" w:eastAsia="仿宋" w:cs="仿宋"/>
          <w:sz w:val="32"/>
          <w:szCs w:val="32"/>
          <w:lang w:eastAsia="zh-CN"/>
        </w:rPr>
        <w:t>一是</w:t>
      </w:r>
      <w:r>
        <w:rPr>
          <w:rFonts w:hint="eastAsia" w:ascii="仿宋" w:hAnsi="仿宋" w:eastAsia="仿宋" w:cs="仿宋"/>
          <w:sz w:val="32"/>
          <w:szCs w:val="32"/>
        </w:rPr>
        <w:t>道路交通安全管理工作</w:t>
      </w:r>
      <w:r>
        <w:rPr>
          <w:rFonts w:hint="eastAsia" w:ascii="仿宋" w:hAnsi="仿宋" w:eastAsia="仿宋" w:cs="仿宋"/>
          <w:sz w:val="32"/>
          <w:szCs w:val="32"/>
          <w:lang w:eastAsia="zh-CN"/>
        </w:rPr>
        <w:t>。二是</w:t>
      </w:r>
      <w:r>
        <w:rPr>
          <w:rFonts w:hint="eastAsia" w:ascii="仿宋" w:hAnsi="仿宋" w:eastAsia="仿宋" w:cs="仿宋"/>
          <w:sz w:val="32"/>
          <w:szCs w:val="32"/>
        </w:rPr>
        <w:t>道路交通事故预防</w:t>
      </w:r>
      <w:r>
        <w:rPr>
          <w:rFonts w:hint="eastAsia" w:ascii="仿宋" w:hAnsi="仿宋" w:eastAsia="仿宋" w:cs="仿宋"/>
          <w:sz w:val="32"/>
          <w:szCs w:val="32"/>
          <w:lang w:eastAsia="zh-CN"/>
        </w:rPr>
        <w:t>。三是</w:t>
      </w:r>
      <w:r>
        <w:rPr>
          <w:rFonts w:hint="eastAsia" w:ascii="仿宋" w:hAnsi="仿宋" w:eastAsia="仿宋" w:cs="仿宋"/>
          <w:sz w:val="32"/>
          <w:szCs w:val="32"/>
        </w:rPr>
        <w:t>道路交通事故处理。</w:t>
      </w:r>
      <w:r>
        <w:rPr>
          <w:rFonts w:hint="eastAsia" w:ascii="仿宋" w:hAnsi="仿宋" w:eastAsia="仿宋" w:cs="仿宋"/>
          <w:sz w:val="32"/>
          <w:szCs w:val="32"/>
          <w:lang w:eastAsia="zh-CN"/>
        </w:rPr>
        <w:t>四是</w:t>
      </w:r>
      <w:r>
        <w:rPr>
          <w:rFonts w:hint="eastAsia" w:ascii="仿宋" w:hAnsi="仿宋" w:eastAsia="仿宋" w:cs="仿宋"/>
          <w:sz w:val="32"/>
          <w:szCs w:val="32"/>
        </w:rPr>
        <w:t>道路交通安全宣传。</w:t>
      </w:r>
      <w:r>
        <w:rPr>
          <w:rFonts w:hint="eastAsia" w:ascii="仿宋" w:hAnsi="仿宋" w:eastAsia="仿宋" w:cs="仿宋"/>
          <w:sz w:val="32"/>
          <w:szCs w:val="32"/>
          <w:lang w:eastAsia="zh-CN"/>
        </w:rPr>
        <w:t>五是</w:t>
      </w:r>
      <w:r>
        <w:rPr>
          <w:rFonts w:hint="eastAsia" w:ascii="仿宋" w:hAnsi="仿宋" w:eastAsia="仿宋" w:cs="仿宋"/>
          <w:sz w:val="32"/>
          <w:szCs w:val="32"/>
        </w:rPr>
        <w:t>机动车和驾驶人管理工作。</w:t>
      </w:r>
      <w:r>
        <w:rPr>
          <w:rFonts w:hint="eastAsia" w:ascii="仿宋" w:hAnsi="仿宋" w:eastAsia="仿宋" w:cs="仿宋"/>
          <w:sz w:val="32"/>
          <w:szCs w:val="32"/>
          <w:lang w:eastAsia="zh-CN"/>
        </w:rPr>
        <w:t>六是</w:t>
      </w:r>
      <w:r>
        <w:rPr>
          <w:rFonts w:hint="eastAsia" w:ascii="仿宋" w:hAnsi="仿宋" w:eastAsia="仿宋" w:cs="仿宋"/>
          <w:sz w:val="32"/>
          <w:szCs w:val="32"/>
        </w:rPr>
        <w:t xml:space="preserve">交通特殊勤务和交通警卫。 </w:t>
      </w:r>
    </w:p>
    <w:p>
      <w:pPr>
        <w:pStyle w:val="5"/>
        <w:numPr>
          <w:ilvl w:val="0"/>
          <w:numId w:val="1"/>
        </w:numPr>
        <w:ind w:left="0" w:leftChars="0" w:firstLine="0" w:firstLineChars="0"/>
        <w:rPr>
          <w:rFonts w:hint="eastAsia" w:ascii="黑体" w:hAnsi="黑体" w:eastAsia="黑体"/>
          <w:b w:val="0"/>
          <w:color w:val="auto"/>
          <w:highlight w:val="none"/>
          <w:lang w:val="en-US" w:eastAsia="zh-CN"/>
        </w:rPr>
      </w:pPr>
      <w:bookmarkStart w:id="20" w:name="_Toc25425"/>
      <w:r>
        <w:rPr>
          <w:rFonts w:hint="eastAsia" w:ascii="黑体" w:hAnsi="黑体" w:eastAsia="黑体"/>
          <w:b w:val="0"/>
          <w:color w:val="auto"/>
          <w:highlight w:val="none"/>
          <w:lang w:val="en-US" w:eastAsia="zh-CN"/>
        </w:rPr>
        <w:t>机构设置</w:t>
      </w:r>
      <w:bookmarkEnd w:id="20"/>
    </w:p>
    <w:p>
      <w:pPr>
        <w:numPr>
          <w:ilvl w:val="0"/>
          <w:numId w:val="0"/>
        </w:numPr>
        <w:snapToGrid w:val="0"/>
        <w:spacing w:line="520" w:lineRule="exact"/>
        <w:ind w:firstLine="640" w:firstLineChars="200"/>
        <w:rPr>
          <w:rFonts w:ascii="仿宋" w:hAnsi="仿宋" w:eastAsia="仿宋"/>
          <w:color w:val="auto"/>
          <w:kern w:val="0"/>
          <w:sz w:val="32"/>
          <w:szCs w:val="32"/>
          <w:highlight w:val="none"/>
        </w:rPr>
      </w:pPr>
      <w:r>
        <w:rPr>
          <w:rFonts w:hint="eastAsia" w:ascii="仿宋_GB2312" w:eastAsia="仿宋_GB2312"/>
          <w:sz w:val="32"/>
          <w:szCs w:val="32"/>
        </w:rPr>
        <w:t>广元市公安局朝天区分局交通警察大队为广元市公安局朝天区分局下属部门，是纳入202</w:t>
      </w:r>
      <w:r>
        <w:rPr>
          <w:rFonts w:hint="default" w:ascii="仿宋_GB2312" w:eastAsia="仿宋_GB2312"/>
          <w:sz w:val="32"/>
          <w:szCs w:val="32"/>
          <w:lang w:val="en-US"/>
        </w:rPr>
        <w:t>2</w:t>
      </w:r>
      <w:r>
        <w:rPr>
          <w:rFonts w:hint="eastAsia" w:ascii="仿宋_GB2312" w:eastAsia="仿宋_GB2312"/>
          <w:sz w:val="32"/>
          <w:szCs w:val="32"/>
        </w:rPr>
        <w:t>年度部门决算编制范围的二级预算单位。在职人员总数75人，其中行政执法人员15人，辅警人员60人。</w:t>
      </w:r>
      <w:bookmarkEnd w:id="18"/>
      <w:bookmarkEnd w:id="19"/>
      <w:r>
        <w:rPr>
          <w:rFonts w:ascii="仿宋" w:hAnsi="仿宋" w:eastAsia="仿宋"/>
          <w:color w:val="auto"/>
          <w:sz w:val="32"/>
          <w:szCs w:val="32"/>
          <w:highlight w:val="none"/>
        </w:rPr>
        <w:br w:type="page"/>
      </w:r>
    </w:p>
    <w:p>
      <w:pPr>
        <w:pStyle w:val="4"/>
        <w:ind w:right="440"/>
        <w:jc w:val="center"/>
        <w:rPr>
          <w:rStyle w:val="26"/>
          <w:rFonts w:ascii="黑体" w:hAnsi="黑体" w:eastAsia="黑体"/>
          <w:b w:val="0"/>
          <w:bCs/>
          <w:color w:val="auto"/>
          <w:highlight w:val="none"/>
        </w:rPr>
      </w:pPr>
      <w:bookmarkStart w:id="21" w:name="_Toc15396602"/>
      <w:bookmarkStart w:id="22" w:name="_Toc15377204"/>
      <w:bookmarkStart w:id="23" w:name="_Toc1466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21"/>
      <w:bookmarkEnd w:id="22"/>
      <w:bookmarkEnd w:id="23"/>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4" w:name="_Toc15377205"/>
      <w:bookmarkStart w:id="25" w:name="_Toc15396603"/>
      <w:bookmarkStart w:id="26" w:name="_Toc31950"/>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480.04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年相比，收、支总计各增加24.504万元，增长24.504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。主要变动原因是2022年增加了政法转移支付资金预算</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r>
        <w:rPr>
          <w:rFonts w:hint="eastAsia" w:ascii="仿宋_GB2312" w:eastAsia="仿宋_GB2312"/>
          <w:color w:val="000000"/>
          <w:sz w:val="32"/>
          <w:szCs w:val="32"/>
          <w:lang w:eastAsia="zh-CN"/>
        </w:rPr>
        <w:pict>
          <v:shape id="Object 3" o:spid="_x0000_s1026" o:spt="75" type="#_x0000_t75" style="position:absolute;left:0pt;margin-left:80.2pt;margin-top:27.65pt;height:222.75pt;width:258.75pt;z-index:251660288;mso-width-relative:page;mso-height-relative:page;" o:ole="t" filled="f" o:preferrelative="t" stroked="f" coordsize="21600,21600">
            <v:path/>
            <v:fill on="f" focussize="0,0"/>
            <v:stroke on="f"/>
            <v:imagedata r:id="rId8" o:title=""/>
            <o:lock v:ext="edit" aspectratio="t"/>
          </v:shape>
          <o:OLEObject Type="Embed" ProgID="Excel.Chart.8" ShapeID="Object 3" DrawAspect="Content" ObjectID="_1468075725" r:id="rId7">
            <o:LockedField>false</o:LockedField>
          </o:OLEObject>
        </w:pict>
      </w: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7" w:name="_Toc15396604"/>
      <w:bookmarkStart w:id="28" w:name="_Toc15377206"/>
      <w:bookmarkStart w:id="29" w:name="_Toc32562"/>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outlineLvl w:val="1"/>
        <w:rPr>
          <w:rFonts w:ascii="仿宋" w:hAnsi="仿宋" w:eastAsia="仿宋"/>
          <w:color w:val="auto"/>
          <w:sz w:val="32"/>
          <w:szCs w:val="32"/>
          <w:highlight w:val="none"/>
        </w:rPr>
      </w:pPr>
      <w:bookmarkStart w:id="30" w:name="_Toc3109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_GB2312" w:hAnsi="仿宋" w:eastAsia="仿宋_GB2312"/>
          <w:sz w:val="32"/>
          <w:szCs w:val="32"/>
          <w:lang w:val="en-US" w:eastAsia="zh-CN"/>
        </w:rPr>
        <w:t>480.04</w:t>
      </w:r>
      <w:r>
        <w:rPr>
          <w:rFonts w:hint="eastAsia" w:ascii="仿宋" w:hAnsi="仿宋" w:eastAsia="仿宋"/>
          <w:color w:val="auto"/>
          <w:sz w:val="32"/>
          <w:szCs w:val="32"/>
          <w:highlight w:val="none"/>
        </w:rPr>
        <w:t>万元，其中：一般公共预算财政拨款收入</w:t>
      </w:r>
      <w:r>
        <w:rPr>
          <w:rFonts w:hint="eastAsia" w:ascii="仿宋_GB2312" w:hAnsi="仿宋" w:eastAsia="仿宋_GB2312"/>
          <w:sz w:val="32"/>
          <w:szCs w:val="32"/>
          <w:lang w:val="en-US" w:eastAsia="zh-CN"/>
        </w:rPr>
        <w:t>480.04</w:t>
      </w:r>
      <w:r>
        <w:rPr>
          <w:rFonts w:hint="eastAsia" w:ascii="仿宋" w:hAnsi="仿宋" w:eastAsia="仿宋"/>
          <w:color w:val="auto"/>
          <w:sz w:val="32"/>
          <w:szCs w:val="32"/>
          <w:highlight w:val="none"/>
        </w:rPr>
        <w:t>万元，占</w:t>
      </w:r>
      <w:r>
        <w:rPr>
          <w:rFonts w:ascii="仿宋" w:hAnsi="仿宋" w:eastAsia="仿宋"/>
          <w:color w:val="auto"/>
          <w:sz w:val="32"/>
          <w:szCs w:val="32"/>
          <w:highlight w:val="none"/>
          <w:lang w:val="en-US"/>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rPr>
        <w:t>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0"/>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pPr>
      <w:r>
        <w:rPr>
          <w:rFonts w:hint="eastAsia" w:ascii="仿宋_GB2312" w:eastAsia="仿宋_GB2312"/>
          <w:color w:val="FF0000"/>
          <w:sz w:val="32"/>
          <w:szCs w:val="32"/>
        </w:rPr>
        <w:pict>
          <v:shape id="Object 5" o:spid="_x0000_s1030" o:spt="75" type="#_x0000_t75" style="position:absolute;left:0pt;margin-left:60pt;margin-top:-18.05pt;height:201.1pt;width:259.5pt;z-index:-251655168;mso-width-relative:page;mso-height-relative:page;" o:ole="t" filled="f" o:preferrelative="t" stroked="f" coordsize="21600,21600" o:gfxdata="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DlmqNcAAAAAxAQAAIAAAAGRycy9jaGFydHMv&#10;X3JlbHMvY2hhcnQxLnhtbC5yZWxzhc/BSgQxDAbgu+A7lNxtZjwsItPZiwh7EmR9gE6bmek6TUtT&#10;ZfftrSddEDyGJN/PP+zPcVOfVCQkNtDrDhSxSz7wYuDt+Hz3AEqqZW+3xGTgQgL78fZmeKXN1vYk&#10;a8iimsJiYK01PyKKWyla0SkTt82cSrS1jWXBbN27XQjvu26H5bcB45WpDt5AOfge1PGSW/L/dprn&#10;4OgpuY9IXP+IwLTRy3QiVxtqy0LVgNZIcSL/3Vh+Dno9BQYcB7wqOn4B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">
            <v:path/>
            <v:fill on="f" focussize="0,0"/>
            <v:stroke on="f"/>
            <v:imagedata r:id="rId10" o:title=""/>
            <o:lock v:ext="edit" aspectratio="f"/>
          </v:shape>
          <o:OLEObject Type="Embed" ProgID="Excel.Sheet.8" ShapeID="Object 5" DrawAspect="Content" ObjectID="_1468075726" r:id="rId9">
            <o:LockedField>false</o:LockedField>
          </o:OLEObject>
        </w:pict>
      </w:r>
    </w:p>
    <w:p>
      <w:pPr>
        <w:spacing w:line="600" w:lineRule="exact"/>
        <w:ind w:firstLine="640" w:firstLineChars="200"/>
        <w:rPr>
          <w:rFonts w:ascii="仿宋_GB2312" w:eastAsia="仿宋_GB2312"/>
          <w:color w:val="auto"/>
          <w:sz w:val="32"/>
          <w:szCs w:val="32"/>
          <w:highlight w:val="none"/>
        </w:rPr>
      </w:pPr>
    </w:p>
    <w:p>
      <w:pPr>
        <w:pStyle w:val="2"/>
        <w:rPr>
          <w:rFonts w:ascii="仿宋_GB2312" w:eastAsia="仿宋_GB2312"/>
          <w:color w:val="auto"/>
          <w:sz w:val="32"/>
          <w:szCs w:val="32"/>
          <w:highlight w:val="none"/>
        </w:rPr>
      </w:pPr>
    </w:p>
    <w:p>
      <w:pPr>
        <w:pStyle w:val="2"/>
        <w:ind w:left="0" w:leftChars="0" w:firstLine="0" w:firstLineChars="0"/>
        <w:rPr>
          <w:rFonts w:ascii="仿宋_GB2312" w:eastAsia="仿宋_GB2312"/>
          <w:color w:val="auto"/>
          <w:sz w:val="32"/>
          <w:szCs w:val="32"/>
          <w:highlight w:val="none"/>
        </w:rPr>
      </w:pPr>
    </w:p>
    <w:p>
      <w:pPr>
        <w:pStyle w:val="2"/>
        <w:ind w:left="0" w:leftChars="0" w:firstLine="0" w:firstLineChars="0"/>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31" w:name="_Toc15396605"/>
      <w:bookmarkStart w:id="32" w:name="_Toc15377207"/>
      <w:bookmarkStart w:id="33" w:name="_Toc3329"/>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1"/>
      <w:bookmarkEnd w:id="32"/>
      <w:bookmarkEnd w:id="33"/>
    </w:p>
    <w:p>
      <w:pPr>
        <w:spacing w:line="600" w:lineRule="exact"/>
        <w:ind w:firstLine="640" w:firstLineChars="200"/>
        <w:outlineLvl w:val="1"/>
      </w:pPr>
      <w:bookmarkStart w:id="34" w:name="_Toc30537"/>
      <w:r>
        <w:rPr>
          <w:rFonts w:ascii="仿宋" w:hAnsi="仿宋" w:eastAsia="仿宋"/>
          <w:color w:val="auto"/>
          <w:sz w:val="32"/>
          <w:szCs w:val="32"/>
          <w:highlight w:val="none"/>
        </w:rPr>
        <w:t>202</w:t>
      </w:r>
      <w:r>
        <w:rPr>
          <w:rFonts w:hint="default"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年支出合计</w:t>
      </w:r>
      <w:r>
        <w:rPr>
          <w:rFonts w:hint="eastAsia" w:ascii="仿宋" w:hAnsi="仿宋" w:eastAsia="仿宋"/>
          <w:color w:val="auto"/>
          <w:sz w:val="32"/>
          <w:szCs w:val="32"/>
          <w:highlight w:val="none"/>
          <w:lang w:val="en-US" w:eastAsia="zh-CN"/>
        </w:rPr>
        <w:t>480.04</w:t>
      </w:r>
      <w:r>
        <w:rPr>
          <w:rFonts w:hint="eastAsia" w:ascii="仿宋" w:hAnsi="仿宋" w:eastAsia="仿宋"/>
          <w:color w:val="auto"/>
          <w:sz w:val="32"/>
          <w:szCs w:val="32"/>
          <w:highlight w:val="none"/>
        </w:rPr>
        <w:t>万元，其中：基本支出</w:t>
      </w:r>
      <w:r>
        <w:rPr>
          <w:rFonts w:hint="default" w:ascii="仿宋" w:hAnsi="仿宋" w:eastAsia="仿宋"/>
          <w:color w:val="auto"/>
          <w:sz w:val="32"/>
          <w:szCs w:val="32"/>
          <w:highlight w:val="none"/>
          <w:lang w:val="en-US" w:eastAsia="zh-CN"/>
        </w:rPr>
        <w:t>355.04</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US" w:eastAsia="zh-CN"/>
        </w:rPr>
        <w:t>73.96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default" w:ascii="仿宋" w:hAnsi="仿宋" w:eastAsia="仿宋"/>
          <w:color w:val="auto"/>
          <w:sz w:val="32"/>
          <w:szCs w:val="32"/>
          <w:highlight w:val="none"/>
          <w:lang w:val="en-US" w:eastAsia="zh-CN"/>
        </w:rPr>
        <w:t>125</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lang w:val="en-US" w:eastAsia="zh-CN"/>
        </w:rPr>
        <w:t>26.04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4"/>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2"/>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462020" cy="2734945"/>
            <wp:effectExtent l="4445" t="4445" r="1968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35" w:name="_Toc15377208"/>
      <w:bookmarkStart w:id="36" w:name="_Toc15396606"/>
      <w:bookmarkStart w:id="37" w:name="_Toc1532"/>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5"/>
      <w:bookmarkEnd w:id="36"/>
      <w:bookmarkEnd w:id="3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480.04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年相比，收入增加24.50万元、支出增加24.50万元，收入增长5.38%、支出增长5.38%。主要变动原因是2022年增加了政法转移支付资金预算。</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r>
        <w:rPr>
          <w:rFonts w:hint="eastAsia" w:ascii="仿宋_GB2312" w:eastAsia="仿宋_GB2312"/>
          <w:color w:val="000000"/>
          <w:sz w:val="32"/>
          <w:szCs w:val="32"/>
          <w:lang w:eastAsia="zh-CN"/>
        </w:rPr>
        <w:pict>
          <v:shape id="_x0000_s1031" o:spid="_x0000_s1031" o:spt="75" type="#_x0000_t75" style="position:absolute;left:0pt;margin-left:71.05pt;margin-top:5.15pt;height:248.2pt;width:258.75pt;z-index:251662336;mso-width-relative:page;mso-height-relative:page;" o:ole="t" filled="f" o:preferrelative="t" stroked="f" coordsize="21600,21600">
            <v:path/>
            <v:fill on="f" focussize="0,0"/>
            <v:stroke on="f"/>
            <v:imagedata r:id="rId13" o:title=""/>
            <o:lock v:ext="edit" aspectratio="t"/>
          </v:shape>
          <o:OLEObject Type="Embed" ProgID="Excel.Chart.8" ShapeID="_x0000_s1031" DrawAspect="Content" ObjectID="_1468075727" r:id="rId12">
            <o:LockedField>false</o:LockedField>
          </o:OLEObject>
        </w:pict>
      </w: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38" w:name="_Toc15396607"/>
      <w:bookmarkStart w:id="39" w:name="_Toc15377209"/>
      <w:bookmarkStart w:id="40" w:name="_Toc3191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color w:val="auto"/>
          <w:sz w:val="32"/>
          <w:szCs w:val="32"/>
          <w:highlight w:val="none"/>
        </w:rPr>
      </w:pPr>
      <w:bookmarkStart w:id="41" w:name="_Toc15377210"/>
      <w:bookmarkStart w:id="42" w:name="_Toc19940"/>
      <w:r>
        <w:rPr>
          <w:rFonts w:hint="eastAsia" w:ascii="仿宋" w:hAnsi="仿宋" w:eastAsia="仿宋"/>
          <w:b/>
          <w:color w:val="auto"/>
          <w:sz w:val="32"/>
          <w:szCs w:val="32"/>
          <w:highlight w:val="none"/>
        </w:rPr>
        <w:t>（一）一般公共预算财政拨款支出决算总体情况</w:t>
      </w:r>
      <w:bookmarkEnd w:id="41"/>
      <w:bookmarkEnd w:id="42"/>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_GB2312" w:hAnsi="仿宋" w:eastAsia="仿宋_GB2312"/>
          <w:sz w:val="32"/>
          <w:szCs w:val="32"/>
          <w:lang w:val="en-US" w:eastAsia="zh-CN"/>
        </w:rPr>
        <w:t>480.04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增加5.38%万元。主要变动原因是2022年增加了政法转移支付资金预算</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pPr>
    </w:p>
    <w:p>
      <w:pPr>
        <w:spacing w:line="600" w:lineRule="exact"/>
        <w:ind w:firstLine="640" w:firstLineChars="200"/>
        <w:rPr>
          <w:rFonts w:ascii="仿宋" w:hAnsi="仿宋" w:eastAsia="仿宋"/>
          <w:color w:val="auto"/>
          <w:sz w:val="32"/>
          <w:szCs w:val="32"/>
          <w:highlight w:val="none"/>
        </w:rPr>
      </w:pPr>
    </w:p>
    <w:p>
      <w:pPr>
        <w:pStyle w:val="2"/>
      </w:pPr>
      <w:r>
        <w:rPr>
          <w:rFonts w:hint="eastAsia" w:ascii="仿宋" w:hAnsi="仿宋" w:eastAsia="仿宋"/>
          <w:color w:val="000000"/>
          <w:sz w:val="32"/>
          <w:szCs w:val="32"/>
          <w:lang w:eastAsia="zh-CN"/>
        </w:rPr>
        <w:pict>
          <v:shape id="_x0000_s1032" o:spid="_x0000_s1032" o:spt="75" type="#_x0000_t75" style="position:absolute;left:0pt;margin-left:66.45pt;margin-top:-53.8pt;height:251.25pt;width:273.2pt;z-index:251663360;mso-width-relative:page;mso-height-relative:page;" o:ole="t" filled="f" o:preferrelative="t" stroked="f" coordsize="21600,21600">
            <v:path/>
            <v:fill on="f" focussize="0,0"/>
            <v:stroke on="f"/>
            <v:imagedata r:id="rId15" o:title=""/>
            <o:lock v:ext="edit" aspectratio="t"/>
          </v:shape>
          <o:OLEObject Type="Embed" ProgID="Excel.Chart.8" ShapeID="_x0000_s1032" DrawAspect="Content" ObjectID="_1468075728" r:id="rId14">
            <o:LockedField>false</o:LockedField>
          </o:OLEObject>
        </w:pic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ind w:left="0" w:leftChars="0" w:firstLine="0" w:firstLineChars="0"/>
        <w:rPr>
          <w:rFonts w:ascii="仿宋" w:hAnsi="仿宋" w:eastAsia="仿宋"/>
          <w:color w:val="auto"/>
          <w:sz w:val="32"/>
          <w:szCs w:val="32"/>
          <w:highlight w:val="none"/>
        </w:rPr>
      </w:pPr>
    </w:p>
    <w:p>
      <w:pPr>
        <w:pStyle w:val="2"/>
        <w:ind w:left="0" w:leftChars="0" w:firstLine="0" w:firstLineChars="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3" w:name="_Toc15377211"/>
      <w:bookmarkStart w:id="44" w:name="_Toc8525"/>
      <w:r>
        <w:rPr>
          <w:rFonts w:hint="eastAsia" w:ascii="仿宋" w:hAnsi="仿宋" w:eastAsia="仿宋"/>
          <w:b/>
          <w:color w:val="auto"/>
          <w:sz w:val="32"/>
          <w:szCs w:val="32"/>
          <w:highlight w:val="none"/>
        </w:rPr>
        <w:t>（二）一般公共预算财政拨款支出决算结构情况</w:t>
      </w:r>
      <w:bookmarkEnd w:id="43"/>
      <w:bookmarkEnd w:id="44"/>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480.04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478.02万元，占</w:t>
      </w:r>
      <w:r>
        <w:rPr>
          <w:rFonts w:hint="eastAsia" w:ascii="仿宋" w:hAnsi="仿宋" w:eastAsia="仿宋"/>
          <w:color w:val="auto"/>
          <w:sz w:val="32"/>
          <w:szCs w:val="32"/>
          <w:highlight w:val="none"/>
          <w:lang w:val="en-US" w:eastAsia="zh-CN"/>
        </w:rPr>
        <w:t>99.57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2.02万元，占0.4</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bookmarkStart w:id="111" w:name="_GoBack"/>
      <w:bookmarkEnd w:id="111"/>
      <w:r>
        <w:rPr>
          <w:rFonts w:hint="eastAsia" w:ascii="仿宋" w:hAnsi="仿宋" w:eastAsia="仿宋"/>
          <w:color w:val="000000"/>
          <w:sz w:val="32"/>
          <w:szCs w:val="32"/>
          <w:lang w:eastAsia="zh-CN"/>
        </w:rPr>
        <w:pict>
          <v:shape id="Object 10" o:spid="_x0000_s1033" o:spt="75" type="#_x0000_t75" style="position:absolute;left:0pt;margin-left:56.05pt;margin-top:10.25pt;height:213.85pt;width:279.25pt;z-index:251664384;mso-width-relative:page;mso-height-relative:page;" o:ole="t" filled="f" o:preferrelative="t" stroked="f" coordsize="21600,21600">
            <v:path/>
            <v:fill on="f" focussize="0,0"/>
            <v:stroke on="f"/>
            <v:imagedata r:id="rId17" o:title=""/>
            <o:lock v:ext="edit" aspectratio="t"/>
          </v:shape>
          <o:OLEObject Type="Embed" ProgID="Excel.Chart.8" ShapeID="Object 10" DrawAspect="Content" ObjectID="_1468075729" r:id="rId16">
            <o:LockedField>false</o:LockedField>
          </o:OLEObject>
        </w:pict>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5" w:name="_Toc15377212"/>
      <w:bookmarkStart w:id="46" w:name="_Toc23846"/>
      <w:r>
        <w:rPr>
          <w:rFonts w:hint="eastAsia" w:ascii="仿宋" w:hAnsi="仿宋" w:eastAsia="仿宋"/>
          <w:b/>
          <w:color w:val="auto"/>
          <w:sz w:val="32"/>
          <w:szCs w:val="32"/>
          <w:highlight w:val="none"/>
        </w:rPr>
        <w:t>（三）一般公共预算财政拨款支出决算具体情况</w:t>
      </w:r>
      <w:bookmarkEnd w:id="45"/>
      <w:bookmarkEnd w:id="46"/>
    </w:p>
    <w:p>
      <w:pPr>
        <w:spacing w:line="600" w:lineRule="exact"/>
        <w:ind w:firstLine="640" w:firstLineChars="200"/>
        <w:outlineLvl w:val="2"/>
        <w:rPr>
          <w:rFonts w:ascii="仿宋" w:hAnsi="仿宋" w:eastAsia="仿宋"/>
          <w:b w:val="0"/>
          <w:bCs/>
          <w:color w:val="auto"/>
          <w:sz w:val="32"/>
          <w:szCs w:val="32"/>
          <w:highlight w:val="none"/>
        </w:rPr>
      </w:pPr>
      <w:bookmarkStart w:id="47" w:name="_Toc15377444"/>
      <w:bookmarkStart w:id="48" w:name="_Toc15378460"/>
      <w:bookmarkStart w:id="49" w:name="_Toc15377213"/>
      <w:bookmarkStart w:id="50" w:name="_Toc9677"/>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22</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般公共预算支出决算数为480.04</w:t>
      </w:r>
      <w:r>
        <w:rPr>
          <w:rFonts w:hint="eastAsia" w:ascii="仿宋" w:hAnsi="仿宋" w:eastAsia="仿宋"/>
          <w:b w:val="0"/>
          <w:bCs/>
          <w:color w:val="auto"/>
          <w:sz w:val="32"/>
          <w:szCs w:val="32"/>
          <w:highlight w:val="none"/>
          <w:lang w:eastAsia="zh-CN"/>
        </w:rPr>
        <w:t>万元</w:t>
      </w:r>
      <w:r>
        <w:rPr>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。其中：</w:t>
      </w:r>
      <w:bookmarkEnd w:id="47"/>
      <w:bookmarkEnd w:id="48"/>
      <w:bookmarkEnd w:id="49"/>
      <w:bookmarkEnd w:id="50"/>
    </w:p>
    <w:p>
      <w:pPr>
        <w:numPr>
          <w:ilvl w:val="0"/>
          <w:numId w:val="0"/>
        </w:num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公共安全支出（类）公安（款）行政运行（项）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353</w:t>
      </w:r>
      <w:r>
        <w:rPr>
          <w:rStyle w:val="16"/>
          <w:rFonts w:hint="eastAsia" w:ascii="仿宋" w:hAnsi="仿宋" w:eastAsia="仿宋"/>
          <w:b w:val="0"/>
          <w:bCs/>
          <w:color w:val="auto"/>
          <w:sz w:val="32"/>
          <w:szCs w:val="32"/>
          <w:highlight w:val="none"/>
        </w:rPr>
        <w:t>.02万元，完成预算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公共安全支出（类）公安（款）一般行政管理事务（项）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83</w:t>
      </w:r>
      <w:r>
        <w:rPr>
          <w:rStyle w:val="16"/>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rPr>
        <w:t>公共安全支出（类）公安（款）执法办案（项）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w:t>
      </w:r>
      <w:r>
        <w:rPr>
          <w:rStyle w:val="16"/>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lang w:val="en-US" w:eastAsia="zh-CN"/>
        </w:rPr>
      </w:pPr>
      <w:r>
        <w:rPr>
          <w:rStyle w:val="16"/>
          <w:rFonts w:ascii="仿宋" w:hAnsi="仿宋" w:eastAsia="仿宋"/>
          <w:bCs/>
          <w:color w:val="auto"/>
          <w:sz w:val="32"/>
          <w:szCs w:val="32"/>
          <w:highlight w:val="none"/>
        </w:rPr>
        <w:t>4.</w:t>
      </w:r>
      <w:r>
        <w:rPr>
          <w:rFonts w:hint="eastAsia" w:ascii="仿宋" w:hAnsi="仿宋" w:eastAsia="仿宋"/>
          <w:b/>
          <w:bCs/>
          <w:color w:val="auto"/>
          <w:sz w:val="32"/>
          <w:szCs w:val="32"/>
          <w:highlight w:val="none"/>
        </w:rPr>
        <w:t>卫生健康（类）行政事业单位医疗（款）行政单位医疗（项）:</w:t>
      </w:r>
      <w:r>
        <w:rPr>
          <w:rStyle w:val="16"/>
          <w:rFonts w:hint="eastAsia" w:ascii="仿宋" w:hAnsi="仿宋" w:eastAsia="仿宋"/>
          <w:b w:val="0"/>
          <w:bCs/>
          <w:color w:val="auto"/>
          <w:sz w:val="32"/>
          <w:szCs w:val="32"/>
          <w:highlight w:val="none"/>
        </w:rPr>
        <w:t>支出决算为2.02万元，完成预算</w:t>
      </w:r>
      <w:r>
        <w:rPr>
          <w:rStyle w:val="16"/>
          <w:rFonts w:hint="eastAsia" w:ascii="仿宋" w:hAnsi="仿宋" w:eastAsia="仿宋"/>
          <w:b w:val="0"/>
          <w:bCs/>
          <w:color w:val="auto"/>
          <w:sz w:val="32"/>
          <w:szCs w:val="32"/>
          <w:highlight w:val="none"/>
          <w:lang w:val="en-US" w:eastAsia="zh-CN"/>
        </w:rPr>
        <w:t>10</w:t>
      </w:r>
      <w:r>
        <w:rPr>
          <w:rStyle w:val="16"/>
          <w:rFonts w:hint="eastAsia" w:ascii="仿宋" w:hAnsi="仿宋" w:eastAsia="仿宋"/>
          <w:b w:val="0"/>
          <w:bCs/>
          <w:color w:val="auto"/>
          <w:sz w:val="32"/>
          <w:szCs w:val="32"/>
          <w:highlight w:val="none"/>
        </w:rPr>
        <w:t>0%</w:t>
      </w:r>
      <w:r>
        <w:rPr>
          <w:rStyle w:val="16"/>
          <w:rFonts w:hint="eastAsia" w:ascii="仿宋" w:hAnsi="仿宋" w:eastAsia="仿宋"/>
          <w:b w:val="0"/>
          <w:bCs/>
          <w:color w:val="auto"/>
          <w:sz w:val="32"/>
          <w:szCs w:val="32"/>
          <w:highlight w:val="none"/>
          <w:lang w:eastAsia="zh-CN"/>
        </w:rPr>
        <w:t>。</w:t>
      </w:r>
    </w:p>
    <w:p>
      <w:pPr>
        <w:tabs>
          <w:tab w:val="right" w:pos="8306"/>
        </w:tabs>
        <w:spacing w:line="600" w:lineRule="exact"/>
        <w:ind w:firstLine="640"/>
        <w:outlineLvl w:val="1"/>
        <w:rPr>
          <w:rStyle w:val="27"/>
          <w:color w:val="auto"/>
          <w:highlight w:val="none"/>
        </w:rPr>
      </w:pPr>
      <w:bookmarkStart w:id="51" w:name="_Toc15396608"/>
      <w:bookmarkStart w:id="52" w:name="_Toc15377214"/>
      <w:bookmarkStart w:id="53" w:name="_Toc1534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51"/>
      <w:bookmarkEnd w:id="52"/>
      <w:bookmarkEnd w:id="53"/>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年一般公共预算财政拨款基本支出306.8</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306.80</w:t>
      </w:r>
      <w:r>
        <w:rPr>
          <w:rFonts w:hint="eastAsia" w:ascii="仿宋" w:hAnsi="仿宋" w:eastAsia="仿宋"/>
          <w:color w:val="auto"/>
          <w:sz w:val="32"/>
          <w:szCs w:val="32"/>
          <w:highlight w:val="none"/>
        </w:rPr>
        <w:t>万元，主要包括：基本工资、津贴补贴、奖金、职工基本医疗保险缴费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48.24</w:t>
      </w:r>
      <w:r>
        <w:rPr>
          <w:rFonts w:hint="eastAsia" w:ascii="仿宋" w:hAnsi="仿宋" w:eastAsia="仿宋"/>
          <w:color w:val="auto"/>
          <w:sz w:val="32"/>
          <w:szCs w:val="32"/>
          <w:highlight w:val="none"/>
        </w:rPr>
        <w:t>万元，主要包括：办公费、印刷费、水费、电费、邮电费、差旅费、维修（护）费、租赁费、培训费、公务用车运行维护费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公务接待费、劳务费、委托业务费等。</w:t>
      </w:r>
    </w:p>
    <w:p>
      <w:pPr>
        <w:spacing w:line="600" w:lineRule="exact"/>
        <w:ind w:firstLine="640"/>
        <w:outlineLvl w:val="1"/>
        <w:rPr>
          <w:rStyle w:val="27"/>
          <w:rFonts w:ascii="黑体" w:hAnsi="黑体" w:eastAsia="黑体"/>
          <w:b w:val="0"/>
          <w:color w:val="auto"/>
          <w:highlight w:val="none"/>
        </w:rPr>
      </w:pPr>
      <w:bookmarkStart w:id="54" w:name="_Toc15396609"/>
      <w:bookmarkStart w:id="55" w:name="_Toc15377215"/>
      <w:bookmarkStart w:id="56" w:name="_Toc15136"/>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54"/>
      <w:bookmarkEnd w:id="55"/>
      <w:bookmarkEnd w:id="56"/>
    </w:p>
    <w:p>
      <w:pPr>
        <w:spacing w:line="600" w:lineRule="exact"/>
        <w:ind w:firstLine="640"/>
        <w:outlineLvl w:val="2"/>
        <w:rPr>
          <w:rFonts w:ascii="仿宋" w:hAnsi="仿宋" w:eastAsia="仿宋"/>
          <w:b/>
          <w:color w:val="auto"/>
          <w:sz w:val="32"/>
          <w:szCs w:val="32"/>
          <w:highlight w:val="none"/>
        </w:rPr>
      </w:pPr>
      <w:bookmarkStart w:id="57" w:name="_Toc15377216"/>
      <w:bookmarkStart w:id="58" w:name="_Toc754"/>
      <w:r>
        <w:rPr>
          <w:rFonts w:hint="eastAsia" w:ascii="仿宋" w:hAnsi="仿宋" w:eastAsia="仿宋"/>
          <w:b/>
          <w:color w:val="auto"/>
          <w:sz w:val="32"/>
          <w:szCs w:val="32"/>
          <w:highlight w:val="none"/>
        </w:rPr>
        <w:t>（一）“三公”经费财政拨款支出决算总体情况说明</w:t>
      </w:r>
      <w:bookmarkEnd w:id="57"/>
      <w:bookmarkEnd w:id="5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23.39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减少0.04万元，下降0.17%。</w:t>
      </w:r>
    </w:p>
    <w:p>
      <w:pPr>
        <w:spacing w:line="600" w:lineRule="exact"/>
        <w:ind w:firstLine="640"/>
        <w:outlineLvl w:val="2"/>
        <w:rPr>
          <w:rFonts w:ascii="仿宋" w:hAnsi="仿宋" w:eastAsia="仿宋"/>
          <w:b/>
          <w:color w:val="auto"/>
          <w:sz w:val="32"/>
          <w:szCs w:val="32"/>
          <w:highlight w:val="none"/>
        </w:rPr>
      </w:pPr>
      <w:bookmarkStart w:id="59" w:name="_Toc15377217"/>
      <w:bookmarkStart w:id="60" w:name="_Toc31965"/>
      <w:r>
        <w:rPr>
          <w:rFonts w:hint="eastAsia" w:ascii="仿宋" w:hAnsi="仿宋" w:eastAsia="仿宋"/>
          <w:b/>
          <w:color w:val="auto"/>
          <w:sz w:val="32"/>
          <w:szCs w:val="32"/>
          <w:highlight w:val="none"/>
        </w:rPr>
        <w:t>（二）“三公”经费财政拨款支出决算具体情况说明</w:t>
      </w:r>
      <w:bookmarkEnd w:id="59"/>
      <w:bookmarkEnd w:id="60"/>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23.24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99.36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0.64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rPr>
          <w:rFonts w:hint="eastAsia" w:ascii="仿宋" w:hAnsi="仿宋" w:eastAsia="仿宋"/>
          <w:color w:val="auto"/>
          <w:sz w:val="32"/>
          <w:szCs w:val="32"/>
          <w:highlight w:val="none"/>
        </w:rPr>
      </w:pPr>
      <w:r>
        <w:rPr>
          <w:rFonts w:hint="eastAsia" w:ascii="仿宋" w:hAnsi="仿宋" w:eastAsia="仿宋"/>
          <w:color w:val="000000"/>
          <w:sz w:val="32"/>
          <w:szCs w:val="32"/>
          <w:lang w:eastAsia="zh-CN"/>
        </w:rPr>
        <w:pict>
          <v:shape id="Object 11" o:spid="_x0000_s1034" o:spt="75" type="#_x0000_t75" style="position:absolute;left:0pt;margin-left:50.1pt;margin-top:13.75pt;height:273.75pt;width:322.85pt;z-index:251665408;mso-width-relative:page;mso-height-relative:page;" o:ole="t" filled="f" o:preferrelative="t" stroked="f" coordsize="21600,21600">
            <v:path/>
            <v:fill on="f" focussize="0,0"/>
            <v:stroke on="f"/>
            <v:imagedata r:id="rId19" o:title=""/>
            <o:lock v:ext="edit" aspectratio="t"/>
          </v:shape>
          <o:OLEObject Type="Embed" ProgID="Excel.Chart.8" ShapeID="Object 11" DrawAspect="Content" ObjectID="_1468075730" r:id="rId18">
            <o:LockedField>false</o:LockedField>
          </o:OLEObject>
        </w:pic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rPr>
          <w:rFonts w:ascii="仿宋_GB2312" w:eastAsia="仿宋_GB2312"/>
          <w:b/>
          <w:color w:val="auto"/>
          <w:sz w:val="32"/>
          <w:szCs w:val="32"/>
          <w:highlight w:val="none"/>
        </w:rPr>
      </w:pPr>
    </w:p>
    <w:p>
      <w:pPr>
        <w:pStyle w:val="2"/>
      </w:pP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 w:hAnsi="仿宋" w:eastAsia="仿宋"/>
          <w:color w:val="auto"/>
          <w:sz w:val="32"/>
          <w:szCs w:val="32"/>
          <w:highlight w:val="none"/>
          <w:lang w:val="en-US" w:eastAsia="zh-CN"/>
        </w:rPr>
        <w:t>23.24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s="仿宋"/>
          <w:sz w:val="32"/>
          <w:szCs w:val="32"/>
        </w:rPr>
        <w:t>通安全管理工作</w:t>
      </w:r>
      <w:r>
        <w:rPr>
          <w:rFonts w:hint="eastAsia" w:ascii="仿宋" w:hAnsi="仿宋" w:eastAsia="仿宋" w:cs="仿宋"/>
          <w:color w:val="auto"/>
          <w:sz w:val="32"/>
          <w:szCs w:val="32"/>
          <w:highlight w:val="none"/>
          <w:lang w:eastAsia="zh-CN"/>
        </w:rPr>
        <w:t>、道路交通事故预防及处理、</w:t>
      </w:r>
      <w:r>
        <w:rPr>
          <w:rFonts w:hint="eastAsia" w:ascii="仿宋" w:hAnsi="仿宋" w:eastAsia="仿宋" w:cs="仿宋"/>
          <w:color w:val="auto"/>
          <w:sz w:val="32"/>
          <w:szCs w:val="32"/>
          <w:highlight w:val="none"/>
          <w:lang w:val="en-US" w:eastAsia="zh-CN"/>
        </w:rPr>
        <w:t>道路交通秩序管控、安保任务</w:t>
      </w:r>
      <w:r>
        <w:rPr>
          <w:rFonts w:hint="eastAsia" w:ascii="仿宋_GB2312" w:eastAsia="仿宋_GB2312"/>
          <w:color w:val="auto"/>
          <w:sz w:val="32"/>
          <w:szCs w:val="32"/>
          <w:highlight w:val="none"/>
        </w:rPr>
        <w:t>等所需</w:t>
      </w:r>
      <w:r>
        <w:rPr>
          <w:rFonts w:hint="eastAsia" w:ascii="仿宋_GB2312" w:eastAsia="仿宋_GB2312"/>
          <w:color w:val="auto"/>
          <w:sz w:val="32"/>
          <w:szCs w:val="32"/>
          <w:highlight w:val="none"/>
          <w:lang w:val="en-US" w:eastAsia="zh-CN"/>
        </w:rPr>
        <w:t>运行维护费增加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23.24</w:t>
      </w:r>
      <w:r>
        <w:rPr>
          <w:rFonts w:hint="eastAsia" w:ascii="仿宋_GB2312" w:eastAsia="仿宋_GB2312"/>
          <w:color w:val="auto"/>
          <w:sz w:val="32"/>
          <w:szCs w:val="32"/>
          <w:highlight w:val="none"/>
        </w:rPr>
        <w:t>万元。主要</w:t>
      </w:r>
      <w:r>
        <w:rPr>
          <w:rFonts w:hint="eastAsia" w:ascii="仿宋" w:hAnsi="仿宋" w:eastAsia="仿宋" w:cs="仿宋"/>
          <w:color w:val="auto"/>
          <w:sz w:val="32"/>
          <w:szCs w:val="32"/>
          <w:highlight w:val="none"/>
        </w:rPr>
        <w:t>用于</w:t>
      </w:r>
      <w:r>
        <w:rPr>
          <w:rFonts w:hint="eastAsia" w:ascii="仿宋" w:hAnsi="仿宋" w:eastAsia="仿宋" w:cs="仿宋"/>
          <w:sz w:val="32"/>
          <w:szCs w:val="32"/>
        </w:rPr>
        <w:t>交通安全管理工作</w:t>
      </w:r>
      <w:r>
        <w:rPr>
          <w:rFonts w:hint="eastAsia" w:ascii="仿宋" w:hAnsi="仿宋" w:eastAsia="仿宋" w:cs="仿宋"/>
          <w:color w:val="auto"/>
          <w:sz w:val="32"/>
          <w:szCs w:val="32"/>
          <w:highlight w:val="none"/>
          <w:lang w:eastAsia="zh-CN"/>
        </w:rPr>
        <w:t>、道路交通事故预防及处理、</w:t>
      </w:r>
      <w:r>
        <w:rPr>
          <w:rFonts w:hint="eastAsia" w:ascii="仿宋" w:hAnsi="仿宋" w:eastAsia="仿宋" w:cs="仿宋"/>
          <w:color w:val="auto"/>
          <w:sz w:val="32"/>
          <w:szCs w:val="32"/>
          <w:highlight w:val="none"/>
          <w:lang w:val="en-US" w:eastAsia="zh-CN"/>
        </w:rPr>
        <w:t>道路交通秩序管控、安保任务</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1.15</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lang w:eastAsia="zh-CN"/>
        </w:rPr>
        <w:t>公务接待次数为</w:t>
      </w:r>
      <w:r>
        <w:rPr>
          <w:rFonts w:hint="eastAsia" w:ascii="仿宋_GB2312" w:eastAsia="仿宋_GB2312"/>
          <w:color w:val="auto"/>
          <w:sz w:val="32"/>
          <w:szCs w:val="32"/>
          <w:highlight w:val="none"/>
          <w:lang w:val="en-US" w:eastAsia="zh-CN"/>
        </w:rPr>
        <w:t>21次，接待人数75人</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33.61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s="仿宋"/>
          <w:color w:val="auto"/>
          <w:sz w:val="32"/>
          <w:szCs w:val="32"/>
          <w:highlight w:val="none"/>
          <w:lang w:eastAsia="zh-CN"/>
        </w:rPr>
        <w:t>严格执行公务接待规定，坚决执行过紧日子的规定</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1.15</w:t>
      </w:r>
      <w:r>
        <w:rPr>
          <w:rFonts w:hint="eastAsia" w:ascii="仿宋_GB2312" w:eastAsia="仿宋_GB2312"/>
          <w:color w:val="auto"/>
          <w:sz w:val="32"/>
          <w:szCs w:val="32"/>
          <w:highlight w:val="none"/>
        </w:rPr>
        <w:t>万元，主要用于执行公务、开展业务活动用餐费。国内公务接待</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1.15</w:t>
      </w:r>
      <w:r>
        <w:rPr>
          <w:rFonts w:hint="eastAsia" w:ascii="仿宋_GB2312" w:eastAsia="仿宋_GB2312"/>
          <w:color w:val="auto"/>
          <w:sz w:val="32"/>
          <w:szCs w:val="32"/>
          <w:highlight w:val="none"/>
        </w:rPr>
        <w:t>万元，具体内容包括：执行公务用餐费</w:t>
      </w:r>
      <w:r>
        <w:rPr>
          <w:rFonts w:hint="eastAsia" w:ascii="仿宋_GB2312" w:eastAsia="仿宋_GB2312"/>
          <w:color w:val="auto"/>
          <w:sz w:val="32"/>
          <w:szCs w:val="32"/>
          <w:highlight w:val="none"/>
          <w:lang w:val="en-US" w:eastAsia="zh-CN"/>
        </w:rPr>
        <w:t>0.74万元，</w:t>
      </w:r>
      <w:r>
        <w:rPr>
          <w:rFonts w:hint="eastAsia" w:ascii="仿宋_GB2312" w:eastAsia="仿宋_GB2312"/>
          <w:color w:val="auto"/>
          <w:sz w:val="32"/>
          <w:szCs w:val="32"/>
          <w:highlight w:val="none"/>
        </w:rPr>
        <w:t>开展业务活动用餐费</w:t>
      </w:r>
      <w:r>
        <w:rPr>
          <w:rFonts w:hint="eastAsia" w:ascii="仿宋_GB2312" w:eastAsia="仿宋_GB2312"/>
          <w:color w:val="auto"/>
          <w:sz w:val="32"/>
          <w:szCs w:val="32"/>
          <w:highlight w:val="none"/>
          <w:lang w:val="en-US" w:eastAsia="zh-CN"/>
        </w:rPr>
        <w:t>0.41万元</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61" w:name="_Toc15396610"/>
      <w:bookmarkStart w:id="62" w:name="_Toc15377218"/>
    </w:p>
    <w:p>
      <w:pPr>
        <w:spacing w:line="600" w:lineRule="exact"/>
        <w:ind w:firstLine="640"/>
        <w:outlineLvl w:val="1"/>
        <w:rPr>
          <w:rStyle w:val="27"/>
          <w:rFonts w:ascii="黑体" w:hAnsi="黑体" w:eastAsia="黑体"/>
          <w:color w:val="auto"/>
          <w:highlight w:val="none"/>
        </w:rPr>
      </w:pPr>
      <w:bookmarkStart w:id="63" w:name="_Toc30371"/>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64" w:name="_Toc15377219"/>
      <w:bookmarkStart w:id="65" w:name="_Toc15396611"/>
      <w:bookmarkStart w:id="66" w:name="_Toc32686"/>
      <w:r>
        <w:rPr>
          <w:rStyle w:val="27"/>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67" w:name="_Toc15377221"/>
      <w:bookmarkStart w:id="68" w:name="_Toc15396612"/>
      <w:bookmarkStart w:id="69" w:name="_Toc15016"/>
      <w:r>
        <w:rPr>
          <w:rStyle w:val="27"/>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bookmarkStart w:id="71" w:name="_Toc7130"/>
      <w:r>
        <w:rPr>
          <w:rFonts w:hint="eastAsia" w:ascii="仿宋" w:hAnsi="仿宋" w:eastAsia="仿宋"/>
          <w:b/>
          <w:color w:val="auto"/>
          <w:sz w:val="32"/>
          <w:szCs w:val="32"/>
          <w:highlight w:val="none"/>
        </w:rPr>
        <w:t>（一）机关运行经费支出情况</w:t>
      </w:r>
      <w:bookmarkEnd w:id="70"/>
      <w:bookmarkEnd w:id="71"/>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广元市公安局朝天区分局交通警察大队</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355.04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55.45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13.51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2022年维修维护费、公务用车运行维护费等费用减少。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3"/>
      <w:bookmarkStart w:id="73" w:name="_Toc17554"/>
      <w:r>
        <w:rPr>
          <w:rFonts w:hint="eastAsia" w:ascii="仿宋" w:hAnsi="仿宋" w:eastAsia="仿宋"/>
          <w:b/>
          <w:color w:val="auto"/>
          <w:sz w:val="32"/>
          <w:szCs w:val="32"/>
          <w:highlight w:val="none"/>
        </w:rPr>
        <w:t>（二）政府采购支出情况</w:t>
      </w:r>
      <w:bookmarkEnd w:id="72"/>
      <w:bookmarkEnd w:id="73"/>
    </w:p>
    <w:p>
      <w:pPr>
        <w:spacing w:line="600" w:lineRule="exact"/>
        <w:ind w:firstLine="640" w:firstLineChars="200"/>
        <w:rPr>
          <w:rFonts w:hint="eastAsia" w:ascii="仿宋" w:hAnsi="仿宋" w:eastAsia="仿宋_GB2312"/>
          <w:b/>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广元市公安局朝天区分局交通警察大队无</w:t>
      </w:r>
      <w:r>
        <w:rPr>
          <w:rFonts w:hint="eastAsia" w:ascii="仿宋_GB2312" w:eastAsia="仿宋_GB2312"/>
          <w:color w:val="auto"/>
          <w:sz w:val="32"/>
          <w:szCs w:val="32"/>
          <w:highlight w:val="none"/>
        </w:rPr>
        <w:t>政府采购支出</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4" w:name="_Toc15377224"/>
      <w:bookmarkStart w:id="75" w:name="_Toc7539"/>
      <w:r>
        <w:rPr>
          <w:rFonts w:hint="eastAsia" w:ascii="仿宋" w:hAnsi="仿宋" w:eastAsia="仿宋"/>
          <w:b/>
          <w:color w:val="auto"/>
          <w:sz w:val="32"/>
          <w:szCs w:val="32"/>
          <w:highlight w:val="none"/>
        </w:rPr>
        <w:t>（三）国有资产占有使用情况</w:t>
      </w:r>
      <w:bookmarkEnd w:id="74"/>
      <w:bookmarkEnd w:id="75"/>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广元市公安局朝天区分局交通警察大队</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主</w:t>
      </w:r>
      <w:r>
        <w:rPr>
          <w:rFonts w:hint="eastAsia" w:ascii="仿宋_GB2312" w:eastAsia="仿宋_GB2312"/>
          <w:color w:val="auto"/>
          <w:sz w:val="32"/>
          <w:szCs w:val="32"/>
          <w:highlight w:val="none"/>
        </w:rPr>
        <w:t>要领导干部用车0辆、机要通信用车0辆、应急保障用车0辆、执法执勤用车5辆,主要用于执法办案、执勤执法、事故处理等。单价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6" w:name="_Toc12774"/>
      <w:r>
        <w:rPr>
          <w:rFonts w:hint="eastAsia" w:ascii="仿宋" w:hAnsi="仿宋" w:eastAsia="仿宋"/>
          <w:b/>
          <w:color w:val="auto"/>
          <w:sz w:val="32"/>
          <w:szCs w:val="32"/>
          <w:highlight w:val="none"/>
        </w:rPr>
        <w:t>（四）预算绩效管理情况</w:t>
      </w:r>
      <w:bookmarkEnd w:id="76"/>
    </w:p>
    <w:p>
      <w:pPr>
        <w:pStyle w:val="7"/>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年度预算编制阶段，组织对道路交通事故预防经费项目（项目名称）等</w:t>
      </w:r>
      <w:r>
        <w:rPr>
          <w:rFonts w:hint="eastAsia"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77" w:name="_Toc15377225"/>
      <w:bookmarkStart w:id="78" w:name="_Toc15396613"/>
      <w:bookmarkStart w:id="79" w:name="_Toc3767"/>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77"/>
      <w:bookmarkEnd w:id="78"/>
      <w:bookmarkEnd w:id="79"/>
    </w:p>
    <w:p>
      <w:pPr>
        <w:spacing w:line="600" w:lineRule="exact"/>
        <w:jc w:val="left"/>
        <w:rPr>
          <w:rFonts w:ascii="宋体"/>
          <w:b/>
          <w:color w:val="auto"/>
          <w:sz w:val="44"/>
          <w:szCs w:val="44"/>
          <w:highlight w:val="none"/>
        </w:rPr>
      </w:pPr>
    </w:p>
    <w:p>
      <w:pPr>
        <w:pStyle w:val="24"/>
        <w:spacing w:line="560" w:lineRule="exact"/>
        <w:ind w:firstLine="640" w:firstLineChars="200"/>
        <w:rPr>
          <w:rFonts w:hint="eastAsia" w:ascii="仿宋_GB2312" w:eastAsia="仿宋_GB2312" w:cs="仿宋"/>
          <w:sz w:val="32"/>
          <w:szCs w:val="32"/>
        </w:rPr>
      </w:pPr>
      <w:r>
        <w:rPr>
          <w:rFonts w:hint="eastAsia" w:ascii="仿宋_GB2312" w:eastAsia="仿宋_GB2312" w:cs="仿宋"/>
          <w:b w:val="0"/>
          <w:bCs w:val="0"/>
          <w:sz w:val="32"/>
          <w:szCs w:val="32"/>
        </w:rPr>
        <w:t>1</w:t>
      </w:r>
      <w:r>
        <w:rPr>
          <w:rFonts w:hint="eastAsia" w:ascii="仿宋_GB2312" w:hAnsi="宋体" w:eastAsia="仿宋_GB2312" w:cs="Times New Roman"/>
          <w:b w:val="0"/>
          <w:bCs w:val="0"/>
          <w:sz w:val="32"/>
          <w:szCs w:val="32"/>
        </w:rPr>
        <w:t>．</w:t>
      </w:r>
      <w:r>
        <w:rPr>
          <w:rFonts w:hint="eastAsia" w:ascii="仿宋_GB2312" w:eastAsia="仿宋_GB2312" w:cs="仿宋"/>
          <w:b w:val="0"/>
          <w:bCs w:val="0"/>
          <w:sz w:val="32"/>
          <w:szCs w:val="32"/>
        </w:rPr>
        <w:t>财政拨款收入：</w:t>
      </w:r>
      <w:r>
        <w:rPr>
          <w:rFonts w:hint="eastAsia" w:ascii="仿宋_GB2312" w:eastAsia="仿宋_GB2312" w:cs="仿宋"/>
          <w:sz w:val="32"/>
          <w:szCs w:val="32"/>
        </w:rPr>
        <w:t>指单位从同级财政部门取得的财政预算资金。</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2．事业收入：指事业单位开展专业业务活动及辅助活动取得的收入。如…（二级预算单位事业收入情况）等。</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3．经营收入：指事业单位在专业业务活动及其辅助活动之外开展非独立核算经营活动取得的收入。如…（二级预算单位经营收入情况）等。</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 xml:space="preserve">4．其他收入：指单位取得的除上述收入以外的各项收入。主要是…（收入类型）等。 </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 xml:space="preserve">5．使用非财政拨款结余：指事业单位使用以前年度积累的非财政拨款结余弥补当年收支差额的金额。 </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 xml:space="preserve">6．年初结转和结余：指以前年度尚未完成、结转到本年按有关规定继续使用的资金。 </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7．结余分配：指事业单位按照会计制度规定缴纳的所得税、提取的专用结余以及转入非财政拨款结余的金额等。</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8．年末结转和结余：指单位按有关规定结转到下年或以后年度继续使用的资金。</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9．公共安全（类）(1)行政运行（项）;指为保证机构正常运转，完成日常工作任务而发生的人员支出和公用支出(2)一般行政管理事务（项）指作为行政管理对象的全部事务;(3)信息化建设（项）指公安机关用于信息化建设方面的支出;(4)执法办案（项）公安机关用于执法办案方面的支出;(5)特别业务费（项）公安机关用于特别业务方面的支出;(6)其他公安支出（项）反映除上述项目以外其他用于公安方面的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10．社会保障和就业（类）行政事业单位离退休（款）: 基本养老保险缴费支出（项）指行政事业单位缴纳的养老保险费支出。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11．卫生健康（类）行政事业单位医疗（款）行政单位医疗（项）:指行政事业单位缴纳的医疗保险费支出。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12．住房保障（类）住房改革支出（款）住房公积金（项）:指行政事业单位缴纳的住房公积金费用支出。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13.基本支出：指为保障机构正常运转、完成日常工作任务而发生的人员支出和公用支出。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 xml:space="preserve">14.项目支出：指在基本支出之外为完成特定行政任务和事业发展目标所发生的支出。 </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_GB2312" w:eastAsia="仿宋_GB2312" w:cs="仿宋"/>
          <w:b w:val="0"/>
          <w:bCs w:val="0"/>
          <w:sz w:val="32"/>
          <w:szCs w:val="32"/>
        </w:rPr>
      </w:pPr>
      <w:r>
        <w:rPr>
          <w:rFonts w:hint="eastAsia" w:ascii="仿宋_GB2312" w:eastAsia="仿宋_GB2312" w:cs="仿宋"/>
          <w:b w:val="0"/>
          <w:bCs w:val="0"/>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spacing w:line="600" w:lineRule="exact"/>
        <w:jc w:val="center"/>
        <w:outlineLvl w:val="0"/>
        <w:rPr>
          <w:rStyle w:val="26"/>
          <w:rFonts w:ascii="黑体" w:hAnsi="黑体" w:eastAsia="黑体"/>
          <w:b w:val="0"/>
          <w:color w:val="auto"/>
          <w:highlight w:val="none"/>
        </w:rPr>
      </w:pPr>
      <w:bookmarkStart w:id="80" w:name="_Toc15377226"/>
      <w:r>
        <w:rPr>
          <w:rFonts w:ascii="宋体"/>
          <w:b/>
          <w:color w:val="auto"/>
          <w:sz w:val="44"/>
          <w:szCs w:val="44"/>
          <w:highlight w:val="none"/>
        </w:rPr>
        <w:br w:type="page"/>
      </w:r>
      <w:bookmarkStart w:id="81" w:name="_Toc15396614"/>
      <w:bookmarkStart w:id="82" w:name="_Toc885"/>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81"/>
      <w:bookmarkEnd w:id="82"/>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637"/>
        <w:gridCol w:w="815"/>
        <w:gridCol w:w="1449"/>
        <w:gridCol w:w="430"/>
        <w:gridCol w:w="769"/>
        <w:gridCol w:w="431"/>
        <w:gridCol w:w="886"/>
        <w:gridCol w:w="579"/>
        <w:gridCol w:w="579"/>
        <w:gridCol w:w="1321"/>
      </w:tblGrid>
      <w:tr>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83"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严格执行相关政策，保障了辅警工资及时发放、足额发放，预算编制科学合理。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294.02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项目自评总分为100分，项目实施有效的完成目标和指标。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51081221R000000052042-民警加班补助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1、在法定节假保证辖区道路平安畅通、旅游景点周边道路井然有序，交通事故得到及时高效的处理。2、在重点路段和时段查处酒驾、毒驾，净化道路交通环境。</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保障辖区道路平安畅通、旅游景点周边道路井然有序，交通事故得到及时高效的处理，有效净化道路交通环境。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项目自评总分为100分，项目实施有效的完成目标和指标。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51081221T000000110272-道安办工作经费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积极发挥乡镇交管站、交警中队、派出所作用，固化模式、形成机制，有效净化农村道路秩序。</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积极发挥了乡镇交管站、交警中队、派出所作用，固化模式、形成机制，有效净化农村道路秩序。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区道安办机构配置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推动农村交通安全管理</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办公费、差旅费、宣传费等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推动农村道路交通安全自管自治</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交通参与者满意度</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项目自评总分为100分，项目实施有效的完成目标和指标。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保障了单位日常运转，提高了预算编制质量，严格执行预算。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项目自评总分为100分，项目实施有效的完成目标和指标。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51081222T000005688176-办案经费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优化重点驾驶人管理、重点机动车管控，深入开展“查隐患、强管理、保安全”预防重大道路交通事故、积极查处各项道路交通违法行为，创造平安、畅通、和谐、有序的道路交通环境</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优化重点驾驶人管理、重点机动车管控，深入开展了预防重大道路交通事故、积极查处各项道路的交通违法行为，创造平安、畅通、和谐、有序的道路交通环境。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41.98</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99.96%</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查处各类交通违法行为</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道路交通安全防控率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执法办案费、处置费等</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道路交通管理工作效率提高</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项目自评总分为95分，项目实施有效的完成目标和指标。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道路交通管理工作效率提高有待加强。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51081222T000005925144-道路交通事故处理经费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1、道路交通事故现场处置。2、交通事故责任认定。3、交通事故调解和逃逸案件的侦破</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保证道路交通事故现场处置，科学交通事故责任认定，加强交通事故调解和逃逸案件的侦破力度。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事故处理起数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事故处置率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事故处理成本</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交通事故得到快速有效的处理，提高办案效率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交通参与者满意率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项目自评总分为95分，项目实施有效的完成目标和指标。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交通事故的处理、办案效率需提高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51081222T000005925597-车管和交通秩序管理经费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1、完成车辆上户、年检、报废、驾驶员考试和年审。2、维护道路交通秩序、驾驶员和车辆的违法查处。</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积极完成了车辆上户、年检、报废、驾驶员考试和年审工作。保障了维护道路交通秩序、驾驶员和车辆的违法查处。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车管业务办理数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查纠交通违法量</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车管业务办理及时率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查处交通违法及时率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车管业务管理成本</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交通秩序管理成本</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维护道路交通秩序、进行违法查纠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交通参与者满意率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项目自评总分为93分，项目实施有效的完成目标和指标。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查纠交通违法量与指标值相当。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51081222T000005941679-道路交通事故预防经费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完善道路交通事故预防工作机制，加强道路交通安全宣传，消除安全隐患。</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有效完善道路交通事故预防工作机制，加强了道路交通安全宣传，积极消除安全隐患。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道路交通隐患排查</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交通安全宣传</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道路交通事故四项指数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2021</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道路交通隐患排查成本</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交通事故宣传成本</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交通事故成逐年下降，交通安全形式明显趋好</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项目自评总分为97分，项目实施有效的完成目标和指标。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交通事故成下降，交通安全形式明显趋好，社会效益还需提升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5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9"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7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51081222T000005941700-道路交通事故车辆检验鉴定经费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广元市公安局朝天区分局部门</w:t>
            </w:r>
          </w:p>
        </w:tc>
        <w:tc>
          <w:tcPr>
            <w:tcW w:w="51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广元市公安局朝天区分局交通警察大队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8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完成对交通事故中需要检测车辆进行检测并出具报告，为交通事故的责任认定提供依据。</w:t>
            </w:r>
          </w:p>
        </w:tc>
        <w:tc>
          <w:tcPr>
            <w:tcW w:w="197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已完成项目年度目标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完成对道路交通事故中需要检测车辆进行检测并出具检验鉴定报告，为道路交通事故的责任认定提供科学依据。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道路交通事故检测车辆数</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检测结果专业准确率</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项目完成时限</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交通事故车辆检验鉴定费</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为交通事故处理提供依据</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交通事故处理部门满意度</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交通事故发生者满意度</w:t>
            </w: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4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交通事故发生者满意度</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项目自评总分为97分，项目实施有效的完成目标和指标。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交通事故发生者满意度还需加强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32"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67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ind w:left="0" w:leftChars="0" w:firstLine="0" w:firstLineChars="0"/>
        <w:rPr>
          <w:rFonts w:hint="eastAsia"/>
          <w:lang w:val="en-US" w:eastAsia="zh-CN"/>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84" w:name="_Toc13979"/>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80"/>
      <w:bookmarkEnd w:id="83"/>
      <w:bookmarkEnd w:id="84"/>
      <w:bookmarkStart w:id="85" w:name="_Toc15396619"/>
    </w:p>
    <w:p>
      <w:pPr>
        <w:pStyle w:val="5"/>
        <w:rPr>
          <w:rFonts w:ascii="仿宋" w:hAnsi="仿宋" w:eastAsia="仿宋"/>
          <w:color w:val="auto"/>
          <w:highlight w:val="none"/>
        </w:rPr>
      </w:pPr>
      <w:bookmarkStart w:id="86" w:name="_Toc4152"/>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85"/>
      <w:bookmarkEnd w:id="86"/>
    </w:p>
    <w:p>
      <w:pPr>
        <w:pStyle w:val="5"/>
        <w:rPr>
          <w:rFonts w:ascii="仿宋" w:hAnsi="仿宋" w:eastAsia="仿宋"/>
          <w:color w:val="auto"/>
          <w:highlight w:val="none"/>
        </w:rPr>
      </w:pPr>
      <w:bookmarkStart w:id="87" w:name="_Toc15396620"/>
      <w:bookmarkStart w:id="88" w:name="_Toc29858"/>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87"/>
      <w:bookmarkEnd w:id="88"/>
    </w:p>
    <w:p>
      <w:pPr>
        <w:pStyle w:val="5"/>
        <w:rPr>
          <w:rFonts w:ascii="仿宋" w:hAnsi="仿宋" w:eastAsia="仿宋"/>
          <w:color w:val="auto"/>
          <w:highlight w:val="none"/>
        </w:rPr>
      </w:pPr>
      <w:bookmarkStart w:id="89" w:name="_Toc15396621"/>
      <w:bookmarkStart w:id="90" w:name="_Toc21585"/>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89"/>
      <w:bookmarkEnd w:id="90"/>
    </w:p>
    <w:p>
      <w:pPr>
        <w:pStyle w:val="5"/>
        <w:rPr>
          <w:rFonts w:ascii="仿宋" w:hAnsi="仿宋" w:eastAsia="仿宋"/>
          <w:b w:val="0"/>
          <w:color w:val="auto"/>
          <w:highlight w:val="none"/>
        </w:rPr>
      </w:pPr>
      <w:bookmarkStart w:id="91" w:name="_Toc15396622"/>
      <w:bookmarkStart w:id="92" w:name="_Toc11368"/>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91"/>
      <w:bookmarkEnd w:id="92"/>
    </w:p>
    <w:p>
      <w:pPr>
        <w:pStyle w:val="5"/>
        <w:rPr>
          <w:rStyle w:val="27"/>
          <w:rFonts w:ascii="仿宋" w:hAnsi="仿宋" w:eastAsia="仿宋"/>
          <w:b w:val="0"/>
          <w:bCs w:val="0"/>
          <w:color w:val="auto"/>
          <w:highlight w:val="none"/>
        </w:rPr>
      </w:pPr>
      <w:bookmarkStart w:id="93" w:name="_Toc15396623"/>
      <w:bookmarkStart w:id="94" w:name="_Toc9448"/>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93"/>
      <w:bookmarkEnd w:id="94"/>
      <w:bookmarkStart w:id="95" w:name="_Toc15396624"/>
    </w:p>
    <w:p>
      <w:pPr>
        <w:pStyle w:val="5"/>
        <w:rPr>
          <w:rFonts w:ascii="仿宋" w:hAnsi="仿宋" w:eastAsia="仿宋"/>
          <w:color w:val="auto"/>
          <w:highlight w:val="none"/>
        </w:rPr>
      </w:pPr>
      <w:bookmarkStart w:id="96" w:name="_Toc18058"/>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95"/>
      <w:bookmarkEnd w:id="96"/>
    </w:p>
    <w:p>
      <w:pPr>
        <w:pStyle w:val="5"/>
        <w:rPr>
          <w:rFonts w:ascii="仿宋" w:hAnsi="仿宋" w:eastAsia="仿宋"/>
          <w:color w:val="auto"/>
          <w:highlight w:val="none"/>
        </w:rPr>
      </w:pPr>
      <w:bookmarkStart w:id="97" w:name="_Toc15396625"/>
      <w:bookmarkStart w:id="98" w:name="_Toc22511"/>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97"/>
      <w:bookmarkEnd w:id="98"/>
    </w:p>
    <w:p>
      <w:pPr>
        <w:pStyle w:val="5"/>
        <w:rPr>
          <w:rFonts w:ascii="仿宋" w:hAnsi="仿宋" w:eastAsia="仿宋"/>
          <w:color w:val="auto"/>
          <w:highlight w:val="none"/>
        </w:rPr>
      </w:pPr>
      <w:bookmarkStart w:id="99" w:name="_Toc15396626"/>
      <w:bookmarkStart w:id="100" w:name="_Toc14805"/>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99"/>
      <w:bookmarkEnd w:id="100"/>
    </w:p>
    <w:p>
      <w:pPr>
        <w:pStyle w:val="5"/>
        <w:rPr>
          <w:rFonts w:ascii="仿宋" w:hAnsi="仿宋" w:eastAsia="仿宋"/>
          <w:color w:val="auto"/>
          <w:highlight w:val="none"/>
        </w:rPr>
      </w:pPr>
      <w:bookmarkStart w:id="101" w:name="_Toc15396627"/>
      <w:bookmarkStart w:id="102" w:name="_Toc10008"/>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101"/>
      <w:bookmarkEnd w:id="102"/>
    </w:p>
    <w:p>
      <w:pPr>
        <w:pStyle w:val="5"/>
        <w:rPr>
          <w:rFonts w:ascii="仿宋" w:hAnsi="仿宋" w:eastAsia="仿宋"/>
          <w:color w:val="auto"/>
          <w:highlight w:val="none"/>
        </w:rPr>
      </w:pPr>
      <w:bookmarkStart w:id="103" w:name="_Toc15396628"/>
      <w:bookmarkStart w:id="104" w:name="_Toc26335"/>
      <w:r>
        <w:rPr>
          <w:rStyle w:val="27"/>
          <w:rFonts w:hint="eastAsia" w:ascii="仿宋" w:hAnsi="仿宋" w:eastAsia="仿宋"/>
          <w:b w:val="0"/>
          <w:bCs w:val="0"/>
          <w:color w:val="auto"/>
          <w:highlight w:val="none"/>
        </w:rPr>
        <w:t>十、</w:t>
      </w:r>
      <w:bookmarkEnd w:id="103"/>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104"/>
    </w:p>
    <w:p>
      <w:pPr>
        <w:pStyle w:val="5"/>
        <w:rPr>
          <w:rFonts w:ascii="仿宋" w:hAnsi="仿宋" w:eastAsia="仿宋"/>
          <w:color w:val="auto"/>
          <w:highlight w:val="none"/>
        </w:rPr>
      </w:pPr>
      <w:bookmarkStart w:id="105" w:name="_Toc15396629"/>
      <w:bookmarkStart w:id="106" w:name="_Toc3978"/>
      <w:r>
        <w:rPr>
          <w:rStyle w:val="27"/>
          <w:rFonts w:hint="eastAsia" w:ascii="仿宋" w:hAnsi="仿宋" w:eastAsia="仿宋"/>
          <w:b w:val="0"/>
          <w:bCs w:val="0"/>
          <w:color w:val="auto"/>
          <w:highlight w:val="none"/>
        </w:rPr>
        <w:t>十一、</w:t>
      </w:r>
      <w:bookmarkEnd w:id="105"/>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106"/>
    </w:p>
    <w:p>
      <w:pPr>
        <w:pStyle w:val="5"/>
        <w:rPr>
          <w:rFonts w:ascii="仿宋" w:hAnsi="仿宋" w:eastAsia="仿宋"/>
          <w:color w:val="auto"/>
          <w:highlight w:val="none"/>
        </w:rPr>
      </w:pPr>
      <w:bookmarkStart w:id="107" w:name="_Toc15396630"/>
      <w:bookmarkStart w:id="108" w:name="_Toc8569"/>
      <w:r>
        <w:rPr>
          <w:rStyle w:val="27"/>
          <w:rFonts w:hint="eastAsia" w:ascii="仿宋" w:hAnsi="仿宋" w:eastAsia="仿宋"/>
          <w:b w:val="0"/>
          <w:bCs w:val="0"/>
          <w:color w:val="auto"/>
          <w:highlight w:val="none"/>
        </w:rPr>
        <w:t>十二、</w:t>
      </w:r>
      <w:bookmarkEnd w:id="107"/>
      <w:r>
        <w:rPr>
          <w:rStyle w:val="27"/>
          <w:rFonts w:hint="eastAsia" w:ascii="仿宋" w:hAnsi="仿宋" w:eastAsia="仿宋"/>
          <w:b w:val="0"/>
          <w:bCs w:val="0"/>
          <w:color w:val="auto"/>
          <w:highlight w:val="none"/>
          <w:lang w:eastAsia="zh-CN"/>
        </w:rPr>
        <w:t>国有资本经营预算财政拨款支出决算表</w:t>
      </w:r>
      <w:bookmarkEnd w:id="108"/>
    </w:p>
    <w:p>
      <w:pPr>
        <w:pStyle w:val="5"/>
        <w:rPr>
          <w:rFonts w:hint="eastAsia" w:eastAsia="仿宋"/>
          <w:color w:val="auto"/>
          <w:highlight w:val="none"/>
          <w:lang w:eastAsia="zh-CN"/>
        </w:rPr>
      </w:pPr>
      <w:bookmarkStart w:id="109" w:name="_Toc15396631"/>
      <w:bookmarkStart w:id="110" w:name="_Toc15373"/>
      <w:r>
        <w:rPr>
          <w:rStyle w:val="27"/>
          <w:rFonts w:hint="eastAsia" w:ascii="仿宋" w:hAnsi="仿宋" w:eastAsia="仿宋"/>
          <w:b w:val="0"/>
          <w:bCs w:val="0"/>
          <w:color w:val="auto"/>
          <w:highlight w:val="none"/>
        </w:rPr>
        <w:t>十三、</w:t>
      </w:r>
      <w:bookmarkEnd w:id="109"/>
      <w:r>
        <w:rPr>
          <w:rStyle w:val="27"/>
          <w:rFonts w:hint="eastAsia" w:ascii="仿宋" w:hAnsi="仿宋" w:eastAsia="仿宋"/>
          <w:b w:val="0"/>
          <w:bCs w:val="0"/>
          <w:color w:val="auto"/>
          <w:highlight w:val="none"/>
          <w:lang w:eastAsia="zh-CN"/>
        </w:rPr>
        <w:t>财政拨款“三公”经费支出决算表</w:t>
      </w:r>
      <w:bookmarkEnd w:id="110"/>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NTg5NmQ5ZThlYzFiOGI4ZjQ1M2I1OTMzMmM1M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FF7613"/>
    <w:rsid w:val="03504815"/>
    <w:rsid w:val="04C05DC5"/>
    <w:rsid w:val="053A62B5"/>
    <w:rsid w:val="06560A9A"/>
    <w:rsid w:val="07E038F3"/>
    <w:rsid w:val="0A2032A3"/>
    <w:rsid w:val="0B8A37D8"/>
    <w:rsid w:val="0C936B66"/>
    <w:rsid w:val="106A0DA2"/>
    <w:rsid w:val="10C055FF"/>
    <w:rsid w:val="112C06EB"/>
    <w:rsid w:val="118107EC"/>
    <w:rsid w:val="11DD6519"/>
    <w:rsid w:val="16BB723D"/>
    <w:rsid w:val="16BE6560"/>
    <w:rsid w:val="18015F3F"/>
    <w:rsid w:val="1A0D1417"/>
    <w:rsid w:val="1ACC6B3F"/>
    <w:rsid w:val="1BE8440E"/>
    <w:rsid w:val="1D155CEE"/>
    <w:rsid w:val="20F57F95"/>
    <w:rsid w:val="23E93FD1"/>
    <w:rsid w:val="240371BF"/>
    <w:rsid w:val="25711CC6"/>
    <w:rsid w:val="25C741E6"/>
    <w:rsid w:val="27842671"/>
    <w:rsid w:val="27B54DD7"/>
    <w:rsid w:val="29946A38"/>
    <w:rsid w:val="29FD04D3"/>
    <w:rsid w:val="2ABE7A3E"/>
    <w:rsid w:val="2CA234A8"/>
    <w:rsid w:val="2ECC24EF"/>
    <w:rsid w:val="2EFA178C"/>
    <w:rsid w:val="30B46D73"/>
    <w:rsid w:val="319F7F4E"/>
    <w:rsid w:val="34C04CF5"/>
    <w:rsid w:val="383D272C"/>
    <w:rsid w:val="39AE70AB"/>
    <w:rsid w:val="3B217974"/>
    <w:rsid w:val="3B4F1E37"/>
    <w:rsid w:val="3C0C0783"/>
    <w:rsid w:val="3E4A2261"/>
    <w:rsid w:val="3F9F3A96"/>
    <w:rsid w:val="462B385C"/>
    <w:rsid w:val="48BF60AB"/>
    <w:rsid w:val="493C27E9"/>
    <w:rsid w:val="496F39ED"/>
    <w:rsid w:val="498F1B91"/>
    <w:rsid w:val="49FF41D3"/>
    <w:rsid w:val="4B857AF3"/>
    <w:rsid w:val="4BD96800"/>
    <w:rsid w:val="4BE068DB"/>
    <w:rsid w:val="4BF6002B"/>
    <w:rsid w:val="4ECE2238"/>
    <w:rsid w:val="51DB4B86"/>
    <w:rsid w:val="55333C3E"/>
    <w:rsid w:val="59B925F5"/>
    <w:rsid w:val="63490A41"/>
    <w:rsid w:val="63D219E6"/>
    <w:rsid w:val="64CA39A1"/>
    <w:rsid w:val="69630ADE"/>
    <w:rsid w:val="6A3D4FFA"/>
    <w:rsid w:val="6C4A05C8"/>
    <w:rsid w:val="6D3B1A89"/>
    <w:rsid w:val="71BF4EC2"/>
    <w:rsid w:val="72734D90"/>
    <w:rsid w:val="7412278C"/>
    <w:rsid w:val="77C716BC"/>
    <w:rsid w:val="781F3BB9"/>
    <w:rsid w:val="788F619B"/>
    <w:rsid w:val="79E7B28D"/>
    <w:rsid w:val="7F0D1D41"/>
    <w:rsid w:val="7F636DDA"/>
    <w:rsid w:val="7F9F20EE"/>
    <w:rsid w:val="7FEE55AD"/>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uiPriority w:val="0"/>
    <w:pPr>
      <w:ind w:leftChars="0"/>
    </w:pPr>
    <w:rPr>
      <w:sz w:val="20"/>
      <w:szCs w:val="20"/>
    </w:rPr>
  </w:style>
  <w:style w:type="paragraph" w:customStyle="1" w:styleId="33">
    <w:name w:val="WPSOffice手动目录 2"/>
    <w:uiPriority w:val="0"/>
    <w:pPr>
      <w:ind w:leftChars="200"/>
    </w:pPr>
    <w:rPr>
      <w:sz w:val="20"/>
      <w:szCs w:val="20"/>
    </w:rPr>
  </w:style>
  <w:style w:type="paragraph" w:customStyle="1" w:styleId="3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chart" Target="charts/chart1.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73.96</c:v>
                </c:pt>
                <c:pt idx="1">
                  <c:v>26.4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2023-10-20T04:56:35Z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0D7DE842FAC04368BF2AF8222A600FB6</vt:lpwstr>
  </property>
</Properties>
</file>