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highlight w:val="none"/>
        </w:rPr>
      </w:pPr>
      <w:bookmarkStart w:id="0" w:name="_Toc15378441"/>
      <w:bookmarkStart w:id="1" w:name="_Toc15377193"/>
      <w:bookmarkStart w:id="2" w:name="_Toc15396475"/>
      <w:bookmarkStart w:id="3" w:name="_Toc15377425"/>
      <w:bookmarkStart w:id="4" w:name="_Toc15396597"/>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7194"/>
      <w:bookmarkStart w:id="7" w:name="_Toc15377426"/>
      <w:bookmarkStart w:id="8" w:name="_Toc15378442"/>
      <w:bookmarkStart w:id="9" w:name="_Toc15396476"/>
      <w:bookmarkStart w:id="10" w:name="_Toc15396598"/>
      <w:r>
        <w:rPr>
          <w:rFonts w:hint="eastAsia" w:ascii="方正小标宋简体" w:hAnsi="方正小标宋简体" w:eastAsia="方正小标宋简体" w:cs="方正小标宋简体"/>
          <w:color w:val="auto"/>
          <w:sz w:val="72"/>
          <w:szCs w:val="72"/>
          <w:highlight w:val="none"/>
        </w:rPr>
        <w:t>四川省</w:t>
      </w:r>
      <w:bookmarkEnd w:id="5"/>
      <w:bookmarkStart w:id="11" w:name="_Toc15306268"/>
      <w:r>
        <w:rPr>
          <w:rFonts w:hint="eastAsia" w:ascii="方正小标宋简体" w:hAnsi="方正小标宋简体" w:eastAsia="方正小标宋简体" w:cs="方正小标宋简体"/>
          <w:color w:val="auto"/>
          <w:sz w:val="72"/>
          <w:szCs w:val="72"/>
          <w:highlight w:val="none"/>
          <w:lang w:val="en-US" w:eastAsia="zh-CN"/>
        </w:rPr>
        <w:t>广元市朝天区纪委</w:t>
      </w: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pPr>
        <w:jc w:val="center"/>
        <w:rPr>
          <w:rFonts w:ascii="方正小标宋简体" w:hAnsi="宋体" w:eastAsia="方正小标宋简体"/>
          <w:color w:val="auto"/>
          <w:sz w:val="36"/>
          <w:szCs w:val="36"/>
          <w:highlight w:val="none"/>
        </w:rPr>
      </w:pPr>
    </w:p>
    <w:p>
      <w:pPr>
        <w:jc w:val="center"/>
        <w:rPr>
          <w:rFonts w:ascii="方正小标宋简体" w:hAnsi="宋体" w:eastAsia="方正小标宋简体"/>
          <w:color w:val="auto"/>
          <w:sz w:val="36"/>
          <w:szCs w:val="36"/>
          <w:highlight w:val="none"/>
        </w:rPr>
      </w:pPr>
    </w:p>
    <w:p>
      <w:pPr>
        <w:jc w:val="center"/>
        <w:rPr>
          <w:rFonts w:ascii="方正小标宋简体" w:hAnsi="宋体" w:eastAsia="方正小标宋简体"/>
          <w:color w:val="auto"/>
          <w:sz w:val="36"/>
          <w:szCs w:val="36"/>
          <w:highlight w:val="none"/>
        </w:rPr>
      </w:pPr>
    </w:p>
    <w:p>
      <w:pPr>
        <w:jc w:val="center"/>
        <w:rPr>
          <w:rFonts w:ascii="方正小标宋简体" w:hAnsi="宋体" w:eastAsia="方正小标宋简体"/>
          <w:color w:val="auto"/>
          <w:sz w:val="36"/>
          <w:szCs w:val="36"/>
          <w:highlight w:val="none"/>
        </w:rPr>
      </w:pPr>
    </w:p>
    <w:p>
      <w:pPr>
        <w:jc w:val="center"/>
        <w:rPr>
          <w:rFonts w:ascii="方正小标宋简体" w:hAnsi="宋体" w:eastAsia="方正小标宋简体"/>
          <w:color w:val="auto"/>
          <w:sz w:val="36"/>
          <w:szCs w:val="36"/>
          <w:highlight w:val="none"/>
        </w:rPr>
      </w:pPr>
    </w:p>
    <w:p>
      <w:pPr>
        <w:jc w:val="center"/>
        <w:rPr>
          <w:rFonts w:ascii="方正小标宋简体" w:hAnsi="宋体" w:eastAsia="方正小标宋简体"/>
          <w:color w:val="auto"/>
          <w:sz w:val="36"/>
          <w:szCs w:val="36"/>
          <w:highlight w:val="none"/>
        </w:rPr>
      </w:pPr>
    </w:p>
    <w:p>
      <w:pPr>
        <w:jc w:val="center"/>
        <w:rPr>
          <w:rFonts w:ascii="方正小标宋简体" w:hAnsi="宋体" w:eastAsia="方正小标宋简体"/>
          <w:color w:val="auto"/>
          <w:sz w:val="36"/>
          <w:szCs w:val="36"/>
          <w:highlight w:val="none"/>
        </w:rPr>
      </w:pPr>
    </w:p>
    <w:p>
      <w:pPr>
        <w:jc w:val="center"/>
        <w:rPr>
          <w:rFonts w:ascii="方正小标宋简体" w:hAnsi="宋体" w:eastAsia="方正小标宋简体"/>
          <w:color w:val="auto"/>
          <w:sz w:val="36"/>
          <w:szCs w:val="36"/>
          <w:highlight w:val="none"/>
        </w:rPr>
      </w:pPr>
    </w:p>
    <w:p>
      <w:pPr>
        <w:tabs>
          <w:tab w:val="right" w:leader="dot" w:pos="8296"/>
        </w:tabs>
        <w:spacing w:before="93"/>
        <w:jc w:val="center"/>
        <w:rPr>
          <w:rFonts w:hint="eastAsia" w:ascii="仿宋" w:hAnsi="仿宋" w:eastAsia="仿宋"/>
          <w:color w:val="auto"/>
          <w:kern w:val="2"/>
          <w:sz w:val="28"/>
          <w:szCs w:val="24"/>
          <w:lang w:val="zh-CN"/>
        </w:rPr>
      </w:pPr>
      <w:r>
        <w:rPr>
          <w:rFonts w:hint="eastAsia" w:ascii="仿宋" w:hAnsi="仿宋" w:eastAsia="仿宋"/>
          <w:color w:val="auto"/>
          <w:kern w:val="2"/>
          <w:sz w:val="28"/>
          <w:szCs w:val="24"/>
          <w:lang w:val="zh-CN"/>
        </w:rPr>
        <w:t>公开时间：2023年</w:t>
      </w:r>
      <w:r>
        <w:rPr>
          <w:rFonts w:hint="eastAsia" w:ascii="仿宋" w:hAnsi="仿宋" w:eastAsia="仿宋"/>
          <w:color w:val="auto"/>
          <w:kern w:val="2"/>
          <w:sz w:val="28"/>
          <w:szCs w:val="24"/>
          <w:lang w:val="en-US" w:eastAsia="zh-CN"/>
        </w:rPr>
        <w:t>10</w:t>
      </w:r>
      <w:r>
        <w:rPr>
          <w:rFonts w:hint="eastAsia" w:ascii="仿宋" w:hAnsi="仿宋" w:eastAsia="仿宋"/>
          <w:color w:val="auto"/>
          <w:kern w:val="2"/>
          <w:sz w:val="28"/>
          <w:szCs w:val="24"/>
          <w:lang w:val="zh-CN"/>
        </w:rPr>
        <w:t>月</w:t>
      </w:r>
      <w:r>
        <w:rPr>
          <w:rFonts w:hint="eastAsia" w:ascii="仿宋" w:hAnsi="仿宋" w:eastAsia="仿宋"/>
          <w:color w:val="auto"/>
          <w:kern w:val="2"/>
          <w:sz w:val="28"/>
          <w:szCs w:val="24"/>
          <w:lang w:val="en-US" w:eastAsia="zh-CN"/>
        </w:rPr>
        <w:t>13</w:t>
      </w:r>
      <w:r>
        <w:rPr>
          <w:rFonts w:hint="eastAsia" w:ascii="仿宋" w:hAnsi="仿宋" w:eastAsia="仿宋"/>
          <w:color w:val="auto"/>
          <w:kern w:val="2"/>
          <w:sz w:val="28"/>
          <w:szCs w:val="24"/>
          <w:lang w:val="zh-CN"/>
        </w:rPr>
        <w:t>日</w:t>
      </w:r>
    </w:p>
    <w:p>
      <w:pPr>
        <w:jc w:val="center"/>
        <w:rPr>
          <w:rFonts w:hint="eastAsia" w:ascii="黑体" w:hAnsi="黑体" w:eastAsia="黑体"/>
          <w:color w:val="auto"/>
          <w:kern w:val="2"/>
          <w:sz w:val="48"/>
          <w:szCs w:val="24"/>
          <w:lang w:val="zh-CN"/>
        </w:rPr>
      </w:pPr>
      <w:bookmarkStart w:id="64" w:name="_GoBack"/>
      <w:bookmarkEnd w:id="64"/>
      <w:r>
        <w:rPr>
          <w:rFonts w:ascii="方正小标宋简体" w:hAnsi="宋体" w:eastAsia="方正小标宋简体"/>
          <w:color w:val="auto"/>
          <w:sz w:val="36"/>
          <w:szCs w:val="36"/>
          <w:highlight w:val="none"/>
        </w:rPr>
        <w:br w:type="page"/>
      </w:r>
      <w:bookmarkStart w:id="12" w:name="_Toc15396599"/>
      <w:bookmarkStart w:id="13" w:name="_Toc15377196"/>
      <w:r>
        <w:rPr>
          <w:rFonts w:hint="eastAsia" w:ascii="黑体" w:hAnsi="黑体" w:eastAsia="黑体"/>
          <w:color w:val="auto"/>
          <w:kern w:val="2"/>
          <w:sz w:val="48"/>
          <w:szCs w:val="24"/>
          <w:lang w:val="zh-CN"/>
        </w:rPr>
        <w:t>目录</w:t>
      </w:r>
    </w:p>
    <w:p>
      <w:pPr>
        <w:pStyle w:val="11"/>
        <w:tabs>
          <w:tab w:val="right" w:leader="dot" w:pos="8845"/>
          <w:tab w:val="clear" w:pos="8296"/>
        </w:tabs>
        <w:rPr>
          <w:rFonts w:hint="eastAsia" w:ascii="仿宋" w:hAnsi="仿宋" w:eastAsia="仿宋" w:cs="仿宋"/>
          <w:sz w:val="32"/>
          <w:szCs w:val="32"/>
        </w:rPr>
      </w:pPr>
    </w:p>
    <w:p>
      <w:pPr>
        <w:pStyle w:val="11"/>
        <w:tabs>
          <w:tab w:val="right" w:leader="dot" w:pos="8845"/>
          <w:tab w:val="clear" w:pos="8296"/>
        </w:tabs>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"1-2" \u </w:instrText>
      </w:r>
      <w:r>
        <w:rPr>
          <w:rFonts w:hint="eastAsia" w:ascii="仿宋" w:hAnsi="仿宋" w:eastAsia="仿宋" w:cs="仿宋"/>
          <w:sz w:val="32"/>
          <w:szCs w:val="32"/>
        </w:rPr>
        <w:fldChar w:fldCharType="separate"/>
      </w:r>
      <w:r>
        <w:rPr>
          <w:rFonts w:hint="eastAsia" w:ascii="仿宋" w:hAnsi="仿宋" w:eastAsia="仿宋" w:cs="仿宋"/>
          <w:sz w:val="32"/>
          <w:szCs w:val="32"/>
          <w:lang w:val="zh-CN"/>
        </w:rPr>
        <w:t>第</w:t>
      </w:r>
      <w:r>
        <w:rPr>
          <w:rFonts w:hint="eastAsia" w:ascii="仿宋" w:hAnsi="仿宋" w:eastAsia="仿宋" w:cs="仿宋"/>
          <w:sz w:val="32"/>
          <w:szCs w:val="32"/>
          <w:lang w:val="en-US" w:eastAsia="zh-CN"/>
        </w:rPr>
        <w:t>一</w:t>
      </w:r>
      <w:r>
        <w:rPr>
          <w:rFonts w:hint="eastAsia" w:ascii="仿宋" w:hAnsi="仿宋" w:eastAsia="仿宋" w:cs="仿宋"/>
          <w:sz w:val="32"/>
          <w:szCs w:val="32"/>
          <w:lang w:val="zh-CN"/>
        </w:rPr>
        <w:t>部分单位概况</w:t>
      </w:r>
      <w:r>
        <w:rPr>
          <w:rFonts w:hint="eastAsia" w:ascii="仿宋" w:hAnsi="仿宋" w:eastAsia="仿宋" w:cs="仿宋"/>
          <w:sz w:val="32"/>
          <w:szCs w:val="32"/>
        </w:rPr>
        <w:tab/>
      </w:r>
      <w:r>
        <w:rPr>
          <w:rFonts w:hint="eastAsia" w:cs="仿宋"/>
          <w:sz w:val="32"/>
          <w:szCs w:val="32"/>
          <w:lang w:val="en-US" w:eastAsia="zh-CN"/>
        </w:rPr>
        <w:t>4</w:t>
      </w:r>
    </w:p>
    <w:p>
      <w:pPr>
        <w:pStyle w:val="13"/>
        <w:tabs>
          <w:tab w:val="right" w:leader="dot" w:pos="8845"/>
          <w:tab w:val="clear" w:pos="8296"/>
        </w:tabs>
        <w:rPr>
          <w:rFonts w:hint="eastAsia" w:ascii="仿宋" w:hAnsi="仿宋" w:eastAsia="仿宋" w:cs="仿宋"/>
          <w:sz w:val="32"/>
          <w:szCs w:val="32"/>
        </w:rPr>
      </w:pPr>
      <w:r>
        <w:rPr>
          <w:rFonts w:hint="eastAsia" w:ascii="仿宋" w:hAnsi="仿宋" w:eastAsia="仿宋" w:cs="仿宋"/>
          <w:sz w:val="32"/>
          <w:szCs w:val="32"/>
          <w:u w:val="none" w:color="auto"/>
          <w:lang w:val="zh-CN"/>
        </w:rPr>
        <w:t xml:space="preserve">一、 </w:t>
      </w:r>
      <w:r>
        <w:rPr>
          <w:rFonts w:hint="eastAsia" w:ascii="仿宋" w:hAnsi="仿宋" w:eastAsia="仿宋" w:cs="仿宋"/>
          <w:sz w:val="32"/>
          <w:szCs w:val="32"/>
          <w:lang w:val="zh-CN"/>
        </w:rPr>
        <w:t>主要职责</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_Toc19640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p>
    <w:p>
      <w:pPr>
        <w:pStyle w:val="13"/>
        <w:tabs>
          <w:tab w:val="right" w:leader="dot" w:pos="8845"/>
          <w:tab w:val="clear" w:pos="8296"/>
        </w:tabs>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lang w:val="zh-CN"/>
        </w:rPr>
        <w:t>机构设置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_Toc22267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p>
    <w:p>
      <w:pPr>
        <w:pStyle w:val="11"/>
        <w:tabs>
          <w:tab w:val="right" w:leader="dot" w:pos="8845"/>
          <w:tab w:val="clear" w:pos="8296"/>
        </w:tabs>
        <w:rPr>
          <w:rFonts w:hint="eastAsia" w:ascii="仿宋" w:hAnsi="仿宋" w:eastAsia="仿宋" w:cs="仿宋"/>
          <w:sz w:val="32"/>
          <w:szCs w:val="32"/>
        </w:rPr>
      </w:pPr>
      <w:r>
        <w:rPr>
          <w:rFonts w:hint="eastAsia" w:ascii="仿宋" w:hAnsi="仿宋" w:eastAsia="仿宋" w:cs="仿宋"/>
          <w:sz w:val="32"/>
          <w:szCs w:val="32"/>
          <w:lang w:val="zh-CN"/>
        </w:rPr>
        <w:t>第二部分 2022年度单位决算情况说明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_Toc21871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p>
    <w:p>
      <w:pPr>
        <w:pStyle w:val="13"/>
        <w:tabs>
          <w:tab w:val="right" w:leader="dot" w:pos="8845"/>
          <w:tab w:val="clear" w:pos="8296"/>
        </w:tabs>
        <w:rPr>
          <w:rFonts w:hint="eastAsia" w:ascii="仿宋" w:hAnsi="仿宋" w:eastAsia="仿宋" w:cs="仿宋"/>
          <w:sz w:val="32"/>
          <w:szCs w:val="32"/>
        </w:rPr>
      </w:pPr>
      <w:r>
        <w:rPr>
          <w:rFonts w:hint="eastAsia" w:ascii="仿宋" w:hAnsi="仿宋" w:eastAsia="仿宋" w:cs="仿宋"/>
          <w:sz w:val="32"/>
          <w:szCs w:val="32"/>
          <w:lang w:val="zh-CN"/>
        </w:rPr>
        <w:t>一、收入支出决算总体情况说明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_Toc8584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p>
    <w:p>
      <w:pPr>
        <w:pStyle w:val="13"/>
        <w:tabs>
          <w:tab w:val="right" w:leader="dot" w:pos="8845"/>
          <w:tab w:val="clear" w:pos="8296"/>
        </w:tabs>
        <w:rPr>
          <w:rFonts w:hint="eastAsia" w:ascii="仿宋" w:hAnsi="仿宋" w:eastAsia="仿宋" w:cs="仿宋"/>
          <w:sz w:val="32"/>
          <w:szCs w:val="32"/>
        </w:rPr>
      </w:pPr>
      <w:r>
        <w:rPr>
          <w:rFonts w:hint="eastAsia" w:ascii="仿宋" w:hAnsi="仿宋" w:eastAsia="仿宋" w:cs="仿宋"/>
          <w:color w:val="000000"/>
          <w:kern w:val="2"/>
          <w:sz w:val="32"/>
          <w:szCs w:val="32"/>
          <w:lang w:val="zh-CN"/>
        </w:rPr>
        <w:t>二、收</w:t>
      </w:r>
      <w:r>
        <w:rPr>
          <w:rFonts w:hint="eastAsia" w:ascii="仿宋" w:hAnsi="仿宋" w:eastAsia="仿宋" w:cs="仿宋"/>
          <w:color w:val="auto"/>
          <w:kern w:val="2"/>
          <w:sz w:val="32"/>
          <w:szCs w:val="32"/>
          <w:lang w:val="zh-CN"/>
        </w:rPr>
        <w:t>入决算情况说明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_Toc18764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p>
    <w:p>
      <w:pPr>
        <w:pStyle w:val="13"/>
        <w:tabs>
          <w:tab w:val="right" w:leader="dot" w:pos="8845"/>
          <w:tab w:val="clear" w:pos="8296"/>
        </w:tabs>
        <w:rPr>
          <w:rFonts w:hint="eastAsia" w:ascii="仿宋" w:hAnsi="仿宋" w:eastAsia="仿宋" w:cs="仿宋"/>
          <w:sz w:val="32"/>
          <w:szCs w:val="32"/>
        </w:rPr>
      </w:pPr>
      <w:r>
        <w:rPr>
          <w:rFonts w:hint="eastAsia" w:ascii="仿宋" w:hAnsi="仿宋" w:eastAsia="仿宋" w:cs="仿宋"/>
          <w:color w:val="000000"/>
          <w:kern w:val="2"/>
          <w:sz w:val="32"/>
          <w:szCs w:val="32"/>
          <w:lang w:val="zh-CN"/>
        </w:rPr>
        <w:t>三、支</w:t>
      </w:r>
      <w:r>
        <w:rPr>
          <w:rFonts w:hint="eastAsia" w:ascii="仿宋" w:hAnsi="仿宋" w:eastAsia="仿宋" w:cs="仿宋"/>
          <w:color w:val="auto"/>
          <w:kern w:val="2"/>
          <w:sz w:val="32"/>
          <w:szCs w:val="32"/>
          <w:lang w:val="zh-CN"/>
        </w:rPr>
        <w:t>出决算情况说明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_Toc18054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p>
    <w:p>
      <w:pPr>
        <w:pStyle w:val="13"/>
        <w:tabs>
          <w:tab w:val="right" w:leader="dot" w:pos="8845"/>
          <w:tab w:val="clear" w:pos="8296"/>
        </w:tabs>
        <w:rPr>
          <w:rFonts w:hint="eastAsia" w:ascii="仿宋" w:hAnsi="仿宋" w:eastAsia="仿宋" w:cs="仿宋"/>
          <w:sz w:val="32"/>
          <w:szCs w:val="32"/>
        </w:rPr>
      </w:pPr>
      <w:r>
        <w:rPr>
          <w:rFonts w:hint="eastAsia" w:ascii="仿宋" w:hAnsi="仿宋" w:eastAsia="仿宋" w:cs="仿宋"/>
          <w:color w:val="000000"/>
          <w:kern w:val="2"/>
          <w:sz w:val="32"/>
          <w:szCs w:val="32"/>
          <w:lang w:val="zh-CN"/>
        </w:rPr>
        <w:t>四、财</w:t>
      </w:r>
      <w:r>
        <w:rPr>
          <w:rFonts w:hint="eastAsia" w:ascii="仿宋" w:hAnsi="仿宋" w:eastAsia="仿宋" w:cs="仿宋"/>
          <w:color w:val="auto"/>
          <w:kern w:val="2"/>
          <w:sz w:val="32"/>
          <w:szCs w:val="32"/>
          <w:lang w:val="zh-CN"/>
        </w:rPr>
        <w:t>政拨款收入支出决算总体情况说明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_Toc26425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p>
    <w:p>
      <w:pPr>
        <w:pStyle w:val="13"/>
        <w:tabs>
          <w:tab w:val="right" w:leader="dot" w:pos="8845"/>
          <w:tab w:val="clear" w:pos="8296"/>
        </w:tabs>
        <w:rPr>
          <w:rFonts w:hint="eastAsia" w:ascii="仿宋" w:hAnsi="仿宋" w:eastAsia="仿宋" w:cs="仿宋"/>
          <w:sz w:val="32"/>
          <w:szCs w:val="32"/>
        </w:rPr>
      </w:pPr>
      <w:r>
        <w:rPr>
          <w:rFonts w:hint="eastAsia" w:ascii="仿宋" w:hAnsi="仿宋" w:eastAsia="仿宋" w:cs="仿宋"/>
          <w:sz w:val="32"/>
          <w:szCs w:val="32"/>
          <w:lang w:val="zh-CN"/>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_Toc6698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p>
    <w:p>
      <w:pPr>
        <w:pStyle w:val="13"/>
        <w:tabs>
          <w:tab w:val="right" w:leader="dot" w:pos="8845"/>
          <w:tab w:val="clear" w:pos="8296"/>
        </w:tabs>
        <w:rPr>
          <w:rFonts w:hint="eastAsia" w:ascii="仿宋" w:hAnsi="仿宋" w:eastAsia="仿宋" w:cs="仿宋"/>
          <w:sz w:val="32"/>
          <w:szCs w:val="32"/>
        </w:rPr>
      </w:pPr>
      <w:r>
        <w:rPr>
          <w:rFonts w:hint="eastAsia" w:ascii="仿宋" w:hAnsi="仿宋" w:eastAsia="仿宋" w:cs="仿宋"/>
          <w:color w:val="000000"/>
          <w:kern w:val="2"/>
          <w:sz w:val="32"/>
          <w:szCs w:val="32"/>
          <w:lang w:val="zh-CN"/>
        </w:rPr>
        <w:t>六、一</w:t>
      </w:r>
      <w:r>
        <w:rPr>
          <w:rFonts w:hint="eastAsia" w:ascii="仿宋" w:hAnsi="仿宋" w:eastAsia="仿宋" w:cs="仿宋"/>
          <w:color w:val="auto"/>
          <w:kern w:val="2"/>
          <w:sz w:val="32"/>
          <w:szCs w:val="32"/>
          <w:lang w:val="zh-CN"/>
        </w:rPr>
        <w:t>般公共预算财政拨款基本支出决算情况说明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_Toc26535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p>
    <w:p>
      <w:pPr>
        <w:pStyle w:val="13"/>
        <w:tabs>
          <w:tab w:val="right" w:leader="dot" w:pos="8845"/>
          <w:tab w:val="clear" w:pos="8296"/>
        </w:tabs>
        <w:rPr>
          <w:rFonts w:hint="eastAsia" w:ascii="仿宋" w:hAnsi="仿宋" w:eastAsia="仿宋" w:cs="仿宋"/>
          <w:sz w:val="32"/>
          <w:szCs w:val="32"/>
        </w:rPr>
      </w:pPr>
      <w:r>
        <w:rPr>
          <w:rFonts w:hint="eastAsia" w:ascii="仿宋" w:hAnsi="仿宋" w:eastAsia="仿宋" w:cs="仿宋"/>
          <w:color w:val="000000"/>
          <w:kern w:val="2"/>
          <w:sz w:val="32"/>
          <w:szCs w:val="32"/>
          <w:lang w:val="zh-CN"/>
        </w:rPr>
        <w:t>七、</w:t>
      </w:r>
      <w:r>
        <w:rPr>
          <w:rFonts w:hint="eastAsia" w:ascii="仿宋" w:hAnsi="仿宋" w:eastAsia="仿宋" w:cs="仿宋"/>
          <w:color w:val="auto"/>
          <w:kern w:val="2"/>
          <w:sz w:val="32"/>
          <w:szCs w:val="32"/>
          <w:lang w:val="zh-CN"/>
        </w:rPr>
        <w:t>“三公”经费财政拨款支出决算情况说明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_Toc7152 \h </w:instrText>
      </w:r>
      <w:r>
        <w:rPr>
          <w:rFonts w:hint="eastAsia" w:ascii="仿宋" w:hAnsi="仿宋" w:eastAsia="仿宋" w:cs="仿宋"/>
          <w:sz w:val="32"/>
          <w:szCs w:val="32"/>
        </w:rPr>
        <w:fldChar w:fldCharType="separate"/>
      </w:r>
      <w:r>
        <w:rPr>
          <w:rFonts w:hint="eastAsia" w:ascii="仿宋" w:hAnsi="仿宋" w:eastAsia="仿宋" w:cs="仿宋"/>
          <w:sz w:val="32"/>
          <w:szCs w:val="32"/>
        </w:rPr>
        <w:t>12</w:t>
      </w:r>
      <w:r>
        <w:rPr>
          <w:rFonts w:hint="eastAsia" w:ascii="仿宋" w:hAnsi="仿宋" w:eastAsia="仿宋" w:cs="仿宋"/>
          <w:sz w:val="32"/>
          <w:szCs w:val="32"/>
        </w:rPr>
        <w:fldChar w:fldCharType="end"/>
      </w:r>
    </w:p>
    <w:p>
      <w:pPr>
        <w:pStyle w:val="13"/>
        <w:tabs>
          <w:tab w:val="right" w:leader="dot" w:pos="8845"/>
          <w:tab w:val="clear" w:pos="8296"/>
        </w:tabs>
        <w:rPr>
          <w:rFonts w:hint="eastAsia" w:ascii="仿宋" w:hAnsi="仿宋" w:eastAsia="仿宋" w:cs="仿宋"/>
          <w:sz w:val="32"/>
          <w:szCs w:val="32"/>
        </w:rPr>
      </w:pPr>
      <w:r>
        <w:rPr>
          <w:rFonts w:hint="eastAsia" w:ascii="仿宋" w:hAnsi="仿宋" w:eastAsia="仿宋" w:cs="仿宋"/>
          <w:color w:val="000000"/>
          <w:kern w:val="2"/>
          <w:sz w:val="32"/>
          <w:szCs w:val="32"/>
          <w:lang w:val="zh-CN"/>
        </w:rPr>
        <w:t>八、</w:t>
      </w:r>
      <w:r>
        <w:rPr>
          <w:rFonts w:hint="eastAsia" w:ascii="仿宋" w:hAnsi="仿宋" w:eastAsia="仿宋" w:cs="仿宋"/>
          <w:color w:val="auto"/>
          <w:kern w:val="2"/>
          <w:sz w:val="32"/>
          <w:szCs w:val="32"/>
          <w:lang w:val="zh-CN"/>
        </w:rPr>
        <w:t>政府性基金预算支出决算情况说明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_Toc31175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p>
    <w:p>
      <w:pPr>
        <w:pStyle w:val="13"/>
        <w:tabs>
          <w:tab w:val="right" w:leader="dot" w:pos="8845"/>
          <w:tab w:val="clear" w:pos="8296"/>
        </w:tabs>
        <w:rPr>
          <w:rFonts w:hint="eastAsia" w:ascii="仿宋" w:hAnsi="仿宋" w:eastAsia="仿宋" w:cs="仿宋"/>
          <w:sz w:val="32"/>
          <w:szCs w:val="32"/>
        </w:rPr>
      </w:pPr>
      <w:r>
        <w:rPr>
          <w:rFonts w:hint="eastAsia" w:ascii="仿宋" w:hAnsi="仿宋" w:eastAsia="仿宋" w:cs="仿宋"/>
          <w:sz w:val="32"/>
          <w:szCs w:val="32"/>
          <w:lang w:val="zh-CN"/>
        </w:rPr>
        <w:t>九、国有资本经营预算支出决算情况说明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_Toc15711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p>
    <w:p>
      <w:pPr>
        <w:pStyle w:val="13"/>
        <w:tabs>
          <w:tab w:val="right" w:leader="dot" w:pos="8845"/>
          <w:tab w:val="clear" w:pos="8296"/>
        </w:tabs>
        <w:rPr>
          <w:rFonts w:hint="eastAsia" w:ascii="仿宋" w:hAnsi="仿宋" w:eastAsia="仿宋" w:cs="仿宋"/>
          <w:sz w:val="32"/>
          <w:szCs w:val="32"/>
        </w:rPr>
      </w:pPr>
      <w:r>
        <w:rPr>
          <w:rFonts w:hint="eastAsia" w:ascii="仿宋" w:hAnsi="仿宋" w:eastAsia="仿宋" w:cs="仿宋"/>
          <w:color w:val="000000"/>
          <w:kern w:val="2"/>
          <w:sz w:val="32"/>
          <w:szCs w:val="32"/>
          <w:lang w:val="zh-CN"/>
        </w:rPr>
        <w:t>十</w:t>
      </w:r>
      <w:r>
        <w:rPr>
          <w:rFonts w:hint="eastAsia" w:ascii="仿宋" w:hAnsi="仿宋" w:eastAsia="仿宋" w:cs="仿宋"/>
          <w:color w:val="auto"/>
          <w:kern w:val="2"/>
          <w:sz w:val="32"/>
          <w:szCs w:val="32"/>
          <w:lang w:val="zh-CN"/>
        </w:rPr>
        <w:t>、其他重要事项的情况说明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_Toc13237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p>
    <w:p>
      <w:pPr>
        <w:pStyle w:val="11"/>
        <w:tabs>
          <w:tab w:val="right" w:leader="dot" w:pos="8845"/>
          <w:tab w:val="clear" w:pos="8296"/>
        </w:tabs>
        <w:rPr>
          <w:rFonts w:hint="eastAsia" w:ascii="仿宋" w:hAnsi="仿宋" w:eastAsia="仿宋" w:cs="仿宋"/>
          <w:sz w:val="32"/>
          <w:szCs w:val="32"/>
        </w:rPr>
      </w:pPr>
      <w:r>
        <w:rPr>
          <w:rFonts w:hint="eastAsia" w:ascii="仿宋" w:hAnsi="仿宋" w:eastAsia="仿宋" w:cs="仿宋"/>
          <w:sz w:val="32"/>
          <w:szCs w:val="32"/>
          <w:lang w:val="zh-CN"/>
        </w:rPr>
        <w:t>第三部分 名词解释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_Toc17417 \h </w:instrText>
      </w:r>
      <w:r>
        <w:rPr>
          <w:rFonts w:hint="eastAsia" w:ascii="仿宋" w:hAnsi="仿宋" w:eastAsia="仿宋" w:cs="仿宋"/>
          <w:sz w:val="32"/>
          <w:szCs w:val="32"/>
        </w:rPr>
        <w:fldChar w:fldCharType="separate"/>
      </w:r>
      <w:r>
        <w:rPr>
          <w:rFonts w:hint="eastAsia" w:ascii="仿宋" w:hAnsi="仿宋" w:eastAsia="仿宋" w:cs="仿宋"/>
          <w:sz w:val="32"/>
          <w:szCs w:val="32"/>
        </w:rPr>
        <w:t>15</w:t>
      </w:r>
      <w:r>
        <w:rPr>
          <w:rFonts w:hint="eastAsia" w:ascii="仿宋" w:hAnsi="仿宋" w:eastAsia="仿宋" w:cs="仿宋"/>
          <w:sz w:val="32"/>
          <w:szCs w:val="32"/>
        </w:rPr>
        <w:fldChar w:fldCharType="end"/>
      </w:r>
    </w:p>
    <w:p>
      <w:pPr>
        <w:pStyle w:val="11"/>
        <w:tabs>
          <w:tab w:val="right" w:leader="dot" w:pos="8845"/>
          <w:tab w:val="clear" w:pos="8296"/>
        </w:tabs>
        <w:rPr>
          <w:rFonts w:hint="eastAsia" w:ascii="仿宋" w:hAnsi="仿宋" w:eastAsia="仿宋" w:cs="仿宋"/>
          <w:sz w:val="32"/>
          <w:szCs w:val="32"/>
        </w:rPr>
      </w:pPr>
      <w:r>
        <w:rPr>
          <w:rFonts w:hint="eastAsia" w:ascii="仿宋" w:hAnsi="仿宋" w:eastAsia="仿宋" w:cs="仿宋"/>
          <w:sz w:val="32"/>
          <w:szCs w:val="32"/>
          <w:lang w:val="en-US"/>
        </w:rPr>
        <w:t>第四部分 附件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_Toc21754 \h </w:instrText>
      </w:r>
      <w:r>
        <w:rPr>
          <w:rFonts w:hint="eastAsia" w:ascii="仿宋" w:hAnsi="仿宋" w:eastAsia="仿宋" w:cs="仿宋"/>
          <w:sz w:val="32"/>
          <w:szCs w:val="32"/>
        </w:rPr>
        <w:fldChar w:fldCharType="separate"/>
      </w:r>
      <w:r>
        <w:rPr>
          <w:rFonts w:hint="eastAsia" w:ascii="仿宋" w:hAnsi="仿宋" w:eastAsia="仿宋" w:cs="仿宋"/>
          <w:sz w:val="32"/>
          <w:szCs w:val="32"/>
        </w:rPr>
        <w:t>17</w:t>
      </w:r>
      <w:r>
        <w:rPr>
          <w:rFonts w:hint="eastAsia" w:ascii="仿宋" w:hAnsi="仿宋" w:eastAsia="仿宋" w:cs="仿宋"/>
          <w:sz w:val="32"/>
          <w:szCs w:val="32"/>
        </w:rPr>
        <w:fldChar w:fldCharType="end"/>
      </w:r>
    </w:p>
    <w:p>
      <w:pPr>
        <w:pStyle w:val="11"/>
        <w:tabs>
          <w:tab w:val="right" w:leader="dot" w:pos="8845"/>
          <w:tab w:val="clear" w:pos="8296"/>
        </w:tabs>
        <w:rPr>
          <w:rFonts w:hint="eastAsia" w:ascii="仿宋" w:hAnsi="仿宋" w:eastAsia="仿宋" w:cs="仿宋"/>
          <w:sz w:val="32"/>
          <w:szCs w:val="32"/>
        </w:rPr>
      </w:pPr>
      <w:r>
        <w:rPr>
          <w:rFonts w:hint="eastAsia" w:ascii="仿宋" w:hAnsi="仿宋" w:eastAsia="仿宋" w:cs="仿宋"/>
          <w:sz w:val="32"/>
          <w:szCs w:val="32"/>
        </w:rPr>
        <w:t>2022年部门整体支出绩效评价报告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_Toc18575 \h </w:instrText>
      </w:r>
      <w:r>
        <w:rPr>
          <w:rFonts w:hint="eastAsia" w:ascii="仿宋" w:hAnsi="仿宋" w:eastAsia="仿宋" w:cs="仿宋"/>
          <w:sz w:val="32"/>
          <w:szCs w:val="32"/>
        </w:rPr>
        <w:fldChar w:fldCharType="separate"/>
      </w:r>
      <w:r>
        <w:rPr>
          <w:rFonts w:hint="eastAsia" w:ascii="仿宋" w:hAnsi="仿宋" w:eastAsia="仿宋" w:cs="仿宋"/>
          <w:sz w:val="32"/>
          <w:szCs w:val="32"/>
        </w:rPr>
        <w:t>17</w:t>
      </w:r>
      <w:r>
        <w:rPr>
          <w:rFonts w:hint="eastAsia" w:ascii="仿宋" w:hAnsi="仿宋" w:eastAsia="仿宋" w:cs="仿宋"/>
          <w:sz w:val="32"/>
          <w:szCs w:val="32"/>
        </w:rPr>
        <w:fldChar w:fldCharType="end"/>
      </w:r>
    </w:p>
    <w:p>
      <w:pPr>
        <w:pStyle w:val="13"/>
        <w:tabs>
          <w:tab w:val="right" w:leader="dot" w:pos="8845"/>
          <w:tab w:val="clear" w:pos="8296"/>
        </w:tabs>
        <w:rPr>
          <w:rFonts w:hint="eastAsia" w:ascii="仿宋" w:hAnsi="仿宋" w:eastAsia="仿宋" w:cs="仿宋"/>
          <w:sz w:val="32"/>
          <w:szCs w:val="32"/>
        </w:rPr>
      </w:pPr>
      <w:r>
        <w:rPr>
          <w:rFonts w:hint="eastAsia" w:ascii="仿宋" w:hAnsi="仿宋" w:eastAsia="仿宋" w:cs="仿宋"/>
          <w:sz w:val="32"/>
          <w:szCs w:val="32"/>
        </w:rPr>
        <w:t>一、部门概况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_Toc30214 \h </w:instrText>
      </w:r>
      <w:r>
        <w:rPr>
          <w:rFonts w:hint="eastAsia" w:ascii="仿宋" w:hAnsi="仿宋" w:eastAsia="仿宋" w:cs="仿宋"/>
          <w:sz w:val="32"/>
          <w:szCs w:val="32"/>
        </w:rPr>
        <w:fldChar w:fldCharType="separate"/>
      </w:r>
      <w:r>
        <w:rPr>
          <w:rFonts w:hint="eastAsia" w:ascii="仿宋" w:hAnsi="仿宋" w:eastAsia="仿宋" w:cs="仿宋"/>
          <w:sz w:val="32"/>
          <w:szCs w:val="32"/>
        </w:rPr>
        <w:t>17</w:t>
      </w:r>
      <w:r>
        <w:rPr>
          <w:rFonts w:hint="eastAsia" w:ascii="仿宋" w:hAnsi="仿宋" w:eastAsia="仿宋" w:cs="仿宋"/>
          <w:sz w:val="32"/>
          <w:szCs w:val="32"/>
        </w:rPr>
        <w:fldChar w:fldCharType="end"/>
      </w:r>
    </w:p>
    <w:p>
      <w:pPr>
        <w:pStyle w:val="13"/>
        <w:tabs>
          <w:tab w:val="right" w:leader="dot" w:pos="8845"/>
          <w:tab w:val="clear" w:pos="8296"/>
        </w:tabs>
        <w:rPr>
          <w:rFonts w:hint="eastAsia" w:ascii="仿宋" w:hAnsi="仿宋" w:eastAsia="仿宋" w:cs="仿宋"/>
          <w:sz w:val="32"/>
          <w:szCs w:val="32"/>
        </w:rPr>
      </w:pPr>
      <w:r>
        <w:rPr>
          <w:rFonts w:hint="eastAsia" w:ascii="仿宋" w:hAnsi="仿宋" w:eastAsia="仿宋" w:cs="仿宋"/>
          <w:sz w:val="32"/>
          <w:szCs w:val="32"/>
        </w:rPr>
        <w:t>二、部门财政资金收支情况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_Toc8873 \h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p>
    <w:p>
      <w:pPr>
        <w:pStyle w:val="13"/>
        <w:tabs>
          <w:tab w:val="right" w:leader="dot" w:pos="8845"/>
          <w:tab w:val="clear" w:pos="8296"/>
        </w:tabs>
        <w:rPr>
          <w:rFonts w:hint="eastAsia" w:ascii="仿宋" w:hAnsi="仿宋" w:eastAsia="仿宋" w:cs="仿宋"/>
          <w:sz w:val="32"/>
          <w:szCs w:val="32"/>
        </w:rPr>
      </w:pPr>
      <w:r>
        <w:rPr>
          <w:rFonts w:hint="eastAsia" w:ascii="仿宋" w:hAnsi="仿宋" w:eastAsia="仿宋" w:cs="仿宋"/>
          <w:sz w:val="32"/>
          <w:szCs w:val="32"/>
        </w:rPr>
        <w:t>三、部门整体预算绩效管理情况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_Toc21653 \h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p>
    <w:p>
      <w:pPr>
        <w:pStyle w:val="13"/>
        <w:tabs>
          <w:tab w:val="right" w:leader="dot" w:pos="8845"/>
          <w:tab w:val="clear" w:pos="8296"/>
        </w:tabs>
        <w:rPr>
          <w:rFonts w:hint="eastAsia" w:ascii="仿宋" w:hAnsi="仿宋" w:eastAsia="仿宋" w:cs="仿宋"/>
          <w:sz w:val="32"/>
          <w:szCs w:val="32"/>
        </w:rPr>
      </w:pPr>
      <w:r>
        <w:rPr>
          <w:rFonts w:hint="eastAsia" w:ascii="仿宋" w:hAnsi="仿宋" w:eastAsia="仿宋" w:cs="仿宋"/>
          <w:sz w:val="32"/>
          <w:szCs w:val="32"/>
        </w:rPr>
        <w:t>四、评价结论及建议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_Toc21122 \h </w:instrText>
      </w:r>
      <w:r>
        <w:rPr>
          <w:rFonts w:hint="eastAsia" w:ascii="仿宋" w:hAnsi="仿宋" w:eastAsia="仿宋" w:cs="仿宋"/>
          <w:sz w:val="32"/>
          <w:szCs w:val="32"/>
        </w:rPr>
        <w:fldChar w:fldCharType="separate"/>
      </w:r>
      <w:r>
        <w:rPr>
          <w:rFonts w:hint="eastAsia" w:ascii="仿宋" w:hAnsi="仿宋" w:eastAsia="仿宋" w:cs="仿宋"/>
          <w:sz w:val="32"/>
          <w:szCs w:val="32"/>
        </w:rPr>
        <w:t>19</w:t>
      </w:r>
      <w:r>
        <w:rPr>
          <w:rFonts w:hint="eastAsia" w:ascii="仿宋" w:hAnsi="仿宋" w:eastAsia="仿宋" w:cs="仿宋"/>
          <w:sz w:val="32"/>
          <w:szCs w:val="32"/>
        </w:rPr>
        <w:fldChar w:fldCharType="end"/>
      </w:r>
    </w:p>
    <w:p>
      <w:pPr>
        <w:rPr>
          <w:rFonts w:hint="default" w:eastAsia="仿宋"/>
          <w:sz w:val="32"/>
          <w:szCs w:val="32"/>
          <w:lang w:val="en-US" w:eastAsia="zh-CN"/>
        </w:rPr>
      </w:pPr>
      <w:r>
        <w:rPr>
          <w:rFonts w:hint="eastAsia" w:ascii="仿宋" w:hAnsi="仿宋" w:cs="仿宋"/>
          <w:sz w:val="32"/>
          <w:szCs w:val="32"/>
          <w:lang w:val="en-US" w:eastAsia="zh-CN"/>
        </w:rPr>
        <w:t xml:space="preserve">    五、附表.........................................21</w:t>
      </w:r>
    </w:p>
    <w:p>
      <w:pPr>
        <w:pStyle w:val="11"/>
        <w:tabs>
          <w:tab w:val="right" w:leader="dot" w:pos="8845"/>
          <w:tab w:val="clear" w:pos="8296"/>
        </w:tabs>
        <w:rPr>
          <w:rFonts w:hint="eastAsia" w:ascii="仿宋" w:hAnsi="仿宋" w:eastAsia="仿宋" w:cs="仿宋"/>
          <w:sz w:val="32"/>
          <w:szCs w:val="32"/>
        </w:rPr>
      </w:pPr>
      <w:r>
        <w:rPr>
          <w:rFonts w:hint="eastAsia" w:cs="仿宋"/>
          <w:sz w:val="32"/>
          <w:szCs w:val="32"/>
          <w:lang w:val="en-US" w:eastAsia="zh-CN"/>
        </w:rPr>
        <w:t>办案经费</w:t>
      </w:r>
      <w:r>
        <w:rPr>
          <w:rFonts w:hint="eastAsia" w:ascii="仿宋" w:hAnsi="仿宋" w:eastAsia="仿宋" w:cs="仿宋"/>
          <w:sz w:val="32"/>
          <w:szCs w:val="32"/>
        </w:rPr>
        <w:t>项目支出绩效评价报告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_Toc11290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cs="仿宋"/>
          <w:sz w:val="32"/>
          <w:szCs w:val="32"/>
          <w:lang w:val="en-US" w:eastAsia="zh-CN"/>
        </w:rPr>
        <w:t>6</w:t>
      </w:r>
      <w:r>
        <w:rPr>
          <w:rFonts w:hint="eastAsia" w:ascii="仿宋" w:hAnsi="仿宋" w:eastAsia="仿宋" w:cs="仿宋"/>
          <w:sz w:val="32"/>
          <w:szCs w:val="32"/>
        </w:rPr>
        <w:fldChar w:fldCharType="end"/>
      </w:r>
    </w:p>
    <w:p>
      <w:pPr>
        <w:pStyle w:val="13"/>
        <w:tabs>
          <w:tab w:val="right" w:leader="dot" w:pos="8845"/>
          <w:tab w:val="clear" w:pos="8296"/>
        </w:tabs>
        <w:rPr>
          <w:rFonts w:hint="eastAsia" w:ascii="仿宋" w:hAnsi="仿宋" w:eastAsia="仿宋" w:cs="仿宋"/>
          <w:sz w:val="32"/>
          <w:szCs w:val="32"/>
        </w:rPr>
      </w:pPr>
      <w:r>
        <w:rPr>
          <w:rFonts w:hint="eastAsia" w:ascii="仿宋" w:hAnsi="仿宋" w:eastAsia="仿宋" w:cs="仿宋"/>
          <w:sz w:val="32"/>
          <w:szCs w:val="32"/>
        </w:rPr>
        <w:t>一、项目概况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_Toc14826 \h </w:instrText>
      </w:r>
      <w:r>
        <w:rPr>
          <w:rFonts w:hint="eastAsia" w:ascii="仿宋" w:hAnsi="仿宋" w:eastAsia="仿宋" w:cs="仿宋"/>
          <w:sz w:val="32"/>
          <w:szCs w:val="32"/>
        </w:rPr>
        <w:fldChar w:fldCharType="separate"/>
      </w:r>
      <w:r>
        <w:rPr>
          <w:rFonts w:hint="eastAsia" w:ascii="仿宋" w:hAnsi="仿宋" w:eastAsia="仿宋" w:cs="仿宋"/>
          <w:sz w:val="32"/>
          <w:szCs w:val="32"/>
        </w:rPr>
        <w:t>47</w:t>
      </w:r>
      <w:r>
        <w:rPr>
          <w:rFonts w:hint="eastAsia" w:ascii="仿宋" w:hAnsi="仿宋" w:eastAsia="仿宋" w:cs="仿宋"/>
          <w:sz w:val="32"/>
          <w:szCs w:val="32"/>
        </w:rPr>
        <w:fldChar w:fldCharType="end"/>
      </w:r>
    </w:p>
    <w:p>
      <w:pPr>
        <w:pStyle w:val="13"/>
        <w:tabs>
          <w:tab w:val="right" w:leader="dot" w:pos="8845"/>
          <w:tab w:val="clear" w:pos="8296"/>
        </w:tabs>
        <w:rPr>
          <w:rFonts w:hint="eastAsia" w:ascii="仿宋" w:hAnsi="仿宋" w:eastAsia="仿宋" w:cs="仿宋"/>
          <w:sz w:val="32"/>
          <w:szCs w:val="32"/>
        </w:rPr>
      </w:pPr>
      <w:r>
        <w:rPr>
          <w:rFonts w:hint="eastAsia" w:ascii="仿宋" w:hAnsi="仿宋" w:eastAsia="仿宋" w:cs="仿宋"/>
          <w:sz w:val="32"/>
          <w:szCs w:val="32"/>
        </w:rPr>
        <w:t>二、项目实施及管理情况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_Toc17059 \h </w:instrText>
      </w:r>
      <w:r>
        <w:rPr>
          <w:rFonts w:hint="eastAsia" w:ascii="仿宋" w:hAnsi="仿宋" w:eastAsia="仿宋" w:cs="仿宋"/>
          <w:sz w:val="32"/>
          <w:szCs w:val="32"/>
        </w:rPr>
        <w:fldChar w:fldCharType="separate"/>
      </w:r>
      <w:r>
        <w:rPr>
          <w:rFonts w:hint="eastAsia" w:ascii="仿宋" w:hAnsi="仿宋" w:eastAsia="仿宋" w:cs="仿宋"/>
          <w:sz w:val="32"/>
          <w:szCs w:val="32"/>
        </w:rPr>
        <w:t>47</w:t>
      </w:r>
      <w:r>
        <w:rPr>
          <w:rFonts w:hint="eastAsia" w:ascii="仿宋" w:hAnsi="仿宋" w:eastAsia="仿宋" w:cs="仿宋"/>
          <w:sz w:val="32"/>
          <w:szCs w:val="32"/>
        </w:rPr>
        <w:fldChar w:fldCharType="end"/>
      </w:r>
    </w:p>
    <w:p>
      <w:pPr>
        <w:pStyle w:val="13"/>
        <w:tabs>
          <w:tab w:val="right" w:leader="dot" w:pos="8845"/>
          <w:tab w:val="clear" w:pos="8296"/>
        </w:tabs>
        <w:rPr>
          <w:rFonts w:hint="eastAsia" w:ascii="仿宋" w:hAnsi="仿宋" w:eastAsia="仿宋" w:cs="仿宋"/>
          <w:sz w:val="32"/>
          <w:szCs w:val="32"/>
        </w:rPr>
      </w:pPr>
      <w:r>
        <w:rPr>
          <w:rFonts w:hint="eastAsia" w:ascii="仿宋" w:hAnsi="仿宋" w:eastAsia="仿宋" w:cs="仿宋"/>
          <w:sz w:val="32"/>
          <w:szCs w:val="32"/>
        </w:rPr>
        <w:t>三、项目绩效情况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_Toc19502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lang w:val="en-US" w:eastAsia="zh-CN"/>
        </w:rPr>
        <w:t>7</w:t>
      </w:r>
      <w:r>
        <w:rPr>
          <w:rFonts w:hint="eastAsia" w:ascii="仿宋" w:hAnsi="仿宋" w:eastAsia="仿宋" w:cs="仿宋"/>
          <w:sz w:val="32"/>
          <w:szCs w:val="32"/>
        </w:rPr>
        <w:fldChar w:fldCharType="end"/>
      </w:r>
    </w:p>
    <w:p>
      <w:pPr>
        <w:pStyle w:val="13"/>
        <w:tabs>
          <w:tab w:val="right" w:leader="dot" w:pos="8845"/>
          <w:tab w:val="clear" w:pos="8296"/>
        </w:tabs>
        <w:rPr>
          <w:rFonts w:hint="eastAsia" w:ascii="仿宋" w:hAnsi="仿宋" w:eastAsia="仿宋" w:cs="仿宋"/>
          <w:sz w:val="32"/>
          <w:szCs w:val="32"/>
        </w:rPr>
      </w:pPr>
      <w:r>
        <w:rPr>
          <w:rFonts w:hint="eastAsia" w:ascii="仿宋" w:hAnsi="仿宋" w:eastAsia="仿宋" w:cs="仿宋"/>
          <w:sz w:val="32"/>
          <w:szCs w:val="32"/>
        </w:rPr>
        <w:t>四、问题及建议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_Toc21980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lang w:val="en-US" w:eastAsia="zh-CN"/>
        </w:rPr>
        <w:t>7</w:t>
      </w:r>
      <w:r>
        <w:rPr>
          <w:rFonts w:hint="eastAsia" w:ascii="仿宋" w:hAnsi="仿宋" w:eastAsia="仿宋" w:cs="仿宋"/>
          <w:sz w:val="32"/>
          <w:szCs w:val="32"/>
        </w:rPr>
        <w:fldChar w:fldCharType="end"/>
      </w:r>
    </w:p>
    <w:p>
      <w:pPr>
        <w:pStyle w:val="11"/>
        <w:tabs>
          <w:tab w:val="right" w:leader="dot" w:pos="8845"/>
          <w:tab w:val="clear" w:pos="8296"/>
        </w:tabs>
        <w:rPr>
          <w:rFonts w:hint="default" w:ascii="仿宋" w:hAnsi="仿宋" w:eastAsia="仿宋" w:cs="仿宋"/>
          <w:sz w:val="32"/>
          <w:szCs w:val="32"/>
          <w:lang w:val="en-US" w:eastAsia="zh-CN"/>
        </w:rPr>
      </w:pPr>
      <w:r>
        <w:rPr>
          <w:rFonts w:hint="eastAsia" w:cs="仿宋"/>
          <w:sz w:val="32"/>
          <w:szCs w:val="32"/>
          <w:lang w:val="en-US" w:eastAsia="zh-CN"/>
        </w:rPr>
        <w:t>派出纪检监察组</w:t>
      </w:r>
      <w:r>
        <w:rPr>
          <w:rFonts w:hint="eastAsia" w:ascii="仿宋" w:hAnsi="仿宋" w:eastAsia="仿宋" w:cs="仿宋"/>
          <w:sz w:val="32"/>
          <w:szCs w:val="32"/>
        </w:rPr>
        <w:t>项目支出绩效评价报告</w:t>
      </w:r>
      <w:r>
        <w:rPr>
          <w:rFonts w:hint="eastAsia" w:ascii="仿宋" w:hAnsi="仿宋" w:eastAsia="仿宋" w:cs="仿宋"/>
          <w:sz w:val="32"/>
          <w:szCs w:val="32"/>
        </w:rPr>
        <w:tab/>
      </w:r>
      <w:r>
        <w:rPr>
          <w:rFonts w:hint="eastAsia" w:cs="仿宋"/>
          <w:sz w:val="32"/>
          <w:szCs w:val="32"/>
          <w:lang w:val="en-US" w:eastAsia="zh-CN"/>
        </w:rPr>
        <w:t>48</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rPr>
        <w:t>一、项目概况</w:t>
      </w:r>
      <w:r>
        <w:rPr>
          <w:rFonts w:hint="eastAsia" w:ascii="仿宋" w:hAnsi="仿宋" w:eastAsia="仿宋" w:cs="仿宋"/>
          <w:sz w:val="32"/>
          <w:szCs w:val="32"/>
        </w:rPr>
        <w:tab/>
      </w:r>
      <w:r>
        <w:rPr>
          <w:rFonts w:hint="eastAsia" w:ascii="仿宋" w:hAnsi="仿宋" w:eastAsia="仿宋" w:cs="仿宋"/>
          <w:sz w:val="32"/>
          <w:szCs w:val="32"/>
          <w:lang w:val="en-US" w:eastAsia="zh-CN"/>
        </w:rPr>
        <w:t>48</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rPr>
        <w:t>二、项目实施及管理情况</w:t>
      </w:r>
      <w:r>
        <w:rPr>
          <w:rFonts w:hint="eastAsia" w:ascii="仿宋" w:hAnsi="仿宋" w:eastAsia="仿宋" w:cs="仿宋"/>
          <w:sz w:val="32"/>
          <w:szCs w:val="32"/>
        </w:rPr>
        <w:tab/>
      </w:r>
      <w:r>
        <w:rPr>
          <w:rFonts w:hint="eastAsia" w:ascii="仿宋" w:hAnsi="仿宋" w:eastAsia="仿宋" w:cs="仿宋"/>
          <w:sz w:val="32"/>
          <w:szCs w:val="32"/>
          <w:lang w:val="en-US" w:eastAsia="zh-CN"/>
        </w:rPr>
        <w:t>48</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rPr>
        <w:t>三、项目绩效情况</w:t>
      </w:r>
      <w:r>
        <w:rPr>
          <w:rFonts w:hint="eastAsia" w:ascii="仿宋" w:hAnsi="仿宋" w:eastAsia="仿宋" w:cs="仿宋"/>
          <w:sz w:val="32"/>
          <w:szCs w:val="32"/>
        </w:rPr>
        <w:tab/>
      </w:r>
      <w:r>
        <w:rPr>
          <w:rFonts w:hint="eastAsia" w:ascii="仿宋" w:hAnsi="仿宋" w:eastAsia="仿宋" w:cs="仿宋"/>
          <w:sz w:val="32"/>
          <w:szCs w:val="32"/>
          <w:lang w:val="en-US" w:eastAsia="zh-CN"/>
        </w:rPr>
        <w:t>48</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rPr>
        <w:t>四、问题及建议</w:t>
      </w:r>
      <w:r>
        <w:rPr>
          <w:rFonts w:hint="eastAsia" w:ascii="仿宋" w:hAnsi="仿宋" w:eastAsia="仿宋" w:cs="仿宋"/>
          <w:sz w:val="32"/>
          <w:szCs w:val="32"/>
        </w:rPr>
        <w:tab/>
      </w:r>
      <w:r>
        <w:rPr>
          <w:rFonts w:hint="eastAsia" w:ascii="仿宋" w:hAnsi="仿宋" w:eastAsia="仿宋" w:cs="仿宋"/>
          <w:sz w:val="32"/>
          <w:szCs w:val="32"/>
          <w:lang w:val="en-US" w:eastAsia="zh-CN"/>
        </w:rPr>
        <w:t>48</w:t>
      </w:r>
    </w:p>
    <w:p>
      <w:pPr>
        <w:pStyle w:val="11"/>
        <w:tabs>
          <w:tab w:val="right" w:leader="dot" w:pos="8845"/>
          <w:tab w:val="clear" w:pos="8296"/>
        </w:tabs>
        <w:rPr>
          <w:rFonts w:hint="default" w:ascii="仿宋" w:hAnsi="仿宋" w:eastAsia="仿宋" w:cs="仿宋"/>
          <w:sz w:val="32"/>
          <w:szCs w:val="32"/>
          <w:lang w:val="en-US" w:eastAsia="zh-CN"/>
        </w:rPr>
      </w:pPr>
      <w:r>
        <w:rPr>
          <w:rFonts w:hint="eastAsia" w:cs="仿宋"/>
          <w:sz w:val="32"/>
          <w:szCs w:val="32"/>
          <w:lang w:val="en-US" w:eastAsia="zh-CN"/>
        </w:rPr>
        <w:t>党风廉政建设</w:t>
      </w:r>
      <w:r>
        <w:rPr>
          <w:rFonts w:hint="eastAsia" w:ascii="仿宋" w:hAnsi="仿宋" w:eastAsia="仿宋" w:cs="仿宋"/>
          <w:sz w:val="32"/>
          <w:szCs w:val="32"/>
        </w:rPr>
        <w:t>项目支出绩效评价报告</w:t>
      </w:r>
      <w:r>
        <w:rPr>
          <w:rFonts w:hint="eastAsia" w:ascii="仿宋" w:hAnsi="仿宋" w:eastAsia="仿宋" w:cs="仿宋"/>
          <w:sz w:val="32"/>
          <w:szCs w:val="32"/>
        </w:rPr>
        <w:tab/>
      </w:r>
      <w:r>
        <w:rPr>
          <w:rFonts w:hint="eastAsia" w:cs="仿宋"/>
          <w:sz w:val="32"/>
          <w:szCs w:val="32"/>
          <w:lang w:val="en-US" w:eastAsia="zh-CN"/>
        </w:rPr>
        <w:t>49</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rPr>
        <w:t>一、项目概况</w:t>
      </w:r>
      <w:r>
        <w:rPr>
          <w:rFonts w:hint="eastAsia" w:ascii="仿宋" w:hAnsi="仿宋" w:eastAsia="仿宋" w:cs="仿宋"/>
          <w:sz w:val="32"/>
          <w:szCs w:val="32"/>
        </w:rPr>
        <w:tab/>
      </w:r>
      <w:r>
        <w:rPr>
          <w:rFonts w:hint="eastAsia" w:ascii="仿宋" w:hAnsi="仿宋" w:eastAsia="仿宋" w:cs="仿宋"/>
          <w:sz w:val="32"/>
          <w:szCs w:val="32"/>
          <w:lang w:val="en-US" w:eastAsia="zh-CN"/>
        </w:rPr>
        <w:t>50</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rPr>
        <w:t>二、项目实施及管理情况</w:t>
      </w:r>
      <w:r>
        <w:rPr>
          <w:rFonts w:hint="eastAsia" w:ascii="仿宋" w:hAnsi="仿宋" w:eastAsia="仿宋" w:cs="仿宋"/>
          <w:sz w:val="32"/>
          <w:szCs w:val="32"/>
        </w:rPr>
        <w:tab/>
      </w:r>
      <w:r>
        <w:rPr>
          <w:rFonts w:hint="eastAsia" w:ascii="仿宋" w:hAnsi="仿宋" w:eastAsia="仿宋" w:cs="仿宋"/>
          <w:sz w:val="32"/>
          <w:szCs w:val="32"/>
          <w:lang w:val="en-US" w:eastAsia="zh-CN"/>
        </w:rPr>
        <w:t>50</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rPr>
        <w:t>三、项目绩效情况</w:t>
      </w:r>
      <w:r>
        <w:rPr>
          <w:rFonts w:hint="eastAsia" w:ascii="仿宋" w:hAnsi="仿宋" w:eastAsia="仿宋" w:cs="仿宋"/>
          <w:sz w:val="32"/>
          <w:szCs w:val="32"/>
        </w:rPr>
        <w:tab/>
      </w:r>
      <w:r>
        <w:rPr>
          <w:rFonts w:hint="eastAsia" w:ascii="仿宋" w:hAnsi="仿宋" w:eastAsia="仿宋" w:cs="仿宋"/>
          <w:sz w:val="32"/>
          <w:szCs w:val="32"/>
          <w:lang w:val="en-US" w:eastAsia="zh-CN"/>
        </w:rPr>
        <w:t>50</w:t>
      </w:r>
    </w:p>
    <w:p>
      <w:pPr>
        <w:pStyle w:val="13"/>
        <w:tabs>
          <w:tab w:val="right" w:leader="dot" w:pos="8845"/>
          <w:tab w:val="clear" w:pos="8296"/>
        </w:tabs>
        <w:rPr>
          <w:rFonts w:hint="eastAsia" w:ascii="仿宋" w:hAnsi="仿宋" w:eastAsia="仿宋" w:cs="仿宋"/>
          <w:sz w:val="32"/>
          <w:szCs w:val="32"/>
        </w:rPr>
      </w:pPr>
      <w:r>
        <w:rPr>
          <w:rFonts w:hint="eastAsia" w:ascii="仿宋" w:hAnsi="仿宋" w:eastAsia="仿宋" w:cs="仿宋"/>
          <w:sz w:val="32"/>
          <w:szCs w:val="32"/>
        </w:rPr>
        <w:t>四、问题及建议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_Toc13067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lang w:val="en-US" w:eastAsia="zh-CN"/>
        </w:rPr>
        <w:t>0</w:t>
      </w:r>
      <w:r>
        <w:rPr>
          <w:rFonts w:hint="eastAsia" w:ascii="仿宋" w:hAnsi="仿宋" w:eastAsia="仿宋" w:cs="仿宋"/>
          <w:sz w:val="32"/>
          <w:szCs w:val="32"/>
        </w:rPr>
        <w:fldChar w:fldCharType="end"/>
      </w:r>
    </w:p>
    <w:p>
      <w:pPr>
        <w:pStyle w:val="11"/>
        <w:tabs>
          <w:tab w:val="right" w:leader="dot" w:pos="8845"/>
          <w:tab w:val="clear" w:pos="8296"/>
        </w:tabs>
        <w:rPr>
          <w:rFonts w:hint="default" w:ascii="仿宋" w:hAnsi="仿宋" w:eastAsia="仿宋" w:cs="仿宋"/>
          <w:sz w:val="32"/>
          <w:szCs w:val="32"/>
          <w:lang w:val="en-US" w:eastAsia="zh-CN"/>
        </w:rPr>
      </w:pPr>
      <w:r>
        <w:rPr>
          <w:rFonts w:hint="eastAsia" w:cs="仿宋"/>
          <w:sz w:val="32"/>
          <w:szCs w:val="32"/>
          <w:lang w:val="en-US" w:eastAsia="zh-CN"/>
        </w:rPr>
        <w:t>10.5专案</w:t>
      </w:r>
      <w:r>
        <w:rPr>
          <w:rFonts w:hint="eastAsia" w:ascii="仿宋" w:hAnsi="仿宋" w:eastAsia="仿宋" w:cs="仿宋"/>
          <w:sz w:val="32"/>
          <w:szCs w:val="32"/>
        </w:rPr>
        <w:t>项目支出绩效评价报告</w:t>
      </w:r>
      <w:r>
        <w:rPr>
          <w:rFonts w:hint="eastAsia" w:ascii="仿宋" w:hAnsi="仿宋" w:eastAsia="仿宋" w:cs="仿宋"/>
          <w:sz w:val="32"/>
          <w:szCs w:val="32"/>
        </w:rPr>
        <w:tab/>
      </w:r>
      <w:r>
        <w:rPr>
          <w:rFonts w:hint="eastAsia" w:cs="仿宋"/>
          <w:sz w:val="32"/>
          <w:szCs w:val="32"/>
          <w:lang w:val="en-US" w:eastAsia="zh-CN"/>
        </w:rPr>
        <w:t>51</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rPr>
        <w:t>一、项目概况</w:t>
      </w:r>
      <w:r>
        <w:rPr>
          <w:rFonts w:hint="eastAsia" w:ascii="仿宋" w:hAnsi="仿宋" w:eastAsia="仿宋" w:cs="仿宋"/>
          <w:sz w:val="32"/>
          <w:szCs w:val="32"/>
        </w:rPr>
        <w:tab/>
      </w:r>
      <w:r>
        <w:rPr>
          <w:rFonts w:hint="eastAsia" w:ascii="仿宋" w:hAnsi="仿宋" w:eastAsia="仿宋" w:cs="仿宋"/>
          <w:sz w:val="32"/>
          <w:szCs w:val="32"/>
          <w:lang w:val="en-US" w:eastAsia="zh-CN"/>
        </w:rPr>
        <w:t>51</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rPr>
        <w:t>二、项目实施及管理情况</w:t>
      </w:r>
      <w:r>
        <w:rPr>
          <w:rFonts w:hint="eastAsia" w:ascii="仿宋" w:hAnsi="仿宋" w:eastAsia="仿宋" w:cs="仿宋"/>
          <w:sz w:val="32"/>
          <w:szCs w:val="32"/>
        </w:rPr>
        <w:tab/>
      </w:r>
      <w:r>
        <w:rPr>
          <w:rFonts w:hint="eastAsia" w:ascii="仿宋" w:hAnsi="仿宋" w:eastAsia="仿宋" w:cs="仿宋"/>
          <w:sz w:val="32"/>
          <w:szCs w:val="32"/>
          <w:lang w:val="en-US" w:eastAsia="zh-CN"/>
        </w:rPr>
        <w:t>51</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rPr>
        <w:t>三、项目绩效情况</w:t>
      </w:r>
      <w:r>
        <w:rPr>
          <w:rFonts w:hint="eastAsia" w:ascii="仿宋" w:hAnsi="仿宋" w:eastAsia="仿宋" w:cs="仿宋"/>
          <w:sz w:val="32"/>
          <w:szCs w:val="32"/>
        </w:rPr>
        <w:tab/>
      </w:r>
      <w:r>
        <w:rPr>
          <w:rFonts w:hint="eastAsia" w:ascii="仿宋" w:hAnsi="仿宋" w:eastAsia="仿宋" w:cs="仿宋"/>
          <w:sz w:val="32"/>
          <w:szCs w:val="32"/>
          <w:lang w:val="en-US" w:eastAsia="zh-CN"/>
        </w:rPr>
        <w:t>51</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四、问题及建议</w:t>
      </w:r>
      <w:r>
        <w:rPr>
          <w:rFonts w:hint="eastAsia" w:ascii="仿宋" w:hAnsi="仿宋" w:eastAsia="仿宋" w:cs="仿宋"/>
          <w:sz w:val="32"/>
          <w:szCs w:val="32"/>
          <w:lang w:val="en-US" w:eastAsia="zh-CN"/>
        </w:rPr>
        <w:t>····························</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_Toc13067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p>
    <w:p>
      <w:pPr>
        <w:pStyle w:val="11"/>
        <w:tabs>
          <w:tab w:val="right" w:leader="dot" w:pos="8845"/>
          <w:tab w:val="clear" w:pos="8296"/>
        </w:tabs>
        <w:rPr>
          <w:rFonts w:hint="default" w:ascii="仿宋" w:hAnsi="仿宋" w:eastAsia="仿宋" w:cs="仿宋"/>
          <w:sz w:val="32"/>
          <w:szCs w:val="32"/>
          <w:lang w:val="en-US" w:eastAsia="zh-CN"/>
        </w:rPr>
      </w:pPr>
      <w:r>
        <w:rPr>
          <w:rFonts w:hint="eastAsia" w:cs="仿宋"/>
          <w:sz w:val="32"/>
          <w:szCs w:val="32"/>
          <w:lang w:val="en-US" w:eastAsia="zh-CN"/>
        </w:rPr>
        <w:t>设备购置</w:t>
      </w:r>
      <w:r>
        <w:rPr>
          <w:rFonts w:hint="eastAsia" w:ascii="仿宋" w:hAnsi="仿宋" w:eastAsia="仿宋" w:cs="仿宋"/>
          <w:sz w:val="32"/>
          <w:szCs w:val="32"/>
        </w:rPr>
        <w:t>项目支出绩效评价报告</w:t>
      </w:r>
      <w:r>
        <w:rPr>
          <w:rFonts w:hint="eastAsia" w:ascii="仿宋" w:hAnsi="仿宋" w:eastAsia="仿宋" w:cs="仿宋"/>
          <w:sz w:val="32"/>
          <w:szCs w:val="32"/>
        </w:rPr>
        <w:tab/>
      </w:r>
      <w:r>
        <w:rPr>
          <w:rFonts w:hint="eastAsia" w:cs="仿宋"/>
          <w:sz w:val="32"/>
          <w:szCs w:val="32"/>
          <w:lang w:val="en-US" w:eastAsia="zh-CN"/>
        </w:rPr>
        <w:t>53</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rPr>
        <w:t>一、项目概况</w:t>
      </w:r>
      <w:r>
        <w:rPr>
          <w:rFonts w:hint="eastAsia" w:ascii="仿宋" w:hAnsi="仿宋" w:eastAsia="仿宋" w:cs="仿宋"/>
          <w:sz w:val="32"/>
          <w:szCs w:val="32"/>
        </w:rPr>
        <w:tab/>
      </w:r>
      <w:r>
        <w:rPr>
          <w:rFonts w:hint="eastAsia" w:ascii="仿宋" w:hAnsi="仿宋" w:eastAsia="仿宋" w:cs="仿宋"/>
          <w:sz w:val="32"/>
          <w:szCs w:val="32"/>
          <w:lang w:val="en-US" w:eastAsia="zh-CN"/>
        </w:rPr>
        <w:t>53</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rPr>
        <w:t>二、项目实施及管理情况</w:t>
      </w:r>
      <w:r>
        <w:rPr>
          <w:rFonts w:hint="eastAsia" w:ascii="仿宋" w:hAnsi="仿宋" w:eastAsia="仿宋" w:cs="仿宋"/>
          <w:sz w:val="32"/>
          <w:szCs w:val="32"/>
        </w:rPr>
        <w:tab/>
      </w:r>
      <w:r>
        <w:rPr>
          <w:rFonts w:hint="eastAsia" w:ascii="仿宋" w:hAnsi="仿宋" w:eastAsia="仿宋" w:cs="仿宋"/>
          <w:sz w:val="32"/>
          <w:szCs w:val="32"/>
          <w:lang w:val="en-US" w:eastAsia="zh-CN"/>
        </w:rPr>
        <w:t>53</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rPr>
        <w:t>三、项目绩效情况</w:t>
      </w:r>
      <w:r>
        <w:rPr>
          <w:rFonts w:hint="eastAsia" w:ascii="仿宋" w:hAnsi="仿宋" w:eastAsia="仿宋" w:cs="仿宋"/>
          <w:sz w:val="32"/>
          <w:szCs w:val="32"/>
        </w:rPr>
        <w:tab/>
      </w:r>
      <w:r>
        <w:rPr>
          <w:rFonts w:hint="eastAsia" w:ascii="仿宋" w:hAnsi="仿宋" w:eastAsia="仿宋" w:cs="仿宋"/>
          <w:sz w:val="32"/>
          <w:szCs w:val="32"/>
          <w:lang w:val="en-US" w:eastAsia="zh-CN"/>
        </w:rPr>
        <w:t>53</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四、问题及建议</w:t>
      </w:r>
      <w:r>
        <w:rPr>
          <w:rFonts w:hint="eastAsia" w:ascii="仿宋" w:hAnsi="仿宋" w:eastAsia="仿宋" w:cs="仿宋"/>
          <w:sz w:val="32"/>
          <w:szCs w:val="32"/>
        </w:rPr>
        <w:tab/>
      </w:r>
      <w:r>
        <w:rPr>
          <w:rFonts w:hint="eastAsia" w:ascii="仿宋" w:hAnsi="仿宋" w:eastAsia="仿宋" w:cs="仿宋"/>
          <w:sz w:val="32"/>
          <w:szCs w:val="32"/>
          <w:lang w:val="en-US" w:eastAsia="zh-CN"/>
        </w:rPr>
        <w:t>...........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_Toc13067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p>
    <w:p>
      <w:pPr>
        <w:pStyle w:val="11"/>
        <w:tabs>
          <w:tab w:val="right" w:leader="dot" w:pos="8845"/>
          <w:tab w:val="clear" w:pos="8296"/>
        </w:tabs>
        <w:rPr>
          <w:rFonts w:hint="default" w:ascii="仿宋" w:hAnsi="仿宋" w:eastAsia="仿宋" w:cs="仿宋"/>
          <w:sz w:val="32"/>
          <w:szCs w:val="32"/>
          <w:lang w:val="en-US" w:eastAsia="zh-CN"/>
        </w:rPr>
      </w:pPr>
      <w:r>
        <w:rPr>
          <w:rFonts w:hint="eastAsia" w:cs="仿宋"/>
          <w:sz w:val="32"/>
          <w:szCs w:val="32"/>
          <w:lang w:val="en-US" w:eastAsia="zh-CN"/>
        </w:rPr>
        <w:t>朝天问政</w:t>
      </w:r>
      <w:r>
        <w:rPr>
          <w:rFonts w:hint="eastAsia" w:ascii="仿宋" w:hAnsi="仿宋" w:eastAsia="仿宋" w:cs="仿宋"/>
          <w:sz w:val="32"/>
          <w:szCs w:val="32"/>
        </w:rPr>
        <w:t>项目支出绩效评价报告</w:t>
      </w:r>
      <w:r>
        <w:rPr>
          <w:rFonts w:hint="eastAsia" w:ascii="仿宋" w:hAnsi="仿宋" w:eastAsia="仿宋" w:cs="仿宋"/>
          <w:sz w:val="32"/>
          <w:szCs w:val="32"/>
        </w:rPr>
        <w:tab/>
      </w:r>
      <w:r>
        <w:rPr>
          <w:rFonts w:hint="eastAsia" w:cs="仿宋"/>
          <w:sz w:val="32"/>
          <w:szCs w:val="32"/>
          <w:lang w:val="en-US" w:eastAsia="zh-CN"/>
        </w:rPr>
        <w:t>55</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rPr>
        <w:t>一、项目概况</w:t>
      </w:r>
      <w:r>
        <w:rPr>
          <w:rFonts w:hint="eastAsia" w:ascii="仿宋" w:hAnsi="仿宋" w:eastAsia="仿宋" w:cs="仿宋"/>
          <w:sz w:val="32"/>
          <w:szCs w:val="32"/>
        </w:rPr>
        <w:tab/>
      </w:r>
      <w:r>
        <w:rPr>
          <w:rFonts w:hint="eastAsia" w:ascii="仿宋" w:hAnsi="仿宋" w:eastAsia="仿宋" w:cs="仿宋"/>
          <w:sz w:val="32"/>
          <w:szCs w:val="32"/>
          <w:lang w:val="en-US" w:eastAsia="zh-CN"/>
        </w:rPr>
        <w:t>55</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rPr>
        <w:t>二、项目实施及管理情况</w:t>
      </w:r>
      <w:r>
        <w:rPr>
          <w:rFonts w:hint="eastAsia" w:ascii="仿宋" w:hAnsi="仿宋" w:eastAsia="仿宋" w:cs="仿宋"/>
          <w:sz w:val="32"/>
          <w:szCs w:val="32"/>
        </w:rPr>
        <w:tab/>
      </w:r>
      <w:r>
        <w:rPr>
          <w:rFonts w:hint="eastAsia" w:ascii="仿宋" w:hAnsi="仿宋" w:eastAsia="仿宋" w:cs="仿宋"/>
          <w:sz w:val="32"/>
          <w:szCs w:val="32"/>
          <w:lang w:val="en-US" w:eastAsia="zh-CN"/>
        </w:rPr>
        <w:t>55</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rPr>
        <w:t>三、项目绩效情况</w:t>
      </w:r>
      <w:r>
        <w:rPr>
          <w:rFonts w:hint="eastAsia" w:ascii="仿宋" w:hAnsi="仿宋" w:eastAsia="仿宋" w:cs="仿宋"/>
          <w:sz w:val="32"/>
          <w:szCs w:val="32"/>
        </w:rPr>
        <w:tab/>
      </w:r>
      <w:r>
        <w:rPr>
          <w:rFonts w:hint="eastAsia" w:ascii="仿宋" w:hAnsi="仿宋" w:eastAsia="仿宋" w:cs="仿宋"/>
          <w:sz w:val="32"/>
          <w:szCs w:val="32"/>
          <w:lang w:val="en-US" w:eastAsia="zh-CN"/>
        </w:rPr>
        <w:t>55</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四、问题及建议</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_Toc13067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lang w:val="en-US" w:eastAsia="zh-CN"/>
        </w:rPr>
        <w:t>5</w:t>
      </w:r>
      <w:r>
        <w:rPr>
          <w:rFonts w:hint="eastAsia" w:ascii="仿宋" w:hAnsi="仿宋" w:eastAsia="仿宋" w:cs="仿宋"/>
          <w:sz w:val="32"/>
          <w:szCs w:val="32"/>
        </w:rPr>
        <w:fldChar w:fldCharType="end"/>
      </w:r>
    </w:p>
    <w:p>
      <w:pPr>
        <w:pStyle w:val="11"/>
        <w:tabs>
          <w:tab w:val="right" w:leader="dot" w:pos="8845"/>
          <w:tab w:val="clear" w:pos="8296"/>
        </w:tabs>
        <w:rPr>
          <w:rFonts w:hint="default" w:ascii="仿宋" w:hAnsi="仿宋" w:eastAsia="仿宋" w:cs="仿宋"/>
          <w:sz w:val="32"/>
          <w:szCs w:val="32"/>
          <w:lang w:val="en-US" w:eastAsia="zh-CN"/>
        </w:rPr>
      </w:pPr>
      <w:r>
        <w:rPr>
          <w:rFonts w:hint="eastAsia" w:cs="仿宋"/>
          <w:sz w:val="32"/>
          <w:szCs w:val="32"/>
          <w:lang w:val="en-US" w:eastAsia="zh-CN"/>
        </w:rPr>
        <w:t>5.27专案</w:t>
      </w:r>
      <w:r>
        <w:rPr>
          <w:rFonts w:hint="eastAsia" w:ascii="仿宋" w:hAnsi="仿宋" w:eastAsia="仿宋" w:cs="仿宋"/>
          <w:sz w:val="32"/>
          <w:szCs w:val="32"/>
        </w:rPr>
        <w:t>项目支出绩效评价报告</w:t>
      </w:r>
      <w:r>
        <w:rPr>
          <w:rFonts w:hint="eastAsia" w:ascii="仿宋" w:hAnsi="仿宋" w:eastAsia="仿宋" w:cs="仿宋"/>
          <w:sz w:val="32"/>
          <w:szCs w:val="32"/>
        </w:rPr>
        <w:tab/>
      </w:r>
      <w:r>
        <w:rPr>
          <w:rFonts w:hint="eastAsia" w:cs="仿宋"/>
          <w:sz w:val="32"/>
          <w:szCs w:val="32"/>
          <w:lang w:val="en-US" w:eastAsia="zh-CN"/>
        </w:rPr>
        <w:t>56</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rPr>
        <w:t>一、项目概况</w:t>
      </w:r>
      <w:r>
        <w:rPr>
          <w:rFonts w:hint="eastAsia" w:ascii="仿宋" w:hAnsi="仿宋" w:eastAsia="仿宋" w:cs="仿宋"/>
          <w:sz w:val="32"/>
          <w:szCs w:val="32"/>
        </w:rPr>
        <w:tab/>
      </w:r>
      <w:r>
        <w:rPr>
          <w:rFonts w:hint="eastAsia" w:ascii="仿宋" w:hAnsi="仿宋" w:eastAsia="仿宋" w:cs="仿宋"/>
          <w:sz w:val="32"/>
          <w:szCs w:val="32"/>
          <w:lang w:val="en-US" w:eastAsia="zh-CN"/>
        </w:rPr>
        <w:t>56</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rPr>
        <w:t>二、项目实施及管理情况</w:t>
      </w:r>
      <w:r>
        <w:rPr>
          <w:rFonts w:hint="eastAsia" w:ascii="仿宋" w:hAnsi="仿宋" w:eastAsia="仿宋" w:cs="仿宋"/>
          <w:sz w:val="32"/>
          <w:szCs w:val="32"/>
        </w:rPr>
        <w:tab/>
      </w:r>
      <w:r>
        <w:rPr>
          <w:rFonts w:hint="eastAsia" w:ascii="仿宋" w:hAnsi="仿宋" w:eastAsia="仿宋" w:cs="仿宋"/>
          <w:sz w:val="32"/>
          <w:szCs w:val="32"/>
          <w:lang w:val="en-US" w:eastAsia="zh-CN"/>
        </w:rPr>
        <w:t>57</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rPr>
        <w:t>三、项目绩效情况</w:t>
      </w:r>
      <w:r>
        <w:rPr>
          <w:rFonts w:hint="eastAsia" w:ascii="仿宋" w:hAnsi="仿宋" w:eastAsia="仿宋" w:cs="仿宋"/>
          <w:sz w:val="32"/>
          <w:szCs w:val="32"/>
        </w:rPr>
        <w:tab/>
      </w:r>
      <w:r>
        <w:rPr>
          <w:rFonts w:hint="eastAsia" w:ascii="仿宋" w:hAnsi="仿宋" w:eastAsia="仿宋" w:cs="仿宋"/>
          <w:sz w:val="32"/>
          <w:szCs w:val="32"/>
          <w:lang w:val="en-US" w:eastAsia="zh-CN"/>
        </w:rPr>
        <w:t>57</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四、问题及建议</w:t>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_Toc13067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lang w:val="en-US" w:eastAsia="zh-CN"/>
        </w:rPr>
        <w:t>7</w:t>
      </w:r>
      <w:r>
        <w:rPr>
          <w:rFonts w:hint="eastAsia" w:ascii="仿宋" w:hAnsi="仿宋" w:eastAsia="仿宋" w:cs="仿宋"/>
          <w:sz w:val="32"/>
          <w:szCs w:val="32"/>
        </w:rPr>
        <w:fldChar w:fldCharType="end"/>
      </w:r>
    </w:p>
    <w:p>
      <w:pPr>
        <w:pStyle w:val="11"/>
        <w:tabs>
          <w:tab w:val="right" w:leader="dot" w:pos="8845"/>
          <w:tab w:val="clear" w:pos="8296"/>
        </w:tabs>
        <w:rPr>
          <w:rFonts w:hint="default" w:ascii="仿宋" w:hAnsi="仿宋" w:eastAsia="仿宋" w:cs="仿宋"/>
          <w:sz w:val="32"/>
          <w:szCs w:val="32"/>
          <w:lang w:val="en-US" w:eastAsia="zh-CN"/>
        </w:rPr>
      </w:pPr>
      <w:r>
        <w:rPr>
          <w:rFonts w:hint="eastAsia" w:cs="仿宋"/>
          <w:sz w:val="32"/>
          <w:szCs w:val="32"/>
          <w:lang w:val="en-US" w:eastAsia="zh-CN"/>
        </w:rPr>
        <w:t>涉密会商系统</w:t>
      </w:r>
      <w:r>
        <w:rPr>
          <w:rFonts w:hint="eastAsia" w:ascii="仿宋" w:hAnsi="仿宋" w:eastAsia="仿宋" w:cs="仿宋"/>
          <w:sz w:val="32"/>
          <w:szCs w:val="32"/>
        </w:rPr>
        <w:t>项目支出绩效评价报告</w:t>
      </w:r>
      <w:r>
        <w:rPr>
          <w:rFonts w:hint="eastAsia" w:ascii="仿宋" w:hAnsi="仿宋" w:eastAsia="仿宋" w:cs="仿宋"/>
          <w:sz w:val="32"/>
          <w:szCs w:val="32"/>
        </w:rPr>
        <w:tab/>
      </w:r>
      <w:r>
        <w:rPr>
          <w:rFonts w:hint="eastAsia" w:cs="仿宋"/>
          <w:sz w:val="32"/>
          <w:szCs w:val="32"/>
          <w:lang w:val="en-US" w:eastAsia="zh-CN"/>
        </w:rPr>
        <w:t>58</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rPr>
        <w:t>一、项目概况</w:t>
      </w:r>
      <w:r>
        <w:rPr>
          <w:rFonts w:hint="eastAsia" w:ascii="仿宋" w:hAnsi="仿宋" w:eastAsia="仿宋" w:cs="仿宋"/>
          <w:sz w:val="32"/>
          <w:szCs w:val="32"/>
        </w:rPr>
        <w:tab/>
      </w:r>
      <w:r>
        <w:rPr>
          <w:rFonts w:hint="eastAsia" w:ascii="仿宋" w:hAnsi="仿宋" w:eastAsia="仿宋" w:cs="仿宋"/>
          <w:sz w:val="32"/>
          <w:szCs w:val="32"/>
          <w:lang w:val="en-US" w:eastAsia="zh-CN"/>
        </w:rPr>
        <w:t>58</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rPr>
        <w:t>二、项目实施及管理情况</w:t>
      </w:r>
      <w:r>
        <w:rPr>
          <w:rFonts w:hint="eastAsia" w:ascii="仿宋" w:hAnsi="仿宋" w:eastAsia="仿宋" w:cs="仿宋"/>
          <w:sz w:val="32"/>
          <w:szCs w:val="32"/>
        </w:rPr>
        <w:tab/>
      </w:r>
      <w:r>
        <w:rPr>
          <w:rFonts w:hint="eastAsia" w:ascii="仿宋" w:hAnsi="仿宋" w:eastAsia="仿宋" w:cs="仿宋"/>
          <w:sz w:val="32"/>
          <w:szCs w:val="32"/>
          <w:lang w:val="en-US" w:eastAsia="zh-CN"/>
        </w:rPr>
        <w:t>58</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rPr>
        <w:t>三、项目绩效情况</w:t>
      </w:r>
      <w:r>
        <w:rPr>
          <w:rFonts w:hint="eastAsia" w:ascii="仿宋" w:hAnsi="仿宋" w:eastAsia="仿宋" w:cs="仿宋"/>
          <w:sz w:val="32"/>
          <w:szCs w:val="32"/>
        </w:rPr>
        <w:tab/>
      </w:r>
      <w:r>
        <w:rPr>
          <w:rFonts w:hint="eastAsia" w:ascii="仿宋" w:hAnsi="仿宋" w:eastAsia="仿宋" w:cs="仿宋"/>
          <w:sz w:val="32"/>
          <w:szCs w:val="32"/>
          <w:lang w:val="en-US" w:eastAsia="zh-CN"/>
        </w:rPr>
        <w:t>59</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四、问题及建议</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_Toc13067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lang w:val="en-US" w:eastAsia="zh-CN"/>
        </w:rPr>
        <w:t>9</w:t>
      </w:r>
      <w:r>
        <w:rPr>
          <w:rFonts w:hint="eastAsia" w:ascii="仿宋" w:hAnsi="仿宋" w:eastAsia="仿宋" w:cs="仿宋"/>
          <w:sz w:val="32"/>
          <w:szCs w:val="32"/>
        </w:rPr>
        <w:fldChar w:fldCharType="end"/>
      </w:r>
    </w:p>
    <w:p>
      <w:pPr>
        <w:pStyle w:val="11"/>
        <w:tabs>
          <w:tab w:val="right" w:leader="dot" w:pos="8845"/>
          <w:tab w:val="clear" w:pos="8296"/>
        </w:tabs>
        <w:rPr>
          <w:rFonts w:hint="default" w:ascii="仿宋" w:hAnsi="仿宋" w:eastAsia="仿宋" w:cs="仿宋"/>
          <w:sz w:val="32"/>
          <w:szCs w:val="32"/>
          <w:lang w:val="en-US" w:eastAsia="zh-CN"/>
        </w:rPr>
      </w:pPr>
      <w:r>
        <w:rPr>
          <w:rFonts w:hint="eastAsia" w:cs="仿宋"/>
          <w:sz w:val="32"/>
          <w:szCs w:val="32"/>
          <w:lang w:val="en-US" w:eastAsia="zh-CN"/>
        </w:rPr>
        <w:t>执勤执法车辆</w:t>
      </w:r>
      <w:r>
        <w:rPr>
          <w:rFonts w:hint="eastAsia" w:ascii="仿宋" w:hAnsi="仿宋" w:eastAsia="仿宋" w:cs="仿宋"/>
          <w:sz w:val="32"/>
          <w:szCs w:val="32"/>
        </w:rPr>
        <w:t>项目支出绩效评价报告</w:t>
      </w:r>
      <w:r>
        <w:rPr>
          <w:rFonts w:hint="eastAsia" w:ascii="仿宋" w:hAnsi="仿宋" w:eastAsia="仿宋" w:cs="仿宋"/>
          <w:sz w:val="32"/>
          <w:szCs w:val="32"/>
        </w:rPr>
        <w:tab/>
      </w:r>
      <w:r>
        <w:rPr>
          <w:rFonts w:hint="eastAsia" w:cs="仿宋"/>
          <w:sz w:val="32"/>
          <w:szCs w:val="32"/>
          <w:lang w:val="en-US" w:eastAsia="zh-CN"/>
        </w:rPr>
        <w:t>60</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rPr>
        <w:t>一、项目概况</w:t>
      </w:r>
      <w:r>
        <w:rPr>
          <w:rFonts w:hint="eastAsia" w:ascii="仿宋" w:hAnsi="仿宋" w:eastAsia="仿宋" w:cs="仿宋"/>
          <w:sz w:val="32"/>
          <w:szCs w:val="32"/>
        </w:rPr>
        <w:tab/>
      </w:r>
      <w:r>
        <w:rPr>
          <w:rFonts w:hint="eastAsia" w:ascii="仿宋" w:hAnsi="仿宋" w:eastAsia="仿宋" w:cs="仿宋"/>
          <w:sz w:val="32"/>
          <w:szCs w:val="32"/>
          <w:lang w:val="en-US" w:eastAsia="zh-CN"/>
        </w:rPr>
        <w:t>60</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rPr>
        <w:t>二、项目实施及管理情况</w:t>
      </w:r>
      <w:r>
        <w:rPr>
          <w:rFonts w:hint="eastAsia" w:ascii="仿宋" w:hAnsi="仿宋" w:eastAsia="仿宋" w:cs="仿宋"/>
          <w:sz w:val="32"/>
          <w:szCs w:val="32"/>
        </w:rPr>
        <w:tab/>
      </w:r>
      <w:r>
        <w:rPr>
          <w:rFonts w:hint="eastAsia" w:ascii="仿宋" w:hAnsi="仿宋" w:eastAsia="仿宋" w:cs="仿宋"/>
          <w:sz w:val="32"/>
          <w:szCs w:val="32"/>
          <w:lang w:val="en-US" w:eastAsia="zh-CN"/>
        </w:rPr>
        <w:t>60</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rPr>
        <w:t>三、项目绩效情况</w:t>
      </w:r>
      <w:r>
        <w:rPr>
          <w:rFonts w:hint="eastAsia" w:ascii="仿宋" w:hAnsi="仿宋" w:eastAsia="仿宋" w:cs="仿宋"/>
          <w:sz w:val="32"/>
          <w:szCs w:val="32"/>
        </w:rPr>
        <w:tab/>
      </w:r>
      <w:r>
        <w:rPr>
          <w:rFonts w:hint="eastAsia" w:ascii="仿宋" w:hAnsi="仿宋" w:eastAsia="仿宋" w:cs="仿宋"/>
          <w:sz w:val="32"/>
          <w:szCs w:val="32"/>
          <w:lang w:val="en-US" w:eastAsia="zh-CN"/>
        </w:rPr>
        <w:t>60</w:t>
      </w:r>
    </w:p>
    <w:p>
      <w:pPr>
        <w:ind w:firstLine="640" w:firstLineChars="200"/>
        <w:rPr>
          <w:rFonts w:hint="default" w:ascii="仿宋" w:hAnsi="仿宋" w:eastAsia="仿宋" w:cs="仿宋"/>
          <w:sz w:val="32"/>
          <w:szCs w:val="32"/>
          <w:lang w:val="en-US"/>
        </w:rPr>
      </w:pPr>
      <w:r>
        <w:rPr>
          <w:rFonts w:hint="eastAsia" w:ascii="仿宋" w:hAnsi="仿宋" w:eastAsia="仿宋" w:cs="仿宋"/>
          <w:sz w:val="32"/>
          <w:szCs w:val="32"/>
        </w:rPr>
        <w:t>四、问题及建议</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61</w:t>
      </w:r>
    </w:p>
    <w:p>
      <w:pPr>
        <w:ind w:firstLine="640" w:firstLineChars="200"/>
        <w:rPr>
          <w:rFonts w:hint="eastAsia" w:ascii="仿宋" w:hAnsi="仿宋" w:eastAsia="仿宋" w:cs="仿宋"/>
          <w:sz w:val="32"/>
          <w:szCs w:val="32"/>
        </w:rPr>
      </w:pPr>
    </w:p>
    <w:p>
      <w:pPr>
        <w:pStyle w:val="11"/>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u w:val="none" w:color="auto"/>
          <w:lang w:val="en-US"/>
        </w:rPr>
        <w:t xml:space="preserve">第五部分 </w:t>
      </w:r>
      <w:r>
        <w:rPr>
          <w:rFonts w:hint="eastAsia" w:ascii="仿宋" w:hAnsi="仿宋" w:eastAsia="仿宋" w:cs="仿宋"/>
          <w:sz w:val="32"/>
          <w:szCs w:val="32"/>
          <w:lang w:val="en-US"/>
        </w:rPr>
        <w:t>附表</w:t>
      </w:r>
      <w:r>
        <w:rPr>
          <w:rFonts w:hint="eastAsia" w:ascii="仿宋" w:hAnsi="仿宋" w:eastAsia="仿宋" w:cs="仿宋"/>
          <w:sz w:val="32"/>
          <w:szCs w:val="32"/>
        </w:rPr>
        <w:tab/>
      </w:r>
      <w:r>
        <w:rPr>
          <w:rFonts w:hint="eastAsia" w:cs="仿宋"/>
          <w:sz w:val="32"/>
          <w:szCs w:val="32"/>
          <w:lang w:val="en-US" w:eastAsia="zh-CN"/>
        </w:rPr>
        <w:t>61</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lang w:val="en-US"/>
        </w:rPr>
        <w:t>一、收入支出决算总表</w:t>
      </w:r>
      <w:r>
        <w:rPr>
          <w:rFonts w:hint="eastAsia" w:ascii="仿宋" w:hAnsi="仿宋" w:eastAsia="仿宋" w:cs="仿宋"/>
          <w:sz w:val="32"/>
          <w:szCs w:val="32"/>
        </w:rPr>
        <w:tab/>
      </w:r>
      <w:r>
        <w:rPr>
          <w:rFonts w:hint="eastAsia" w:ascii="仿宋" w:hAnsi="仿宋" w:eastAsia="仿宋" w:cs="仿宋"/>
          <w:sz w:val="32"/>
          <w:szCs w:val="32"/>
          <w:lang w:val="en-US" w:eastAsia="zh-CN"/>
        </w:rPr>
        <w:t>61</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lang w:val="en-US"/>
        </w:rPr>
        <w:t>二、收入决算表</w:t>
      </w:r>
      <w:r>
        <w:rPr>
          <w:rFonts w:hint="eastAsia" w:ascii="仿宋" w:hAnsi="仿宋" w:eastAsia="仿宋" w:cs="仿宋"/>
          <w:sz w:val="32"/>
          <w:szCs w:val="32"/>
        </w:rPr>
        <w:tab/>
      </w:r>
      <w:r>
        <w:rPr>
          <w:rFonts w:hint="eastAsia" w:ascii="仿宋" w:hAnsi="仿宋" w:eastAsia="仿宋" w:cs="仿宋"/>
          <w:sz w:val="32"/>
          <w:szCs w:val="32"/>
          <w:lang w:val="en-US" w:eastAsia="zh-CN"/>
        </w:rPr>
        <w:t>61</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lang w:val="en-US"/>
        </w:rPr>
        <w:t>三、支出决算表</w:t>
      </w:r>
      <w:r>
        <w:rPr>
          <w:rFonts w:hint="eastAsia" w:ascii="仿宋" w:hAnsi="仿宋" w:eastAsia="仿宋" w:cs="仿宋"/>
          <w:sz w:val="32"/>
          <w:szCs w:val="32"/>
        </w:rPr>
        <w:tab/>
      </w:r>
      <w:r>
        <w:rPr>
          <w:rFonts w:hint="eastAsia" w:ascii="仿宋" w:hAnsi="仿宋" w:eastAsia="仿宋" w:cs="仿宋"/>
          <w:sz w:val="32"/>
          <w:szCs w:val="32"/>
          <w:lang w:val="en-US" w:eastAsia="zh-CN"/>
        </w:rPr>
        <w:t>61</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lang w:val="en-US"/>
        </w:rPr>
        <w:t>四、财政拨款收入支出决算总表</w:t>
      </w:r>
      <w:r>
        <w:rPr>
          <w:rFonts w:hint="eastAsia" w:ascii="仿宋" w:hAnsi="仿宋" w:eastAsia="仿宋" w:cs="仿宋"/>
          <w:sz w:val="32"/>
          <w:szCs w:val="32"/>
        </w:rPr>
        <w:tab/>
      </w:r>
      <w:r>
        <w:rPr>
          <w:rFonts w:hint="eastAsia" w:ascii="仿宋" w:hAnsi="仿宋" w:eastAsia="仿宋" w:cs="仿宋"/>
          <w:sz w:val="32"/>
          <w:szCs w:val="32"/>
          <w:lang w:val="en-US" w:eastAsia="zh-CN"/>
        </w:rPr>
        <w:t>61</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lang w:val="en-US"/>
        </w:rPr>
        <w:t>五、财政拨款支出决算明细表</w:t>
      </w:r>
      <w:r>
        <w:rPr>
          <w:rFonts w:hint="eastAsia" w:ascii="仿宋" w:hAnsi="仿宋" w:eastAsia="仿宋" w:cs="仿宋"/>
          <w:sz w:val="32"/>
          <w:szCs w:val="32"/>
        </w:rPr>
        <w:tab/>
      </w:r>
      <w:r>
        <w:rPr>
          <w:rFonts w:hint="eastAsia" w:ascii="仿宋" w:hAnsi="仿宋" w:eastAsia="仿宋" w:cs="仿宋"/>
          <w:sz w:val="32"/>
          <w:szCs w:val="32"/>
          <w:lang w:val="en-US" w:eastAsia="zh-CN"/>
        </w:rPr>
        <w:t>61</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lang w:val="en-US"/>
        </w:rPr>
        <w:t>六、一般公共预算财政拨款支出决算表</w:t>
      </w:r>
      <w:r>
        <w:rPr>
          <w:rFonts w:hint="eastAsia" w:ascii="仿宋" w:hAnsi="仿宋" w:eastAsia="仿宋" w:cs="仿宋"/>
          <w:sz w:val="32"/>
          <w:szCs w:val="32"/>
        </w:rPr>
        <w:tab/>
      </w:r>
      <w:r>
        <w:rPr>
          <w:rFonts w:hint="eastAsia" w:ascii="仿宋" w:hAnsi="仿宋" w:eastAsia="仿宋" w:cs="仿宋"/>
          <w:sz w:val="32"/>
          <w:szCs w:val="32"/>
          <w:lang w:val="en-US" w:eastAsia="zh-CN"/>
        </w:rPr>
        <w:t>61</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lang w:val="en-US"/>
        </w:rPr>
        <w:t>七、一般公共预算财政拨款支出决算明细表</w:t>
      </w:r>
      <w:r>
        <w:rPr>
          <w:rFonts w:hint="eastAsia" w:ascii="仿宋" w:hAnsi="仿宋" w:eastAsia="仿宋" w:cs="仿宋"/>
          <w:sz w:val="32"/>
          <w:szCs w:val="32"/>
        </w:rPr>
        <w:tab/>
      </w:r>
      <w:r>
        <w:rPr>
          <w:rFonts w:hint="eastAsia" w:ascii="仿宋" w:hAnsi="仿宋" w:eastAsia="仿宋" w:cs="仿宋"/>
          <w:sz w:val="32"/>
          <w:szCs w:val="32"/>
          <w:lang w:val="en-US" w:eastAsia="zh-CN"/>
        </w:rPr>
        <w:t>61</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lang w:val="en-US"/>
        </w:rPr>
        <w:t>八、一般公共预算财政拨款基本支出决算表</w:t>
      </w:r>
      <w:r>
        <w:rPr>
          <w:rFonts w:hint="eastAsia" w:ascii="仿宋" w:hAnsi="仿宋" w:eastAsia="仿宋" w:cs="仿宋"/>
          <w:sz w:val="32"/>
          <w:szCs w:val="32"/>
        </w:rPr>
        <w:tab/>
      </w:r>
      <w:r>
        <w:rPr>
          <w:rFonts w:hint="eastAsia" w:ascii="仿宋" w:hAnsi="仿宋" w:eastAsia="仿宋" w:cs="仿宋"/>
          <w:sz w:val="32"/>
          <w:szCs w:val="32"/>
          <w:lang w:val="en-US" w:eastAsia="zh-CN"/>
        </w:rPr>
        <w:t>61</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lang w:val="en-US"/>
        </w:rPr>
        <w:t>九、一般公共预算财政拨款项目支出决算表</w:t>
      </w:r>
      <w:r>
        <w:rPr>
          <w:rFonts w:hint="eastAsia" w:ascii="仿宋" w:hAnsi="仿宋" w:eastAsia="仿宋" w:cs="仿宋"/>
          <w:sz w:val="32"/>
          <w:szCs w:val="32"/>
        </w:rPr>
        <w:tab/>
      </w:r>
      <w:r>
        <w:rPr>
          <w:rFonts w:hint="eastAsia" w:ascii="仿宋" w:hAnsi="仿宋" w:eastAsia="仿宋" w:cs="仿宋"/>
          <w:sz w:val="32"/>
          <w:szCs w:val="32"/>
          <w:lang w:val="en-US" w:eastAsia="zh-CN"/>
        </w:rPr>
        <w:t>61</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lang w:val="en-US"/>
        </w:rPr>
        <w:t>十、政府性基金预算财政拨款收入支出决算表</w:t>
      </w:r>
      <w:r>
        <w:rPr>
          <w:rFonts w:hint="eastAsia" w:ascii="仿宋" w:hAnsi="仿宋" w:eastAsia="仿宋" w:cs="仿宋"/>
          <w:sz w:val="32"/>
          <w:szCs w:val="32"/>
        </w:rPr>
        <w:tab/>
      </w:r>
      <w:r>
        <w:rPr>
          <w:rFonts w:hint="eastAsia" w:ascii="仿宋" w:hAnsi="仿宋" w:eastAsia="仿宋" w:cs="仿宋"/>
          <w:sz w:val="32"/>
          <w:szCs w:val="32"/>
          <w:lang w:val="en-US" w:eastAsia="zh-CN"/>
        </w:rPr>
        <w:t>61</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lang w:val="en-US"/>
        </w:rPr>
        <w:t>十一、国有资本经营预算财政拨款收入支出决算表</w:t>
      </w:r>
      <w:r>
        <w:rPr>
          <w:rFonts w:hint="eastAsia" w:ascii="仿宋" w:hAnsi="仿宋" w:eastAsia="仿宋" w:cs="仿宋"/>
          <w:sz w:val="32"/>
          <w:szCs w:val="32"/>
        </w:rPr>
        <w:tab/>
      </w:r>
      <w:r>
        <w:rPr>
          <w:rFonts w:hint="eastAsia" w:ascii="仿宋" w:hAnsi="仿宋" w:eastAsia="仿宋" w:cs="仿宋"/>
          <w:sz w:val="32"/>
          <w:szCs w:val="32"/>
          <w:lang w:val="en-US" w:eastAsia="zh-CN"/>
        </w:rPr>
        <w:t>61</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lang w:val="en-US"/>
        </w:rPr>
        <w:t>十二、国有资本经营预算财政拨款支出决算表</w:t>
      </w:r>
      <w:r>
        <w:rPr>
          <w:rFonts w:hint="eastAsia" w:ascii="仿宋" w:hAnsi="仿宋" w:eastAsia="仿宋" w:cs="仿宋"/>
          <w:sz w:val="32"/>
          <w:szCs w:val="32"/>
        </w:rPr>
        <w:tab/>
      </w:r>
      <w:r>
        <w:rPr>
          <w:rFonts w:hint="eastAsia" w:ascii="仿宋" w:hAnsi="仿宋" w:eastAsia="仿宋" w:cs="仿宋"/>
          <w:sz w:val="32"/>
          <w:szCs w:val="32"/>
          <w:lang w:val="en-US" w:eastAsia="zh-CN"/>
        </w:rPr>
        <w:t>61</w:t>
      </w:r>
    </w:p>
    <w:p>
      <w:pPr>
        <w:pStyle w:val="13"/>
        <w:tabs>
          <w:tab w:val="right" w:leader="dot" w:pos="8845"/>
          <w:tab w:val="clear" w:pos="8296"/>
        </w:tabs>
        <w:rPr>
          <w:rFonts w:hint="default" w:ascii="仿宋" w:hAnsi="仿宋" w:eastAsia="仿宋" w:cs="仿宋"/>
          <w:sz w:val="32"/>
          <w:szCs w:val="32"/>
          <w:lang w:val="en-US" w:eastAsia="zh-CN"/>
        </w:rPr>
      </w:pPr>
      <w:r>
        <w:rPr>
          <w:rFonts w:hint="eastAsia" w:ascii="仿宋" w:hAnsi="仿宋" w:eastAsia="仿宋" w:cs="仿宋"/>
          <w:sz w:val="32"/>
          <w:szCs w:val="32"/>
          <w:lang w:val="en-US"/>
        </w:rPr>
        <w:t>十三、财政拨款“三公”经费支出决算表</w:t>
      </w:r>
      <w:r>
        <w:rPr>
          <w:rFonts w:hint="eastAsia" w:ascii="仿宋" w:hAnsi="仿宋" w:eastAsia="仿宋" w:cs="仿宋"/>
          <w:sz w:val="32"/>
          <w:szCs w:val="32"/>
        </w:rPr>
        <w:tab/>
      </w:r>
      <w:r>
        <w:rPr>
          <w:rFonts w:hint="eastAsia" w:ascii="仿宋" w:hAnsi="仿宋" w:eastAsia="仿宋" w:cs="仿宋"/>
          <w:sz w:val="32"/>
          <w:szCs w:val="32"/>
          <w:lang w:val="en-US" w:eastAsia="zh-CN"/>
        </w:rPr>
        <w:t>61</w:t>
      </w:r>
    </w:p>
    <w:p>
      <w:pPr>
        <w:rPr>
          <w:rFonts w:hint="eastAsia" w:ascii="仿宋" w:hAnsi="仿宋" w:eastAsia="仿宋" w:cs="仿宋"/>
          <w:sz w:val="32"/>
          <w:szCs w:val="32"/>
        </w:rPr>
      </w:pPr>
      <w:r>
        <w:rPr>
          <w:rFonts w:hint="eastAsia" w:ascii="仿宋" w:hAnsi="仿宋" w:eastAsia="仿宋" w:cs="仿宋"/>
          <w:sz w:val="32"/>
          <w:szCs w:val="32"/>
        </w:rPr>
        <w:fldChar w:fldCharType="end"/>
      </w:r>
    </w:p>
    <w:p>
      <w:pPr>
        <w:widowControl/>
        <w:spacing w:line="440" w:lineRule="exact"/>
        <w:jc w:val="left"/>
        <w:rPr>
          <w:rFonts w:ascii="仿宋" w:hAnsi="仿宋" w:eastAsia="仿宋"/>
          <w:bCs/>
          <w:color w:val="auto"/>
          <w:kern w:val="44"/>
          <w:sz w:val="24"/>
          <w:highlight w:val="none"/>
        </w:rPr>
      </w:pPr>
      <w:r>
        <w:rPr>
          <w:rFonts w:hint="eastAsia" w:ascii="仿宋" w:hAnsi="仿宋" w:eastAsia="仿宋"/>
          <w:b/>
          <w:color w:val="auto"/>
          <w:kern w:val="2"/>
          <w:sz w:val="24"/>
          <w:szCs w:val="24"/>
          <w:lang w:val="zh-CN"/>
        </w:rPr>
        <w:br w:type="page"/>
      </w:r>
    </w:p>
    <w:p>
      <w:pPr>
        <w:pStyle w:val="2"/>
        <w:jc w:val="center"/>
        <w:rPr>
          <w:rStyle w:val="28"/>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28"/>
          <w:rFonts w:hint="eastAsia" w:ascii="黑体" w:hAnsi="黑体" w:eastAsia="黑体"/>
          <w:b w:val="0"/>
          <w:bCs w:val="0"/>
          <w:color w:val="auto"/>
          <w:highlight w:val="none"/>
        </w:rPr>
        <w:t>部门概况</w:t>
      </w:r>
      <w:bookmarkEnd w:id="12"/>
      <w:bookmarkEnd w:id="13"/>
    </w:p>
    <w:p>
      <w:pPr>
        <w:widowControl/>
        <w:jc w:val="left"/>
        <w:rPr>
          <w:rFonts w:ascii="黑体" w:eastAsia="黑体"/>
          <w:color w:val="auto"/>
          <w:sz w:val="32"/>
          <w:szCs w:val="32"/>
          <w:highlight w:val="none"/>
        </w:rPr>
      </w:pPr>
    </w:p>
    <w:p>
      <w:pPr>
        <w:pStyle w:val="3"/>
        <w:numPr>
          <w:ilvl w:val="0"/>
          <w:numId w:val="1"/>
        </w:numPr>
        <w:rPr>
          <w:rFonts w:hint="eastAsia" w:ascii="黑体" w:hAnsi="黑体" w:eastAsia="黑体"/>
          <w:b w:val="0"/>
          <w:color w:val="auto"/>
          <w:highlight w:val="none"/>
          <w:lang w:eastAsia="zh-CN"/>
        </w:rPr>
      </w:pPr>
      <w:r>
        <w:rPr>
          <w:rFonts w:hint="eastAsia" w:ascii="黑体" w:hAnsi="黑体" w:eastAsia="黑体"/>
          <w:b w:val="0"/>
          <w:color w:val="auto"/>
          <w:highlight w:val="none"/>
          <w:lang w:eastAsia="zh-CN"/>
        </w:rPr>
        <w:t>部门职责</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lang w:eastAsia="zh-CN"/>
        </w:rPr>
      </w:pPr>
      <w:r>
        <w:rPr>
          <w:rFonts w:ascii="仿宋" w:hAnsi="仿宋" w:eastAsia="仿宋"/>
          <w:bCs/>
          <w:color w:val="000000"/>
          <w:sz w:val="32"/>
          <w:szCs w:val="32"/>
        </w:rPr>
        <w:t>（</w:t>
      </w:r>
      <w:r>
        <w:rPr>
          <w:rFonts w:hint="eastAsia" w:ascii="仿宋" w:hAnsi="仿宋" w:eastAsia="仿宋"/>
          <w:bCs/>
          <w:color w:val="000000"/>
          <w:sz w:val="32"/>
          <w:szCs w:val="32"/>
        </w:rPr>
        <w:t>1</w:t>
      </w:r>
      <w:r>
        <w:rPr>
          <w:rFonts w:ascii="仿宋" w:hAnsi="仿宋" w:eastAsia="仿宋"/>
          <w:bCs/>
          <w:color w:val="000000"/>
          <w:sz w:val="32"/>
          <w:szCs w:val="32"/>
        </w:rPr>
        <w:t>）负责党的纪律检查工作。贯彻落实党中央关于纪律检查工作的决定，维护党的章程和其他党内法规，检查党的路线方针政策和决议的执行情况，协助区委推进全面从严治党、加强党风建设和组织协调反腐败工作。</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lang w:eastAsia="zh-CN"/>
        </w:rPr>
      </w:pPr>
      <w:r>
        <w:rPr>
          <w:rFonts w:ascii="仿宋" w:hAnsi="仿宋" w:eastAsia="仿宋"/>
          <w:bCs/>
          <w:color w:val="000000"/>
          <w:sz w:val="32"/>
          <w:szCs w:val="32"/>
        </w:rPr>
        <w:t>（</w:t>
      </w:r>
      <w:r>
        <w:rPr>
          <w:rFonts w:hint="eastAsia" w:ascii="仿宋" w:hAnsi="仿宋" w:eastAsia="仿宋"/>
          <w:bCs/>
          <w:color w:val="000000"/>
          <w:sz w:val="32"/>
          <w:szCs w:val="32"/>
        </w:rPr>
        <w:t>2</w:t>
      </w:r>
      <w:r>
        <w:rPr>
          <w:rFonts w:ascii="仿宋" w:hAnsi="仿宋" w:eastAsia="仿宋"/>
          <w:bCs/>
          <w:color w:val="000000"/>
          <w:sz w:val="32"/>
          <w:szCs w:val="32"/>
        </w:rPr>
        <w:t>）依照党的章程和其他党内法规履行监督、执纪、问责职责。负责经常对党员进行遵守纪律的教育，作出关于维护党纪的决定。对区委工作机关、区委批准设立的党组织（党委），各乡镇党委、纪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5"/>
        <w:adjustRightInd w:val="0"/>
        <w:snapToGrid w:val="0"/>
        <w:spacing w:before="93" w:line="600" w:lineRule="exact"/>
        <w:ind w:firstLine="640" w:firstLineChars="200"/>
        <w:outlineLvl w:val="2"/>
        <w:rPr>
          <w:rFonts w:ascii="仿宋" w:hAnsi="仿宋" w:eastAsia="仿宋"/>
          <w:bCs/>
          <w:color w:val="000000"/>
          <w:sz w:val="32"/>
          <w:szCs w:val="32"/>
        </w:rPr>
      </w:pPr>
      <w:r>
        <w:rPr>
          <w:rFonts w:ascii="仿宋" w:hAnsi="仿宋" w:eastAsia="仿宋"/>
          <w:bCs/>
          <w:color w:val="000000"/>
          <w:sz w:val="32"/>
          <w:szCs w:val="32"/>
        </w:rPr>
        <w:t>（</w:t>
      </w:r>
      <w:r>
        <w:rPr>
          <w:rFonts w:hint="eastAsia" w:ascii="仿宋" w:hAnsi="仿宋" w:eastAsia="仿宋"/>
          <w:bCs/>
          <w:color w:val="000000"/>
          <w:sz w:val="32"/>
          <w:szCs w:val="32"/>
        </w:rPr>
        <w:t>3</w:t>
      </w:r>
      <w:r>
        <w:rPr>
          <w:rFonts w:ascii="仿宋" w:hAnsi="仿宋" w:eastAsia="仿宋"/>
          <w:bCs/>
          <w:color w:val="000000"/>
          <w:sz w:val="32"/>
          <w:szCs w:val="32"/>
        </w:rPr>
        <w:t>）负责全区监察工作。贯彻落实党中央关于监察工作的决定，维护宪法法律，依法对区委管理的行使公权力的公职人员进行监察，调查职务违法和职务犯罪，开展廉政建设和反腐败工作。</w:t>
      </w:r>
    </w:p>
    <w:p>
      <w:pPr>
        <w:pStyle w:val="5"/>
        <w:adjustRightInd w:val="0"/>
        <w:snapToGrid w:val="0"/>
        <w:spacing w:before="93" w:line="600" w:lineRule="exact"/>
        <w:ind w:firstLine="640" w:firstLineChars="200"/>
        <w:outlineLvl w:val="2"/>
        <w:rPr>
          <w:rFonts w:hint="eastAsia" w:ascii="仿宋" w:hAnsi="仿宋" w:eastAsia="仿宋"/>
          <w:bCs/>
          <w:color w:val="000000"/>
          <w:sz w:val="32"/>
          <w:szCs w:val="32"/>
          <w:lang w:eastAsia="zh-CN"/>
        </w:rPr>
      </w:pPr>
      <w:r>
        <w:rPr>
          <w:rFonts w:ascii="仿宋" w:hAnsi="仿宋" w:eastAsia="仿宋"/>
          <w:bCs/>
          <w:color w:val="000000"/>
          <w:sz w:val="32"/>
          <w:szCs w:val="32"/>
        </w:rPr>
        <w:t>（</w:t>
      </w:r>
      <w:r>
        <w:rPr>
          <w:rFonts w:hint="eastAsia" w:ascii="仿宋" w:hAnsi="仿宋" w:eastAsia="仿宋"/>
          <w:bCs/>
          <w:color w:val="000000"/>
          <w:sz w:val="32"/>
          <w:szCs w:val="32"/>
        </w:rPr>
        <w:t>4</w:t>
      </w:r>
      <w:r>
        <w:rPr>
          <w:rFonts w:ascii="仿宋" w:hAnsi="仿宋" w:eastAsia="仿宋"/>
          <w:bCs/>
          <w:color w:val="000000"/>
          <w:sz w:val="32"/>
          <w:szCs w:val="32"/>
        </w:rPr>
        <w:t>）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5"/>
        <w:adjustRightInd w:val="0"/>
        <w:snapToGrid w:val="0"/>
        <w:spacing w:before="93" w:line="600" w:lineRule="exact"/>
        <w:ind w:firstLine="640" w:firstLineChars="200"/>
        <w:outlineLvl w:val="2"/>
        <w:rPr>
          <w:rFonts w:hint="eastAsia" w:ascii="仿宋" w:hAnsi="仿宋" w:eastAsia="仿宋"/>
          <w:bCs/>
          <w:color w:val="000000"/>
          <w:sz w:val="32"/>
          <w:szCs w:val="32"/>
          <w:lang w:eastAsia="zh-CN"/>
        </w:rPr>
      </w:pPr>
      <w:r>
        <w:rPr>
          <w:rFonts w:ascii="仿宋" w:hAnsi="仿宋" w:eastAsia="仿宋"/>
          <w:bCs/>
          <w:color w:val="000000"/>
          <w:sz w:val="32"/>
          <w:szCs w:val="32"/>
        </w:rPr>
        <w:t>（</w:t>
      </w:r>
      <w:r>
        <w:rPr>
          <w:rFonts w:hint="eastAsia" w:ascii="仿宋" w:hAnsi="仿宋" w:eastAsia="仿宋"/>
          <w:bCs/>
          <w:color w:val="000000"/>
          <w:sz w:val="32"/>
          <w:szCs w:val="32"/>
        </w:rPr>
        <w:t>5</w:t>
      </w:r>
      <w:r>
        <w:rPr>
          <w:rFonts w:ascii="仿宋" w:hAnsi="仿宋" w:eastAsia="仿宋"/>
          <w:bCs/>
          <w:color w:val="000000"/>
          <w:sz w:val="32"/>
          <w:szCs w:val="32"/>
        </w:rPr>
        <w:t>）负责组织协调全面从严治党、党风廉政建设和反腐败宣传教育工作。</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lang w:eastAsia="zh-CN"/>
        </w:rPr>
      </w:pPr>
      <w:r>
        <w:rPr>
          <w:rFonts w:ascii="仿宋" w:hAnsi="仿宋" w:eastAsia="仿宋"/>
          <w:bCs/>
          <w:color w:val="000000"/>
          <w:sz w:val="32"/>
          <w:szCs w:val="32"/>
        </w:rPr>
        <w:t>（</w:t>
      </w:r>
      <w:r>
        <w:rPr>
          <w:rFonts w:hint="eastAsia" w:ascii="仿宋" w:hAnsi="仿宋" w:eastAsia="仿宋"/>
          <w:bCs/>
          <w:color w:val="000000"/>
          <w:sz w:val="32"/>
          <w:szCs w:val="32"/>
        </w:rPr>
        <w:t>6</w:t>
      </w:r>
      <w:r>
        <w:rPr>
          <w:rFonts w:ascii="仿宋" w:hAnsi="仿宋" w:eastAsia="仿宋"/>
          <w:bCs/>
          <w:color w:val="000000"/>
          <w:sz w:val="32"/>
          <w:szCs w:val="32"/>
        </w:rPr>
        <w:t>）负责综合分析全面从严治党、党风廉政建设和反腐败工作情况，对纪检监察工作重要理论及实践问题进行调查研究。制定或者修改全区纪检监察规范性文件，参与起草制定规范性文件。</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lang w:eastAsia="zh-CN"/>
        </w:rPr>
      </w:pPr>
      <w:r>
        <w:rPr>
          <w:rFonts w:ascii="仿宋" w:hAnsi="仿宋" w:eastAsia="仿宋"/>
          <w:bCs/>
          <w:color w:val="000000"/>
          <w:sz w:val="32"/>
          <w:szCs w:val="32"/>
        </w:rPr>
        <w:t>（</w:t>
      </w:r>
      <w:r>
        <w:rPr>
          <w:rFonts w:hint="eastAsia" w:ascii="仿宋" w:hAnsi="仿宋" w:eastAsia="仿宋"/>
          <w:bCs/>
          <w:color w:val="000000"/>
          <w:sz w:val="32"/>
          <w:szCs w:val="32"/>
        </w:rPr>
        <w:t>7</w:t>
      </w:r>
      <w:r>
        <w:rPr>
          <w:rFonts w:ascii="仿宋" w:hAnsi="仿宋" w:eastAsia="仿宋"/>
          <w:bCs/>
          <w:color w:val="000000"/>
          <w:sz w:val="32"/>
          <w:szCs w:val="32"/>
        </w:rPr>
        <w:t>）在市纪委监委的领导下，加强对反腐败国际追逃追赃和防逃工作的组织协调，督促有关单位做好相关工作。</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lang w:eastAsia="zh-CN"/>
        </w:rPr>
      </w:pPr>
      <w:r>
        <w:rPr>
          <w:rFonts w:ascii="仿宋" w:hAnsi="仿宋" w:eastAsia="仿宋"/>
          <w:bCs/>
          <w:color w:val="000000"/>
          <w:sz w:val="32"/>
          <w:szCs w:val="32"/>
        </w:rPr>
        <w:t>（</w:t>
      </w:r>
      <w:r>
        <w:rPr>
          <w:rFonts w:hint="eastAsia" w:ascii="仿宋" w:hAnsi="仿宋" w:eastAsia="仿宋"/>
          <w:bCs/>
          <w:color w:val="000000"/>
          <w:sz w:val="32"/>
          <w:szCs w:val="32"/>
        </w:rPr>
        <w:t>8</w:t>
      </w:r>
      <w:r>
        <w:rPr>
          <w:rFonts w:ascii="仿宋" w:hAnsi="仿宋" w:eastAsia="仿宋"/>
          <w:bCs/>
          <w:color w:val="000000"/>
          <w:sz w:val="32"/>
          <w:szCs w:val="32"/>
        </w:rPr>
        <w:t>）根据干部管理权限，负责纪检监察系统领导班子建设、干部队伍建设和组织建设的综合规划、政策研究、制度建设和业务指导。会同有关方面做好区纪委监委派驻（出）机构、乡镇纪委（监察室）、区管企业和区属学校医院等企事业单位纪检监察机构领导班子建设有关工作。组织和指导全区纪检监察系统教育培训工作等。</w:t>
      </w:r>
    </w:p>
    <w:p>
      <w:pPr>
        <w:pStyle w:val="5"/>
        <w:adjustRightInd w:val="0"/>
        <w:snapToGrid w:val="0"/>
        <w:spacing w:before="93" w:line="600" w:lineRule="exact"/>
        <w:ind w:firstLine="672" w:firstLineChars="210"/>
        <w:outlineLvl w:val="2"/>
        <w:rPr>
          <w:rFonts w:hint="eastAsia"/>
          <w:lang w:eastAsia="zh-CN"/>
        </w:rPr>
      </w:pPr>
      <w:r>
        <w:rPr>
          <w:rFonts w:ascii="仿宋" w:hAnsi="仿宋" w:eastAsia="仿宋"/>
          <w:bCs/>
          <w:color w:val="000000"/>
          <w:sz w:val="32"/>
          <w:szCs w:val="32"/>
        </w:rPr>
        <w:t>（</w:t>
      </w:r>
      <w:r>
        <w:rPr>
          <w:rFonts w:hint="eastAsia" w:ascii="仿宋" w:hAnsi="仿宋" w:eastAsia="仿宋"/>
          <w:bCs/>
          <w:color w:val="000000"/>
          <w:sz w:val="32"/>
          <w:szCs w:val="32"/>
        </w:rPr>
        <w:t>9</w:t>
      </w:r>
      <w:r>
        <w:rPr>
          <w:rFonts w:ascii="仿宋" w:hAnsi="仿宋" w:eastAsia="仿宋"/>
          <w:bCs/>
          <w:color w:val="000000"/>
          <w:sz w:val="32"/>
          <w:szCs w:val="32"/>
        </w:rPr>
        <w:t>）完成区委和市纪委监委交办的其他任务。</w:t>
      </w:r>
    </w:p>
    <w:p>
      <w:pPr>
        <w:pStyle w:val="3"/>
        <w:rPr>
          <w:rStyle w:val="29"/>
          <w:b w:val="0"/>
          <w:bCs w:val="0"/>
          <w:color w:val="auto"/>
          <w:highlight w:val="none"/>
        </w:rPr>
      </w:pPr>
      <w:bookmarkStart w:id="14" w:name="_Toc15396601"/>
      <w:bookmarkStart w:id="15" w:name="_Toc15377200"/>
      <w:r>
        <w:rPr>
          <w:rFonts w:hint="eastAsia" w:ascii="黑体" w:eastAsia="黑体"/>
          <w:b w:val="0"/>
          <w:color w:val="auto"/>
          <w:highlight w:val="none"/>
        </w:rPr>
        <w:t>二、</w:t>
      </w:r>
      <w:r>
        <w:rPr>
          <w:rFonts w:hint="eastAsia" w:ascii="黑体" w:hAnsi="黑体" w:eastAsia="黑体"/>
          <w:b w:val="0"/>
          <w:color w:val="auto"/>
          <w:highlight w:val="none"/>
        </w:rPr>
        <w:t>机</w:t>
      </w:r>
      <w:r>
        <w:rPr>
          <w:rStyle w:val="29"/>
          <w:rFonts w:hint="eastAsia" w:ascii="黑体" w:hAnsi="黑体" w:eastAsia="黑体"/>
          <w:b w:val="0"/>
          <w:bCs w:val="0"/>
          <w:color w:val="auto"/>
          <w:highlight w:val="none"/>
        </w:rPr>
        <w:t>构设置</w:t>
      </w:r>
      <w:bookmarkEnd w:id="14"/>
      <w:bookmarkEnd w:id="15"/>
    </w:p>
    <w:p>
      <w:pPr>
        <w:ind w:firstLine="780" w:firstLineChars="250"/>
        <w:rPr>
          <w:rFonts w:ascii="仿宋" w:hAnsi="仿宋" w:eastAsia="仿宋"/>
          <w:color w:val="auto"/>
          <w:kern w:val="0"/>
          <w:sz w:val="32"/>
          <w:szCs w:val="32"/>
          <w:highlight w:val="none"/>
        </w:rPr>
      </w:pPr>
      <w:r>
        <w:rPr>
          <w:rFonts w:hint="eastAsia" w:ascii="仿宋" w:hAnsi="仿宋" w:eastAsia="仿宋"/>
          <w:spacing w:val="-4"/>
          <w:sz w:val="32"/>
          <w:szCs w:val="32"/>
        </w:rPr>
        <w:t>朝天区纪委属一级预算单位</w:t>
      </w:r>
      <w:r>
        <w:rPr>
          <w:rFonts w:hint="eastAsia" w:ascii="仿宋" w:hAnsi="仿宋" w:eastAsia="仿宋"/>
          <w:spacing w:val="-4"/>
          <w:sz w:val="32"/>
          <w:szCs w:val="32"/>
          <w:lang w:eastAsia="zh-CN"/>
        </w:rPr>
        <w:t>。</w:t>
      </w:r>
      <w:r>
        <w:rPr>
          <w:rFonts w:hint="eastAsia" w:ascii="仿宋" w:hAnsi="仿宋" w:eastAsia="仿宋"/>
          <w:sz w:val="32"/>
          <w:szCs w:val="32"/>
        </w:rPr>
        <w:t>总编制</w:t>
      </w:r>
      <w:r>
        <w:rPr>
          <w:rFonts w:hint="eastAsia" w:ascii="仿宋" w:hAnsi="仿宋" w:eastAsia="仿宋"/>
          <w:spacing w:val="-4"/>
          <w:sz w:val="32"/>
          <w:szCs w:val="32"/>
          <w:lang w:val="en-US" w:eastAsia="zh-CN"/>
        </w:rPr>
        <w:t>86</w:t>
      </w:r>
      <w:r>
        <w:rPr>
          <w:rFonts w:hint="eastAsia" w:ascii="仿宋" w:hAnsi="仿宋" w:eastAsia="仿宋"/>
          <w:sz w:val="32"/>
          <w:szCs w:val="32"/>
        </w:rPr>
        <w:t>名，其中行政编制</w:t>
      </w:r>
      <w:r>
        <w:rPr>
          <w:rFonts w:hint="eastAsia" w:ascii="仿宋" w:hAnsi="仿宋" w:eastAsia="仿宋"/>
          <w:spacing w:val="-4"/>
          <w:sz w:val="32"/>
          <w:szCs w:val="32"/>
          <w:lang w:val="en-US" w:eastAsia="zh-CN"/>
        </w:rPr>
        <w:t>78</w:t>
      </w:r>
      <w:r>
        <w:rPr>
          <w:rFonts w:hint="eastAsia" w:ascii="仿宋" w:hAnsi="仿宋" w:eastAsia="仿宋"/>
          <w:sz w:val="32"/>
          <w:szCs w:val="32"/>
        </w:rPr>
        <w:t>名，</w:t>
      </w:r>
      <w:r>
        <w:rPr>
          <w:rFonts w:hint="eastAsia" w:ascii="仿宋" w:hAnsi="仿宋" w:eastAsia="仿宋"/>
          <w:sz w:val="32"/>
          <w:szCs w:val="32"/>
          <w:lang w:eastAsia="zh-CN"/>
        </w:rPr>
        <w:t>事业编制</w:t>
      </w:r>
      <w:r>
        <w:rPr>
          <w:rFonts w:hint="eastAsia" w:ascii="仿宋" w:hAnsi="仿宋" w:eastAsia="仿宋"/>
          <w:sz w:val="32"/>
          <w:szCs w:val="32"/>
          <w:lang w:val="en-US" w:eastAsia="zh-CN"/>
        </w:rPr>
        <w:t>6名，</w:t>
      </w:r>
      <w:r>
        <w:rPr>
          <w:rFonts w:hint="eastAsia" w:ascii="仿宋" w:hAnsi="仿宋" w:eastAsia="仿宋"/>
          <w:sz w:val="32"/>
          <w:szCs w:val="32"/>
        </w:rPr>
        <w:t>工勤编制</w:t>
      </w:r>
      <w:r>
        <w:rPr>
          <w:rFonts w:hint="eastAsia" w:ascii="仿宋" w:hAnsi="仿宋" w:eastAsia="仿宋"/>
          <w:sz w:val="32"/>
          <w:szCs w:val="32"/>
          <w:lang w:val="en-US" w:eastAsia="zh-CN"/>
        </w:rPr>
        <w:t>2</w:t>
      </w:r>
      <w:r>
        <w:rPr>
          <w:rFonts w:hint="eastAsia" w:ascii="仿宋" w:hAnsi="仿宋" w:eastAsia="仿宋"/>
          <w:sz w:val="32"/>
          <w:szCs w:val="32"/>
        </w:rPr>
        <w:t>名。在职人员总数</w:t>
      </w:r>
      <w:r>
        <w:rPr>
          <w:rFonts w:hint="eastAsia" w:ascii="仿宋" w:hAnsi="仿宋" w:eastAsia="仿宋"/>
          <w:sz w:val="32"/>
          <w:szCs w:val="32"/>
          <w:lang w:val="en-US" w:eastAsia="zh-CN"/>
        </w:rPr>
        <w:t>69</w:t>
      </w:r>
      <w:r>
        <w:rPr>
          <w:rFonts w:hint="eastAsia" w:ascii="仿宋" w:hAnsi="仿宋" w:eastAsia="仿宋"/>
          <w:sz w:val="32"/>
          <w:szCs w:val="32"/>
        </w:rPr>
        <w:t>人，其中行政人员</w:t>
      </w:r>
      <w:r>
        <w:rPr>
          <w:rFonts w:hint="eastAsia" w:ascii="仿宋" w:hAnsi="仿宋" w:eastAsia="仿宋"/>
          <w:sz w:val="32"/>
          <w:szCs w:val="32"/>
          <w:lang w:val="en-US" w:eastAsia="zh-CN"/>
        </w:rPr>
        <w:t>60</w:t>
      </w:r>
      <w:r>
        <w:rPr>
          <w:rFonts w:hint="eastAsia" w:ascii="仿宋" w:hAnsi="仿宋" w:eastAsia="仿宋"/>
          <w:sz w:val="32"/>
          <w:szCs w:val="32"/>
        </w:rPr>
        <w:t>人，事业人员</w:t>
      </w:r>
      <w:r>
        <w:rPr>
          <w:rFonts w:hint="eastAsia" w:ascii="仿宋" w:hAnsi="仿宋" w:eastAsia="仿宋"/>
          <w:sz w:val="32"/>
          <w:szCs w:val="32"/>
          <w:lang w:val="en-US" w:eastAsia="zh-CN"/>
        </w:rPr>
        <w:t>6</w:t>
      </w:r>
      <w:r>
        <w:rPr>
          <w:rFonts w:hint="eastAsia" w:ascii="仿宋" w:hAnsi="仿宋" w:eastAsia="仿宋"/>
          <w:sz w:val="32"/>
          <w:szCs w:val="32"/>
        </w:rPr>
        <w:t>人，工勤人员</w:t>
      </w:r>
      <w:r>
        <w:rPr>
          <w:rFonts w:hint="eastAsia" w:ascii="仿宋" w:hAnsi="仿宋" w:eastAsia="仿宋"/>
          <w:sz w:val="32"/>
          <w:szCs w:val="32"/>
          <w:lang w:val="en-US" w:eastAsia="zh-CN"/>
        </w:rPr>
        <w:t>3</w:t>
      </w:r>
      <w:r>
        <w:rPr>
          <w:rFonts w:hint="eastAsia" w:ascii="仿宋" w:hAnsi="仿宋" w:eastAsia="仿宋"/>
          <w:sz w:val="32"/>
          <w:szCs w:val="32"/>
        </w:rPr>
        <w:t>人。</w:t>
      </w:r>
    </w:p>
    <w:p>
      <w:pPr>
        <w:pStyle w:val="2"/>
        <w:ind w:right="440"/>
        <w:jc w:val="center"/>
        <w:rPr>
          <w:rStyle w:val="28"/>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8"/>
          <w:rFonts w:hint="eastAsia" w:ascii="黑体" w:hAnsi="黑体" w:eastAsia="黑体"/>
          <w:b w:val="0"/>
          <w:bCs/>
          <w:color w:val="auto"/>
          <w:highlight w:val="none"/>
        </w:rPr>
        <w:t>部门决算情况说明</w:t>
      </w:r>
      <w:bookmarkEnd w:id="16"/>
      <w:bookmarkEnd w:id="17"/>
    </w:p>
    <w:p>
      <w:pPr>
        <w:rPr>
          <w:color w:val="auto"/>
          <w:highlight w:val="none"/>
        </w:rPr>
      </w:pPr>
    </w:p>
    <w:p>
      <w:pPr>
        <w:pStyle w:val="27"/>
        <w:numPr>
          <w:ilvl w:val="0"/>
          <w:numId w:val="2"/>
        </w:numPr>
        <w:spacing w:line="600" w:lineRule="exact"/>
        <w:ind w:firstLineChars="0"/>
        <w:outlineLvl w:val="1"/>
        <w:rPr>
          <w:rStyle w:val="29"/>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1503.36</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281.3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是</w:t>
      </w:r>
      <w:r>
        <w:rPr>
          <w:rFonts w:hint="eastAsia" w:ascii="仿宋" w:hAnsi="仿宋" w:eastAsia="仿宋"/>
          <w:sz w:val="32"/>
          <w:szCs w:val="32"/>
          <w:lang w:val="en-US" w:eastAsia="zh-CN"/>
        </w:rPr>
        <w:t>人员变动及案件调查、信访核查增加；（二）项目经费增加。</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5"/>
        <w:rPr>
          <w:rFonts w:hint="eastAsia" w:eastAsia="仿宋"/>
          <w:lang w:eastAsia="zh-CN"/>
        </w:rPr>
      </w:pPr>
      <w:r>
        <w:rPr>
          <w:rFonts w:hint="eastAsia" w:ascii="仿宋" w:hAnsi="仿宋" w:eastAsia="仿宋"/>
          <w:sz w:val="32"/>
          <w:szCs w:val="32"/>
          <w:lang w:eastAsia="zh-CN"/>
        </w:rPr>
        <w:drawing>
          <wp:inline distT="0" distB="0" distL="114300" distR="114300">
            <wp:extent cx="4271010" cy="2287270"/>
            <wp:effectExtent l="4445" t="4445" r="10795" b="1333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12"/>
        <w:rPr>
          <w:rFonts w:hint="eastAsia" w:eastAsia="宋体"/>
          <w:lang w:eastAsia="zh-CN"/>
        </w:rPr>
      </w:pPr>
    </w:p>
    <w:p>
      <w:pPr>
        <w:spacing w:line="600" w:lineRule="exact"/>
        <w:ind w:firstLine="640" w:firstLineChars="200"/>
        <w:jc w:val="left"/>
        <w:rPr>
          <w:rFonts w:ascii="仿宋_GB2312" w:eastAsia="仿宋_GB2312"/>
          <w:color w:val="auto"/>
          <w:sz w:val="32"/>
          <w:szCs w:val="32"/>
          <w:highlight w:val="none"/>
        </w:rPr>
      </w:pPr>
    </w:p>
    <w:p>
      <w:pPr>
        <w:pStyle w:val="27"/>
        <w:numPr>
          <w:ilvl w:val="0"/>
          <w:numId w:val="2"/>
        </w:numPr>
        <w:spacing w:line="600" w:lineRule="exact"/>
        <w:ind w:firstLineChars="0"/>
        <w:outlineLvl w:val="1"/>
        <w:rPr>
          <w:rStyle w:val="29"/>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1503.36</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1503.36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1"/>
        <w:rPr>
          <w:rFonts w:ascii="仿宋" w:hAnsi="仿宋" w:eastAsia="仿宋"/>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r>
        <w:rPr>
          <w:rFonts w:hint="eastAsia" w:ascii="仿宋" w:hAnsi="仿宋" w:eastAsia="仿宋"/>
          <w:b/>
          <w:color w:val="auto"/>
          <w:sz w:val="32"/>
          <w:szCs w:val="32"/>
          <w:highlight w:val="none"/>
          <w:lang w:eastAsia="zh-CN"/>
        </w:rPr>
        <w:t>，仅罗列本部门涉及的收入。</w:t>
      </w:r>
      <w:r>
        <w:rPr>
          <w:rFonts w:ascii="仿宋" w:hAnsi="仿宋" w:eastAsia="仿宋"/>
          <w:b/>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000000"/>
          <w:sz w:val="32"/>
          <w:szCs w:val="32"/>
        </w:rPr>
        <w:pict>
          <v:shape id="Object 2" o:spid="_x0000_s1027" o:spt="75" type="#_x0000_t75" style="position:absolute;left:0pt;margin-left:35.2pt;margin-top:29.95pt;height:214.5pt;width:333pt;z-index:251659264;mso-width-relative:page;mso-height-relative:page;" o:ole="t" filled="f" o:preferrelative="t" stroked="f" coordsize="21600,21600" o:gfxdata="UEsDBAoAAAAAAIdO4kAAAAAAAAAAAAAAAAAEAAAAZHJzL1BLAwQUAAAACACHTuJAYzh1X9cAAAAK&#10;AQAADwAAAGRycy9kb3ducmV2LnhtbE2PPU/DMBCGdyT+g3VILIjajiCNQpwOSCyoAxQWNjc+7Kj+&#10;CLGbln/PMcF4d6+ee95ucw6eLTjnMUUFciWAYRySGaNV8P72dNsAy0VHo32KqOAbM2z6y4tOtyad&#10;4isuu2IZQWJutQJXytRyngeHQedVmjDS7TPNQRcaZ8vNrE8ED55XQtQ86DHSB6cnfHQ4HHbHoOBu&#10;K+cXe7hxzz5YNNuPr6EstVLXV1I8ACt4Ln9h+NUndejJaZ+O0WTmFVRSrimq4F5UwCjQ1A0t9kSv&#10;1xXwvuP/K/Q/UEsDBBQAAAAIAIdO4kBtrO3DCwEAAIUCAAAOAAAAZHJzL2Uyb0RvYy54bWytksFq&#10;wzAMhu+DvYPRfXVaktGFOr2UwU67bA/g2XJjSGwju8329hNtGN1Opewm6YdP/y+02X6OgzgiZR+D&#10;guWiAoHBROvDXsH72/PDGkQuOlg9xIAKvjDDtru/20ypxVXs42CRBENCbqekoC8ltVJm0+Oo8yIm&#10;DCy6SKMu3NJeWtIT08dBrqrqUU6RbKJoMGee7s4izES6Bhid8wZ30RxGDOVMJRx04Ui59ylDd3Lr&#10;HJry6lzGIgYFdV03IIqCplpzal61qp4aHn3Mmuw2ut2TTr03sx99jZ8/AUftAzv4Qe100eJA/gaU&#10;6TUVZpn2VM2mzM2k/72yoNZbBfRil8C3k78SX/ZcX35P9w1QSwMECgAAAAAAh07iQAAAAAAAAAAA&#10;AAAAAA8AAABkcnMvZW1iZWRkaW5ncy9QSwMEFAAAAAgAh07iQFWJ2/5NHwAAxSQAAB0AAABkcnMv&#10;ZW1iZWRkaW5ncy9Xb3JrYm9vazEueGxzeIV6BVgV2/c23SkgXQLS3aV0HQ/SId3dqaR0d4PS3d0g&#10;IN3dJSAh3SDxHfT+rleu//vNeWb2OXPW2mv2O3vevZ71jgwAEgoB7GHzl/4i8OPLXwd4UKtvpSdj&#10;a2VtxygDMsMEnYD7YTYkpA7ODA4Gxg0BBob2TzMda2sGZwvzD5FtUpDMaH4HXgdotqUmwQEx5kFp&#10;X0TpVJq7d83xZ4BChupvUjuDYds4D9fnqS5xDDnT1I7WLZ7fD79cfr3uOj5R5Bsw1ej1GqUr5T1r&#10;S5Wl4mHyxtVWAiv5npSGCyz0MsRx/dxydPAWpEiFJ50oF91lEtWAj0Cln9iaYJSGHA0xPtAklHa1&#10;sA+P6+xrC7i4Lg8RMfwMWt2TPtlLlHVum6kxD2GAFc+LJg1LYQilY3KfOTxgfnZD1fN3p1jllaHv&#10;3wSlUzEKOG1gz4kpVGSrIvq56hsTy91SGznhpQfTOxdmTobJuRr1A15Og1MXhE9vXtR2D+diU0d9&#10;XL62MSYcOpcBvhPGcwzVEPgq0c6wOiaH7KxIb5/10pNSeOUj6Zphyjd2sI1k4ZYWm4ZTWrWbm/pr&#10;iN/hPUXl0hcHwWsMghf9n/DqWdkaPODrFqUF6GDC7FyGbhXudUnOOhlWmkPJ2ZUULMvYpSd30igD&#10;6j3ZO98Dzhc7Uglp2g7Xt6a4SDYsTCseQnf1iRkEiEFBpzmTZdGwnsoVdXAjFOlJlRXIRqRDqlQN&#10;MDLKlWAs4TizhMKskc98io4B1g2NDHF/0Da/QjE1JDuQ0VzgyDEc0gIGsq8dFEERYNh6m1m/Yuq2&#10;hkU6kxARz1ohk/NIKoCFC0v3woupTBDDvHcmTJi7mx2hxTCiXxT8nhhmk2veBmtjf1BMEGoxL7ZX&#10;FL56In9zfnm4EI4nNbkXBNkn34Zh6VnftU6bw8F7RZpII8+X78RblOAQ7r6oBq/rkPDGG/N+ir8m&#10;VVfbG861RD/hS1bT0P5+MHufnlCpkNQNdQ8fabBPBPDiRtUj3o5qohvtHgObVNXntCbNRjyklPIz&#10;BsmBXep96A3+76iDJYRO3oHQ9gAhj/Eb6g529lYWP+b1yKCpDxMm9Ipb+gFaRXggtbRihvBkIhCb&#10;3p7HRfLLq0/kUSJq1G4Xhgl3u41NKf3d9fEWy2dwT7ebKnK8TIRIIvzU0gfyvUr9+ftID9M5M4iL&#10;I7HUs/3nr8/9+Hl5JbFjTkmedCkfErQr6O5eqe4sUTJzMOMWjbsFZPLq8CIF9Q8dqwIwmCj0va92&#10;vSeNrzdWJmnjD7XkVNxNNsP9HYIczM5DS7VHBAMR3O1V5x1we9EWseilJOfSvpTUiZNT+nBULWKj&#10;Nr6Gy+ln8f10yvPx7vIYU5X5ZGTAFFN8+1mzj23Kkqs1OwVuqEIUJflsBJ3RJaPeZa7Q4GH2/Jnd&#10;GfYDXH+mCkgQXM7mP0jizwYPZ0EG9jq65gaPyWQ7vVYFGoR5Imh/oJhfdj/MmR+AN4gASncwofle&#10;SCy0JfE7REELKX5AiKAhJX2KiaIdJanX+zLSSKoXuQ7czFEdKVBvhRwLrbwydTn5IlT5G7ZRJ6sY&#10;SxttDzYu3KliXugytbPrTIqGJ8lUyxSHs8IIWVsDH79quXsFldxctFdcvZqUpGKw9Pgz+61xAEbG&#10;eEqJDWV+cJ6ZKfqsqqr+bL39nDNajnQ1SZOjyfX0d3GeaT+ewu+NL+U+i7UZtDTRCFhrW2y/IKix&#10;4CLfQuoL/Moz03xCXlB2UZSW8O0kZ3i6lmCdjgtv7AaeAjeojaRbNDwz/I7+4qmVKwYUhU9o4Odo&#10;HU/carXb13ie3Eko4x7ZFP7rmNeylcstxz+m65/hRfkJm5OVrZmdsYGB/WOIW8rrpZFBZCIIBQaG&#10;8y/bHy4/YA6V17CaJ8F0S62693QuLY/uNHs2rzhP9SYbGNRQauRVqoeJRBSRdXvRuDLbF/Ni4rU1&#10;SorLUHNdncs2Jvd7h7GtKENJKXhjHdP8C4rbKz07O0Dgifq0Oi4yhRu0+EFBOHFQZTnsNISzF8Jc&#10;bNVZixbzVxFEQqfAbUGycZx5m3C1RqOS2k/fnPPlzeNyuL/VTdjLqMxeGCfkREJMiRHwjrijlafV&#10;id+XxDbjT2ruOG1PxqUyf9vabP/yTvt58+54bKs0glmKieuzV90wZtPU8eZXWkPS6vDNo0Vh8x3l&#10;rYKrRB17WVF37F3ZiuhqddVFNKaBFnCVZE+TopaMCv1xRfk+XlKs7jJMfT5ZdJIh4ZvgMpNqR3Lq&#10;Imhvo/QZSyNEhRJlaOJrI6NSHHPwQ+24DRRtxwOU5XdtvCuqDbRbfiMn3BHe9xLvTG2qhX47Kmym&#10;ktsDvN6KPymRElFqYJQ2f5U2RYAUl19Tl+pJGfNykosm1lQKfBjeWt1Hf/+EYsMEYahDIlkFp7qX&#10;iiZt0saKN2tEDPXmX3B2gBmVnKLoH0SMxjtV0BqJpTZq31b0UJqOEOBxJOxfEbXYNMbPoUMj92VL&#10;tqgPjXdebsTMpHNaMS2drnYZ7c4OOVs12Ex/QYXB4QN+jWHrurTx5sevA0LZBIcLtsWpHQQwiRP6&#10;eS5RxszEFgFMU3dmrDnQuXQ4bm8mtf7vx/0hM3h4So0NLAweZQaRovbYm9BgYJS4P0n0b7Mfxj8m&#10;2Z7qcDg+O2YL2dHLkK/S0btfxStNa+aAFRpblmrsJrLhQyGsa12sRLNDlnbCe+jw8LIyjBIBiLBQ&#10;CqYUEVQeg3EZcll3iHwuzzF4bWb2CmAFFpvJPx7we7gfXLmcr49tuMCfhTFh+2QTtjqm77hwIatI&#10;jOWtLePtu1mPXviImARQAWy6U3VWtZbc75sBxoAurjaimVxdRIcblT7zQjl0cCQym/cGXL5Gel0Y&#10;5Ku04TSk4t0rnOmxoabVqpJokm6MovB1zS+IosFchj2uzjZqw2/26i9e+FLLUU8ICFwJXHXFBXb5&#10;RScJBSRuye0Tks4d6WREEKIe8W+7YMLDo/K4K95fxe4BsKoUcWTru6bK5sc9fDV00KQ5TlP48GKj&#10;p76FvrPLPS0FVyj5cl3sXrlMd2sChgChYjLUeTo7Y3Fwjgc9BbZBTNjiUrxkONiOf8epzHXANtHq&#10;O5224OEG3Vo77Uv1xhm57ygUy7V5aW5rir4JZuPyK0KL4uL2pNpTTW9dqbFehIY5Y0vHzUJ6Uj2x&#10;iw+Hjpkt03NUKYwyMsgGDvnUXXSx30zpBZ1wlyE9IeTIJXd6Vf26qTxZ9p9JiaU4w5IHZSfBWOjo&#10;8w37Q5SzZBmeinySfM57J47rFVp+eH09i1qayn+k+dLF1fZ+u/c29TURH1f9vfx+P8uCuIk+Xsv1&#10;/klry93n7ye9nKVE7ttdiBj338NTX9zvIXKinY96jQaXEt0fnR4Fi6c239ylQ7Z0jPb4oEp6+Toh&#10;E7twqkKYjb8vT1xD92AN1gkJMHive7hnvRhfDt3EITzhO9/peGhpF4GGfdh3WtLpgHaSTx6WWNoV&#10;CM2nH7LPso/0SZE9Hn11lS10IfokP7AxcCTSbJ9BqnjiPBfXmNKmfrdrJuOtd4ZCBlyuyrsd3GTt&#10;XZVFQqGiOqIoT9a2rrFG4SYNkRRS3KhIRQnETLcoAU1DBq8IU1oO/9pmDTGNwv1VMnx4fAhZ2CvS&#10;HCWc0rR8kcD+DTSKCaRL8Kjy4HXtLkiMaewnLIQ6fU3uAb7Ws+qbZZpk28qCLxZMXmZVfhazlXzO&#10;kAobwIwxqxdtGRI14EsYwcZRThwEH0N1bMm07UXM4uKfdxABG1MCvLDwKrZPZYCqFeAGSgVDyL7O&#10;WYjsp01QPeNNGGVuf2MgMEPfLC3xrsB5k7Upei+stSPQ7mSXMfCMZ8FDJsPFOGnpUxmtktoEr697&#10;7sjdvWb69N5GbWk/IjVMrJJ/283n4uHl3rm1iwQZngjWIFSfF+8RjQVWiZBoeN0uPm840AWvZs71&#10;Mr33DeYa4yAyOtZ7tiYYwsLVPO26Qf7E95uEMy6GtdlEh/QywuvcXlLEEzWj4hzLhHpnOHLstUkx&#10;bhROmMTM5OJOYIF96azYdRcvZZr5so8PcyJQd1wwg51YQXDswgwuydtHc1ZNZ9SxrC5vYVi+uh0i&#10;L1b1PUYU7GZB2HKeNzxOWzW8LEEB30b+RyNlyhMLw3caTMUIee2NoRkQTxMtaUvM4nOV4uPncFks&#10;Ipn6Bp+nk2W6JATIBgTvKGQapR/l1FsyypmOyqdT6eqMGGvcUD7dHGSfoTeDBAKz0/KdFo6Sk5Gp&#10;EsEMCD2Qap0uE/RleIU+mKOHrhCqkLxtWR3OpMPFrvAXSYFVD5YugYGPTHCJISfUom99BQms9jO2&#10;rEZG8/Ggr+fo6WsNJSBflGYhCrchGazCJ6MZu1KWuVSnTXldfXXV1hcFJF305uI7F7Pvs3pGVS5W&#10;mAOB8wS81Nn0LZswhBUFgFRtYllOj0Z/2pU+z4yKWJwtWHZU9hXz8OqbPgDPtRou5JpauSFcHnpU&#10;BnrYs0ntwbQ3i1W7eNz+1RoX9mRY3MJs2PzjcliT7Is0hoNMVpCAcj6taE6VQWGkvbHdw3p7RoCl&#10;S4kDYNOnAiDwqf+Su2EfF89L0II5URTIrBmrkz3bmbfI+xWRz3dONckn/Xqwfj67Lpa/nZsQ6WPh&#10;ifei7WT7iLN7yUTkVKtWQitT2agGWjhRU/8HOWrb9yNpe63gvyfXlA1Q4YagdWMBAAaG/HP5sLN/&#10;C0oGH7K7SfVFq3kFTA/xLx5lLG2QGcBdLq0ik9n2Z0dgQnMREWBA6bWsSIJG8qGJY4UZMR1jCWPv&#10;NrbA8vwYWCVtEqVQtxtWQNyLI0br/ebzW+tSjFoAQa6b8e5lygnv5s1+fXfLtMabWWO1PujKcQtu&#10;R+5sBkO5IJNSnrO4RbrcpZfKGlQ5MSVmMw4dtuaVKXNsjfmxG/Fab3YakuPeOg6yaUArzCzamg46&#10;TC9L5DYWmhnObzHwfMtBXmZLkZ63Xi0bf+U0zZsje/AsvSZ2iiXRtcGianfiOGrRTHneUlnV4V2N&#10;mvT2aYxQy9tGFMrJGKEqxRQeAe7SppwU59vPgQNvN8ivb0YhPE53KPm7+esF7lZol/hKs8ZaqDWt&#10;OEQOdJ+nJX1AqyotCpkqhT3D2L7/uB+B+hG/5Vx4+V2Yr7sHOdMbNqaZTCbyY0ZoHFeRMU3H+Hi8&#10;sMGoIgOS/q2BY7kL+Q0vHfB7hZh0xW5bniBENi+6NdaaUY5erNtmEE+3+JW+YeXR0CZGH9jZIvj6&#10;0cmg0YCX0J4FaP6qR+550gc8IbKjgvGiWHnFA9h8vG9zNkiGkYakIZcDKmo7wT6RDXHvUyUbpvAI&#10;+4WwbqXHtOk/p4n3wndXYOsOBhuhZ6imGPOJH1YogJtdSXbJGQ4Er4l8QOhPxO40f7BmbtNGMfn4&#10;1ROjiLBWiig3BjN3bxbnOlNX7oPxF/2QUxW5gnW76GINshBSoafPeabaJb4of5X3rdU9KcHLZc5T&#10;3cni69gTwuaJjjMY9WNLFm1GSFHVfMOpPr07o8gl0zS8yTGdLl+eLijmTQEswbdzqNQzL8ArwR+F&#10;agibLCDDHERYJhb02K+RGU5RHYhdoVSj26iWkx3UnmQ/+BKnwcn5yjjjpO61lJ20CDSBLnHS/OzM&#10;hYQbjb+77ELugZm7Uss7DEOTrnNE1prU5Fi3Vk8lWt++ROc6v81FLirC/p42RaOgpUv4sYJD3g2o&#10;q5qV5yVyiRX0PId6vXKkRFa6BVPq1QPtn1V6NoK4q7O2TU36LOW8Urg1ggJJ1A3CppXD0x6aF6EO&#10;2XJJjpr8WvVhuWBNNAVXuuUqY5U7VcEpRqnfLg11U795gQ4nLzVLCIfuX+3aHaUGupVMDZDfqxcH&#10;Trcom9FcsU7WNQhYorgIah0Bny9MTaVIE8a53MTGPVmQjZLvB8TNWqcPb1UlmW2VfivKLOmw0chF&#10;Jt6hz9ye8YMmHm/xuceWbGdBL4KLlXfIVa58JQMg8n8rqDe8PLalOyyljxsCLxxEB3HodhppEFC5&#10;5uaL05OxPm+SfKZUChQW+AYDTxi06YzRwuCEzBhBSJqgR47ibxviSR6hR57hZxMTnst+GszDjquj&#10;D8YVaPzCFgLdbZ0845pKTnSn/BMqfNSngCcML4mQwESh3Ph0QrKHHe0ntreg+eVH7N58XKcosFgO&#10;oDMxP3pumsQdaGzyFYq8jRCSpiBcNwm1kzNCaK66/QuKewIqFnsTnfPG06CLAhNVI9nE2zRB2row&#10;qUsxb7URP3bXqpnAqYFRcWeZbTfyjSQCOkZcpUKTWiB+nMxg2PwbUcSyQmvjKMXxUDGB4rD4sO5t&#10;xZAzB7NKhPNyB1sotJlREz7I8jX5FyiOO81ha0mFDEvRnkqB4QixwWBzbCuiYB9raFzh4CacXPaS&#10;ZvO/WCAgCQ6QpOdmUpEOIFGwqXH52MbIw30Ic6IdEI3r9Yuo96Sh1Ne9gqtVeUGYDmlgDsUpVsbs&#10;x5y51sxzEmcbkE4sjSyUnOZ83CQCqfVCOUTqHfv+XJgXt6MjWUA0K6Igbqr/jK29ADE/xydv+rBK&#10;a6YMmADS1Pabz4Lr/livTnoJlBYGUEYydUPcFGx0PkTzfCJVGi1igs0O9kaSv08h9WtOtO0ZKQ2j&#10;gWu/YVr0QhPzXidZBzwdgJftb9tWsUpsl3qa8loi44qJKL2gC18MC9nJAwHatEK/oy1AQNopJE+d&#10;1mvnuTDW9+LnyiijmdCMCkKV4OxGjpG6CRXt/NwrROA0mlE2ZOAGcQaskiSK++5PrJkjrN1FyAuZ&#10;pQlpugXAn72akHzfs8GTPOOuvMGDP2PSRsErG6Kvp4aBIB0lYHsldqrf8VySpL5EBiMn2scrBTEE&#10;rfGzEW85asWlTvQMS6+3TwvP0ezU1/QYyhrwL5X8qHq85ZXI2BL05R1+kIEN6Z/D9+rh1gdyk9la&#10;L6XjvtQrOp+pBB/2ia3BFR7hgM+sn4MHNIJRCUE3b6tJn11c+DfGy00EyX2rpnNW85/xASIIvl9d&#10;bry9HX4x4Lrbn3YV3btyuyqIS38SVJF2SsxPcGdjc3jreL8U6s1b66e1qJw2/mw/3bQ9Rr8X3/dO&#10;GgZ157C3+m6DUAuC3eQVhCYmaucOIO35R8mVD3WCabeF2CAenrs/DvZOnubGHoUziLp0a0rLejEl&#10;yuaTEEW3FEgwMeZRtpkpioHVqB7dFev/rT9d8NP6oUuPIO1Vucroq6GYreOVO7urlbnoNk42si2d&#10;p5QUg6snxKkC9rCtWherGeJdKWhLF8Sf5z2sPeouTle6lk6S4/38i4ImIv0cDqdLYeeV8yQjecDU&#10;hD6M4LznFlJtWu/0iokd07V2+b4yhIogM4zxJF9kiRXumrfpAnA/T8skA1Prnun1zK3p3gsNh/Qz&#10;HhY6NdRJyOfh1X0NuEFtM05t6SxZ6T6yYe6etM0UCXwHBRFjHJ31YyhPSoUnMemzaTXskeKHbNIZ&#10;XZADBWE9hM4wFOgI1cDoICtTXAxtlxAR5ALNedRbmVVKhFdQI/0i5+7uLU7eQQETo+tES4t4N1Xj&#10;rdca98edbXviCkr6qGBxCYjFYyS7iiaRstzbPZExb+PMI5UO+4qgYPNp/N3QZqHRY3pQ7haIzG+/&#10;rQ0GLTwrHYMRV/PYZG7WJEevCn+CAauW+nK+VVxUBKFtCTlQwlifNJu8Ag3eHXNLrj+qR+6uw2Nj&#10;BetT84ysNRP7s14Szyfs6XaE8mTHyESiUhM+Yr5jFLTHoTebkdp3QqNM7OBTkojp5HVV0p/0B2Gx&#10;tSUXIqnSsCAMZTTBd6WiqeBCYUGeGI5qIM8u73x0bkT8HHJT8n2Zmgx6pYWsYgAkXtDD6UJAB94b&#10;90S8yMoGeziphXQDZLHklTD7XZ+GjokA80HJaIIdFHmyCnb/6IF9urRqJ2RnF4iDo+xm/sNCS46Q&#10;jxsfM7Xi5HdPeC8dIDOCbtVKNu4fJWSIgk+mukGJ2CZo/6vqZmesY2ugL29va2Jp9CMvqywv7RmU&#10;pQLQ0wwNDFcqskywyshJDAKGXvcOAGoVEZBtxqtl5KgYJAcAkgO9w4BqxYJX9EoVtWsbFdQMDLJg&#10;O4O0NYp9VNTUZWPTjNJDEoNAuql+RolByL6sDeyN53Fg9aLb153QovmB1J24+fkU9dzXYjAwhtf1&#10;gYlvpRB6r7LfUtRIdUk5cnQmOnJQOL7mzcGf24qfmd3yvrRmJkMqn7J47VjkVm4wWkn9PdWh1LnG&#10;cLmSev5jDYPbXOOnkU8CWOnqxFsyvGC/Z6Llb655KUGlxgXQjvozE32om+laWZk95KKhkf0PlUbR&#10;C4kbb3aXnVN0OMVoKTi0xTQpAdVk5zGVM0ANYOUgkZzGoNdU8/zow7fJ637j80BSGiNAgjSLtrEZ&#10;Zexi/OH5tbMiWLCkCnVVpUo7p5iKcjx24ZBvh78drBgYPsBY/hgwpLeYgW7zhe9NEhsDTmQekguR&#10;mwCpXnBCyNdKusavYlSIZDq4dx3WwEzTJqez0TQgGXna08D1bqUruMkCWTynNbFXzvd0SNt3Y5+q&#10;ArYFC3wqfLhjSzrsyGCfht3t57EBrTZnkZzPGtc5ZEatGuVnOu1aGVVzi+wXG6PyKWBPvvjxEbi8&#10;zju3oElPwH4bvuaB5o3qg/es0rsnfimZGnepG3k7jY8Oi0KHLBdy1b74acMSzJT/6opu5HAXpzSx&#10;/O0PTP9ci4QBYapla2D+uAbpwuXYdA/6bxlUh0T824bhwbI4aljqMxNa14Nc9LUF6ISFPmvP+GwX&#10;qO/mmfDqfuQ5RpTqXkuzoCzdRANseOLV1+RlV/1G/EUSTeacsCYvB1kvAasexxbZQ1dnlUUviaLm&#10;Sci3CtbtUI07x7rffby/8sXMMZBHarjKjbD481JHm4xuK8gIpPKyi+Zyv9Qj8+ZotpSx7DsW60ol&#10;kgHydS7RBLg0wthw+TZdWVkVfBta4U/MFB5mpV1XiPzgYB6BFeLtmjnTinYmCgPDPWzr8KL/wEnK&#10;v6jYkB5ZVN03QT5oYUO91YYusVtdmjiIIm3wSmB8fLO9LXJUrapfgseHIuPbPTlL9+f1uLcv2LUk&#10;bI/pC53+v4W2P8G5cZiBsweCsQEEJx6oBRXafpr9czL/D13TDiakrgPvZu9RN5uxUGaxD5pdadPF&#10;LmB6tB7GurAAteTa1J501TT7eHWkVJ/WA8r++cX6gwnU56Z6TDL63FRIDNccEzAtKAeojGkBFoc1&#10;weDIIRJltAcHNcQzqnGAiSpIaht4/TQdIs3q59PaVtTBkDDbCsxncaI5b1CnCC1C30VvDvPcnnna&#10;ruafLwnMfaeU8beJWL9v1lOsRlnO+L7PfBgLBwwFbr3k7nUm7+KY7IF5uvEqQFDL/606ll+3tKZd&#10;TsJp8eVg0hEdbzu3W9Q7nmA1pM4kpNyEsAmS4wEb6khzAA82TvOlzcZ/SBB/kdw/auR/gjUv5Qys&#10;GgQnBYgdyH7C+i+PX/XyH/j6hrchtDOhiRx43aOdW469Q4vMaQ4YKdyCLdquQa6R7BEbbeVcERU8&#10;ZNtF+W6Ya0p0Qr6POfsuNz0GGs62y2kKGW8ot8MU0QujAYXyQKIjGifpXX1eGJtOnzjf3Kdn8gRm&#10;OPIIvNkzIWxkAOIeg9wLm66Ybq48z69BkPkOsuYKN/oCt52YFrmkNRrwX06RuK9ezl80s1ddfOWI&#10;Brx8ptDeL4IbYJOWJdh34bcs13dDl9cgp7Wx80PLeUDkp57LgyFFZQcacSiocvsgfakJW1naG1ja&#10;aym8tTaw03jgxeIYoFU7E5LfQfQ5cYF6LkdZBxsQE+U7l6WE3ksSAFKocTQVB9Ld7QJYtEAIalu2&#10;Iv53N01e6XfeovJGdgHGzbSitVsBSCnnXQ2S1C1iVleZPRExrAXnKFLlUJjed3tAqyokT1wjXjpR&#10;UcyPWSIagpllh+AEpSFu5phHRik9aacKQIElJx5UORfxFapcJeFTF0Ympcqkimnoe03uQJnMno/K&#10;7+kLMWl85kxFdxWGPsymr5sJtSVSw9DiH4ZZwNXHj5TcoKpsulmbZbBHICtmOU2WIZs0EYkRy1Sk&#10;fynrI0p256vBU9GbskZEMAZwaB9/ikLrbU/d9DbfI0tBXT7NG3yRzCV8PHg18MHLIYobvSWPQonG&#10;6yqrByMQe5xZRAaGFsx0RxfgwkrzfW7pOs0AWZkzQiQ8QtKNVTVH+aKPUCKj+9I1T1DuexNBqn4Y&#10;mIdrirvLy2bbYpPpYDFVJ4iX0GSviV/3bShahWuoaT1ZuozYZtm7B4nC4BCYPxbnP98l0I0CAwcj&#10;AR0vCP94z3528H/T9EMHPwV8ThCF/O9x+D3oY9p+8PgZVO1vnx+PwX8FexAMfm5of7X/eLHg93iP&#10;Xy14sP8ZjxL07W+3v140eAzRY+X8l7cfaHr/7f0/Hf2x+2MJ+Jf7DYhmf7n/LQj/16AfRNGfGxqo&#10;oQVJbyCO/i+H31Hyxv8HqT++0Mfs/xDnJ0oF/3T711rwuJ/HWeCvfnawf4T/V074uIfHhb1fPaiC&#10;VEnQiH+V+f5r7D8n6YMzGmh/9ROsv+Xi36fIY8H4wevn4O1/8/slH/9X5N9Rx4P7cdH/k7Z+D/xY&#10;3PoVWPCfbr+krsdgPc49f3WwBpJlQWD984b910U/CL4/NzRQUwii7b+c/5Z/H678z0/+A+3/3NBA&#10;zTDBY98/88DjhfGhh5+gg4PI5/foP3t4tEw+xuKxJv2rw+l/DedXVzIA6IcEEwwL9MEE2SUTP/z6&#10;f1BLAwQKAAAAAACHTuJAAAAAAAAAAAAAAAAACwAAAGRycy9jaGFydHMvUEsDBBQAAAAIAIdO4kBU&#10;aNMKSggAALIfAAAVAAAAZHJzL2NoYXJ0cy9jaGFydDEueG1s7VlLbyPHEb4HyH+YTDa5BBQ5FElR&#10;zJKGOFwFhmWvIO465+ZMDzlQz8M9zdUjyMlYw4CRmwFfgwABckhyiWMkl+TPREp+Rr7q7hnOUPJa&#10;UVZrYLEQQPX0o7qquvqrRz9+7zwRzgsuizhLx66303EdngZZGKfLsfv82WFr6DqFYmnIRJbysXvB&#10;C/e9yQ9/8DgYBSsm1TxnAXdAJC1GwdhdKZWP2u0iWPGEFTtZzlOMRZlMmMKnXLZDyc5APBHtbqcz&#10;aGsiriXA7kEgYXFarpd3WZ9FURzwWRasE54qw4XkgilooFjFeeFOIFzIFPf2Oz3nBRNjt+O2qVOw&#10;dGk6Llct/yPTKbN1GvLQz2QKNdbmJ8HoQCguU5Dys1RhNytncidNJUyervNWkCU5mFvEIlYXml0w&#10;CNr+KoMczgn/ZB1LXozdwOuVikDzhiqSOJBZkUVqBxTbRgvlaRDZvfaw3bXnAWG93qhQF4IbgbxO&#10;l6RtV/tqFg6ZEAsWnJJuapOrqZtxWritDFqlj58aKlaC68Y5/co4WE0es9EiCy+OpSMzRYfgFHlw&#10;GMtCHbFCHTMJe0EnrFc9xU8ksrOxy4XAGcaF6YcWMnnpOmeS5WO3+GTNJHcdlgbohsaULD98hW+P&#10;ZGQjUag5ia4/curJwUPIo2dsMb8cu/ter9fp4BTYCJ0nGCPDGLvGKJwCU7whJjgLIunEmsv12E1x&#10;g+g2yfgUNynN5rrlOqewEczEGWAJK7iI6aaZDYpMxOFhLATtVsjlwhfSHEmvQ3+aC7FOPsxC073X&#10;74COkWOdPI0i090tu9sVGRwn2nX6dAlSR13kPMKtHrs/S9KWUIYYZ1sDnJmBoNgaCAoaAG2jHN2E&#10;AkkA/aMm119+c/Xy91ef/eXff/7q+tOXV5/9laYrPRNT0IbW26UVoKG0UQh2ka0xKxglLF0zcVR9&#10;n0N8a6k8XHLaPxhd3NZ5btTR2dmFxfftxLLPGvk2fTCw2TqDpeHLLjEECitemtFJGd2nJG/VAZGE&#10;7uFRxAN1VChSEW6NXkkSlvbP1ip7Rh8zLrji9lQtAOUiUweSMxLPsKQlzWPuExhT9wsmL/xMZCUU&#10;aZvGRhyKDUZxWCrAcJ7JkFt7slsYVcNIT3hEK6LJfMW58n70aPrII5Z1L8Z9BpCnGbnyAYHKaMRu&#10;lysHWxkjBk+Tq8+/6tLiF1rqnI6aIKMkYj70jmgaFvg5pCW31FB1eKyl3JZjsV4sBN+dNeaWx9Kw&#10;8eYdOhx60xmpAgfUmGZO6xXnR8cLa+RyvgrPnIVYyxMWjt1uH9BASAXhAZqmfbFpM7HEXQ8IeABq&#10;v4zVar5ieXXdc4BbdcMXAtjq0kZM5CtmZCOS+qjolpjZmvuKF/1VmZlRdGllVnvh0UIUdHTUuM0s&#10;arZlDuNh8Vi8n8J/7Q490pzSH/C9fXzI+siiPvIGMFwf3oNiuO8/GfqHt9rfG4LibqcBvRaiZeXT&#10;eNp6PoeTFPC5Gx+nIU5Nbl+sJld//9pAfIO2gXWN7ffxqG/xaRjNAPnMNasgMF0nh4lyTPjsw8WN&#10;3V9wRJlMAGCytQz4UZyecsBOifLWESFgVOSKHEKIsZsHCr6OgCRaAl2o0YTB1xJKVLQXt27S36c/&#10;zUU9XhmUgQk8ZC1e2S27CZhN2KOBzdImjVkZSZr7onW/o+O0MCYtWfwJY0SC3T2CWQCQwWsFhd8P&#10;rskb3A+uyQ+aqOlhguA3Bbp0Pt8aJmsdv50QW11qc4zG2R5nNkOkCEDHbsUqOzviS56GH/CtqBIj&#10;HzNk57UMlGb7TH3EkjIx21CZc7npt9EczT/mAIqt+Iz6pzpmmseXllS5hOfIrFQmJz/9sdf5uQ7U&#10;qi7EDPycwleKGtBy1hLpza/8J4P+7t6B15oNDv1WLxr0W/uzfa+11+32/N5+rz+cTn+9SU77/2ty&#10;6pWJKUVqGxbQLCOYMtYrUeEd8tk8g65fFRtu4tR3yPfw4eY75NMO7K1BPgPVDBkzwi5ugdxGXt8r&#10;KgKMvX6tIICPV/BKU3klBQF5CZ4idVBB2+93+64TUMEsQkUIzSRHiFmkyzIcIudFxt3ImBsR5RCB&#10;1fBmcYqCOu1mmsFe1b0V7DXoUyg7Y8XK+EM9RL4PGQsVYMkxlHFglfwab1HWWLblNo7kNoeic+OA&#10;aSeHIsWNSsjBI13MuF8l5OU3//rbn/7z9e+uv/zn9Rd/uP7jP2w17De/Rfr7kzsXSSx7CA7oBJEp&#10;3OByWuMS41W9ZpNOTGw2QZvWekHvLjWdwXCw0x/cYHizFaiWfKGpOcV/W4mqahDGUu8dAJVRCwKa&#10;1xUAgdTR5oIYe9PXHNxXbEdUh54LlOAPykcBzQrm1Mtx5dWqKkmlkVYd32W2o0bRT0eKdOJCt6p4&#10;0kaTtcLNqwqVjYvVuLjT2RPP925kaftlOtaoRe3ub5KbepLWIP+duVn9lj500nOfqtGr3DgUoMv8&#10;+H1X5tdVHY3DpnxvEh9cCGOrZLVkyx/HxdNU2FzHuk9k4PkUryinxYH1q5dcZpvcZkYVS3rk+ZDV&#10;C9igXb0glTdtKZl+MHEiPASVjy7N5N3Y97LQeQwbLQsnz1CAtC8u9UeWRoFuCb+wmW2MX7vBO64A&#10;vtN9ubFk6PmD4fDGnatecra8IrGBrop9pDwrh35QV45lILimFKH88yw7wWODgwdM42EdVDlaqHiQ&#10;0aLIYTsp/TadxokSKbOD1SQx/PpCg+kh/d2QtnqgaoYG36aEBsT8n6HBNuhADWDitkdAGrillmH1&#10;RtUaHEzd+HWuSk/AYsYUcyQeYMaufD8kCwxG9NbzPKen5lqSD5tGMFmtAcn6U/vk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BEAAABkcnMvY2hhcnRzL19yZWxzL1BLAwQUAAAACACHTuJAIy06&#10;Vr8AAAAvAQAAIAAAAGRycy9jaGFydHMvX3JlbHMvY2hhcnQxLnhtbC5yZWxzhY89awMxEET7QP6D&#10;2D7aOxchhNO5CQG3wSa1LO19cCet0Crm/O+tFIEYAimHYd5juv0WVnWhLDNHA61uQFF07Oc4Gjgd&#10;359eQEmx0duVIxm4ksC+f3zoPmi1pY5kmpOoSoliYColvSKKmyhY0Zwo1mbgHGypMY+YrFvsSLhr&#10;mmfMvxnQ3zHVwRvIB9+COl5TNf/P5mGYHb2x+woUyx+KH3tF2jxSMaA1UjiT//4r+Ml5OTMvrd5W&#10;2QD7Du9u9jdQSwMECgAAAAAAh07iQAAAAAAAAAAAAAAAAAoAAABkcnMvX3JlbHMvUEsDBBQAAAAI&#10;AIdO4kCrFs1GswAAACIBAAAZAAAAZHJzL19yZWxzL2Uyb0RvYy54bWwucmVsc4WPzQrCMBCE74Lv&#10;EPZu03oQkSa9iNCr1AdY0u0PtknIRrFvb9CLguBxdphvdsrqMU/iToFHZxUUWQ6CrHHtaHsFl+a0&#10;2YPgiLbFyVlSsBBDpder8kwTxhTiYfQsEsWygiFGf5CSzUAzcuY82eR0LswYkwy99Giu2JPc5vlO&#10;hk8G6C+mqFsFoW4LEM3iU/N/tuu60dDRmdtMNv6okGbAEBMQQ09RwUvy+1pk6VOQupRfy/QTUEsD&#10;BBQAAAAIAIdO4kCtaumHIgEAAMkCAAATAAAAW0NvbnRlbnRfVHlwZXNdLnhtbJVSS08CMRC+m/gf&#10;ml4NLXAwxrBwcPGoxuAPaNrZR+grnbIs/95hWS5GRE7NdPq9ZrpY9c6yDhK2wRd8JqacgdfBtL4u&#10;+NfmdfLEGWbljbLBQ8EPgHy1vL9bbA4RkBHaY8GbnOOzlKgbcApFiOCpU4XkVKYy1TIqvVU1yPl0&#10;+ih18Bl8nuQjB18uSqjUzma27un65KS32HP2cnp41Cq4itG2WmVyKjtvfqhMQlW1GkzQO0fcAmMC&#10;ZbAByM6K4eTyV6kEFm+TGsMIQg52sGkjPlDiCwrHzuUsI+6dtpBaA+xDpfymHCWWJqHUDdXjMRN/&#10;U10fi0lqT7ulkQy8Z9OXxE3Y+wTdP2QdjhsQZcKSYJ/QXWOHeSiDvpV8PaDO3HL4iMtvUEsBAhQA&#10;FAAAAAgAh07iQK1q6YciAQAAyQIAABMAAAAAAAAAAQAgAAAAFC4AAFtDb250ZW50X1R5cGVzXS54&#10;bWxQSwECFAAKAAAAAACHTuJAAAAAAAAAAAAAAAAABgAAAAAAAAAAABAAAAC4KgAAX3JlbHMvUEsB&#10;AhQAFAAAAAgAh07iQIoUZjzRAAAAlAEAAAsAAAAAAAAAAQAgAAAA3CoAAF9yZWxzLy5yZWxzUEsB&#10;AhQACgAAAAAAh07iQAAAAAAAAAAAAAAAAAQAAAAAAAAAAAAQAAAAAAAAAGRycy9QSwECFAAKAAAA&#10;AACHTuJAAAAAAAAAAAAAAAAACgAAAAAAAAAAABAAAAACLQAAZHJzL19yZWxzL1BLAQIUABQAAAAI&#10;AIdO4kCrFs1GswAAACIBAAAZAAAAAAAAAAEAIAAAACotAABkcnMvX3JlbHMvZTJvRG9jLnhtbC5y&#10;ZWxzUEsBAhQACgAAAAAAh07iQAAAAAAAAAAAAAAAAAsAAAAAAAAAAAAQAAAAEiIAAGRycy9jaGFy&#10;dHMvUEsBAhQACgAAAAAAh07iQAAAAAAAAAAAAAAAABEAAAAAAAAAAAAQAAAA1isAAGRycy9jaGFy&#10;dHMvX3JlbHMvUEsBAhQAFAAAAAgAh07iQCMtOla/AAAALwEAACAAAAAAAAAAAQAgAAAABSwAAGRy&#10;cy9jaGFydHMvX3JlbHMvY2hhcnQxLnhtbC5yZWxzUEsBAhQAFAAAAAgAh07iQFRo0wpKCAAAsh8A&#10;ABUAAAAAAAAAAQAgAAAAOyIAAGRycy9jaGFydHMvY2hhcnQxLnhtbFBLAQIUABQAAAAIAIdO4kBj&#10;OHVf1wAAAAoBAAAPAAAAAAAAAAEAIAAAACIAAABkcnMvZG93bnJldi54bWxQSwECFAAUAAAACACH&#10;TuJAbaztwwsBAACFAgAADgAAAAAAAAABACAAAAAmAQAAZHJzL2Uyb0RvYy54bWxQSwECFAAKAAAA&#10;AACHTuJAAAAAAAAAAAAAAAAADwAAAAAAAAAAABAAAABdAgAAZHJzL2VtYmVkZGluZ3MvUEsBAhQA&#10;FAAAAAgAh07iQFWJ2/5NHwAAxSQAAB0AAAAAAAAAAQAgAAAAigIAAGRycy9lbWJlZGRpbmdzL1dv&#10;cmtib29rMS54bHN4UEsFBgAAAAAOAA4AaQMAAGcvAAAAAA==&#10;">
            <v:path/>
            <v:fill on="f" focussize="0,0"/>
            <v:stroke on="f"/>
            <v:imagedata r:id="rId8" o:title=""/>
            <o:lock v:ext="edit" aspectratio="t"/>
          </v:shape>
          <o:OLEObject Type="Embed" ProgID="excel.sheet.8" ShapeID="Object 2" DrawAspect="Content" ObjectID="_1468075725" r:id="rId7">
            <o:LockedField>false</o:LockedField>
          </o:OLEObject>
        </w:pict>
      </w:r>
      <w:r>
        <w:rPr>
          <w:rFonts w:hint="eastAsia" w:ascii="仿宋" w:hAnsi="仿宋" w:eastAsia="仿宋"/>
          <w:color w:val="auto"/>
          <w:sz w:val="32"/>
          <w:szCs w:val="32"/>
          <w:highlight w:val="none"/>
        </w:rPr>
        <w:t>（图2：收入决算结构图）（饼状图）</w:t>
      </w:r>
    </w:p>
    <w:p>
      <w:pPr>
        <w:pStyle w:val="5"/>
      </w:pPr>
    </w:p>
    <w:p>
      <w:pPr>
        <w:spacing w:line="600" w:lineRule="exact"/>
        <w:ind w:firstLine="640" w:firstLineChars="200"/>
        <w:rPr>
          <w:rFonts w:ascii="仿宋_GB2312" w:eastAsia="仿宋_GB2312"/>
          <w:color w:val="auto"/>
          <w:sz w:val="32"/>
          <w:szCs w:val="32"/>
          <w:highlight w:val="none"/>
        </w:rPr>
      </w:pPr>
    </w:p>
    <w:p>
      <w:pPr>
        <w:pStyle w:val="5"/>
        <w:rPr>
          <w:rFonts w:ascii="仿宋_GB2312" w:eastAsia="仿宋_GB2312"/>
          <w:color w:val="auto"/>
          <w:sz w:val="32"/>
          <w:szCs w:val="32"/>
          <w:highlight w:val="none"/>
        </w:rPr>
      </w:pPr>
    </w:p>
    <w:p>
      <w:pPr>
        <w:pStyle w:val="5"/>
        <w:rPr>
          <w:rFonts w:ascii="仿宋_GB2312" w:eastAsia="仿宋_GB2312"/>
          <w:color w:val="auto"/>
          <w:sz w:val="32"/>
          <w:szCs w:val="32"/>
          <w:highlight w:val="none"/>
        </w:rPr>
      </w:pPr>
    </w:p>
    <w:p>
      <w:pPr>
        <w:pStyle w:val="5"/>
        <w:rPr>
          <w:rFonts w:ascii="仿宋_GB2312" w:eastAsia="仿宋_GB2312"/>
          <w:color w:val="auto"/>
          <w:sz w:val="32"/>
          <w:szCs w:val="32"/>
          <w:highlight w:val="none"/>
        </w:rPr>
      </w:pPr>
    </w:p>
    <w:p>
      <w:pPr>
        <w:pStyle w:val="5"/>
        <w:rPr>
          <w:rFonts w:ascii="仿宋_GB2312" w:eastAsia="仿宋_GB2312"/>
          <w:color w:val="auto"/>
          <w:sz w:val="32"/>
          <w:szCs w:val="32"/>
          <w:highlight w:val="none"/>
        </w:rPr>
      </w:pPr>
    </w:p>
    <w:p>
      <w:pPr>
        <w:pStyle w:val="27"/>
        <w:numPr>
          <w:ilvl w:val="0"/>
          <w:numId w:val="2"/>
        </w:numPr>
        <w:spacing w:line="600" w:lineRule="exact"/>
        <w:ind w:firstLineChars="0"/>
        <w:outlineLvl w:val="1"/>
        <w:rPr>
          <w:rStyle w:val="29"/>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9"/>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1503.36</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1062.04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71</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441.32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1"/>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04</w:t>
      </w:r>
      <w:r>
        <w:rPr>
          <w:rFonts w:hint="eastAsia" w:ascii="仿宋" w:hAnsi="仿宋" w:eastAsia="仿宋"/>
          <w:b/>
          <w:color w:val="auto"/>
          <w:sz w:val="32"/>
          <w:szCs w:val="32"/>
          <w:highlight w:val="none"/>
        </w:rPr>
        <w:t>表</w:t>
      </w:r>
      <w:r>
        <w:rPr>
          <w:rFonts w:hint="eastAsia" w:ascii="仿宋" w:hAnsi="仿宋" w:eastAsia="仿宋"/>
          <w:b/>
          <w:color w:val="auto"/>
          <w:sz w:val="32"/>
          <w:szCs w:val="32"/>
          <w:highlight w:val="none"/>
          <w:lang w:eastAsia="zh-CN"/>
        </w:rPr>
        <w:t>，仅罗列本部门涉及的支出。</w:t>
      </w:r>
      <w:r>
        <w:rPr>
          <w:rFonts w:hint="eastAsia" w:ascii="仿宋" w:hAnsi="仿宋" w:eastAsia="仿宋"/>
          <w:b/>
          <w:color w:val="auto"/>
          <w:sz w:val="32"/>
          <w:szCs w:val="32"/>
          <w:highlight w:val="none"/>
        </w:rPr>
        <w:t>）</w:t>
      </w:r>
    </w:p>
    <w:p>
      <w:pPr>
        <w:pStyle w:val="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pStyle w:val="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862830" cy="2613025"/>
            <wp:effectExtent l="4445" t="5080" r="9525" b="107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9"/>
          <w:rFonts w:ascii="黑体" w:hAnsi="黑体" w:eastAsia="黑体"/>
          <w:b w:val="0"/>
          <w:color w:val="auto"/>
          <w:highlight w:val="none"/>
        </w:rPr>
      </w:pPr>
      <w:bookmarkStart w:id="24" w:name="_Toc15377208"/>
      <w:bookmarkStart w:id="25" w:name="_Toc15396606"/>
      <w:r>
        <w:rPr>
          <w:rFonts w:hint="eastAsia" w:ascii="黑体" w:hAnsi="黑体" w:eastAsia="黑体"/>
          <w:color w:val="auto"/>
          <w:sz w:val="32"/>
          <w:szCs w:val="32"/>
          <w:highlight w:val="none"/>
        </w:rPr>
        <w:t>四、财</w:t>
      </w:r>
      <w:r>
        <w:rPr>
          <w:rStyle w:val="29"/>
          <w:rFonts w:hint="eastAsia" w:ascii="黑体" w:hAnsi="黑体" w:eastAsia="黑体"/>
          <w:b w:val="0"/>
          <w:color w:val="auto"/>
          <w:highlight w:val="none"/>
        </w:rPr>
        <w:t>政拨款收入支出决算总体情况说明</w:t>
      </w:r>
      <w:bookmarkEnd w:id="24"/>
      <w:bookmarkEnd w:id="25"/>
    </w:p>
    <w:p>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1503.36</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281.3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是</w:t>
      </w:r>
      <w:r>
        <w:rPr>
          <w:rFonts w:hint="eastAsia" w:ascii="仿宋" w:hAnsi="仿宋" w:eastAsia="仿宋"/>
          <w:sz w:val="32"/>
          <w:szCs w:val="32"/>
          <w:lang w:val="en-US" w:eastAsia="zh-CN"/>
        </w:rPr>
        <w:t>人员变动及案件调查、信访核查增加；（二）项目经费增加。</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pStyle w:val="5"/>
        <w:rPr>
          <w:rFonts w:ascii="仿宋" w:hAnsi="仿宋" w:eastAsia="仿宋"/>
          <w:color w:val="auto"/>
          <w:sz w:val="32"/>
          <w:szCs w:val="32"/>
          <w:highlight w:val="none"/>
        </w:rPr>
      </w:pPr>
    </w:p>
    <w:p>
      <w:pPr>
        <w:pStyle w:val="5"/>
        <w:rPr>
          <w:rFonts w:ascii="仿宋" w:hAnsi="仿宋" w:eastAsia="仿宋"/>
          <w:color w:val="auto"/>
          <w:sz w:val="32"/>
          <w:szCs w:val="32"/>
          <w:highlight w:val="none"/>
        </w:rPr>
      </w:pPr>
      <w:r>
        <w:rPr>
          <w:rFonts w:hint="eastAsia" w:ascii="仿宋" w:hAnsi="仿宋" w:eastAsia="仿宋"/>
          <w:sz w:val="32"/>
          <w:szCs w:val="32"/>
          <w:lang w:eastAsia="zh-CN"/>
        </w:rPr>
        <w:drawing>
          <wp:inline distT="0" distB="0" distL="114300" distR="114300">
            <wp:extent cx="5130165" cy="2277110"/>
            <wp:effectExtent l="4445" t="4445" r="8890" b="2349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5"/>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29"/>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1503.36</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281.3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是</w:t>
      </w:r>
      <w:r>
        <w:rPr>
          <w:rFonts w:hint="eastAsia" w:ascii="仿宋" w:hAnsi="仿宋" w:eastAsia="仿宋"/>
          <w:sz w:val="32"/>
          <w:szCs w:val="32"/>
          <w:lang w:val="en-US" w:eastAsia="zh-CN"/>
        </w:rPr>
        <w:t>人员变动及案件调查、信访核查增加；（二）项目经费增加。</w:t>
      </w: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1062.04</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854.01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101.81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35.89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70.33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1</w:t>
      </w:r>
      <w:r>
        <w:rPr>
          <w:rFonts w:hint="eastAsia" w:ascii="仿宋_GB2312" w:hAnsi="宋体" w:eastAsia="仿宋_GB2312"/>
          <w:sz w:val="32"/>
          <w:szCs w:val="32"/>
          <w:lang w:val="zh-CN"/>
        </w:rPr>
        <w:t>．</w:t>
      </w:r>
      <w:r>
        <w:rPr>
          <w:rStyle w:val="17"/>
          <w:rFonts w:hint="eastAsia" w:ascii="仿宋" w:hAnsi="仿宋" w:eastAsia="仿宋"/>
          <w:bCs/>
          <w:sz w:val="32"/>
          <w:szCs w:val="32"/>
        </w:rPr>
        <w:t>一般公共服务</w:t>
      </w:r>
      <w:r>
        <w:rPr>
          <w:rStyle w:val="17"/>
          <w:rFonts w:hint="eastAsia" w:ascii="仿宋" w:hAnsi="仿宋" w:eastAsia="仿宋"/>
          <w:bCs/>
          <w:color w:val="000000"/>
          <w:sz w:val="32"/>
          <w:szCs w:val="32"/>
          <w:lang w:val="en-US" w:eastAsia="zh-CN"/>
        </w:rPr>
        <w:t>2011101</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854.01</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lang w:val="en-US" w:eastAsia="zh-CN"/>
        </w:rPr>
        <w:t>2</w:t>
      </w:r>
      <w:r>
        <w:rPr>
          <w:rFonts w:hint="eastAsia" w:ascii="仿宋_GB2312" w:hAnsi="宋体" w:eastAsia="仿宋_GB2312"/>
          <w:sz w:val="32"/>
          <w:szCs w:val="32"/>
          <w:lang w:val="zh-CN"/>
        </w:rPr>
        <w:t>．</w:t>
      </w:r>
      <w:r>
        <w:rPr>
          <w:rStyle w:val="17"/>
          <w:rFonts w:hint="eastAsia" w:ascii="仿宋" w:hAnsi="仿宋" w:eastAsia="仿宋"/>
          <w:bCs/>
          <w:sz w:val="32"/>
          <w:szCs w:val="32"/>
        </w:rPr>
        <w:t>社会保障和就业</w:t>
      </w:r>
      <w:r>
        <w:rPr>
          <w:rStyle w:val="17"/>
          <w:rFonts w:hint="eastAsia" w:ascii="仿宋" w:hAnsi="仿宋" w:eastAsia="仿宋"/>
          <w:bCs/>
          <w:color w:val="000000"/>
          <w:sz w:val="32"/>
          <w:szCs w:val="32"/>
          <w:lang w:val="en-US" w:eastAsia="zh-CN"/>
        </w:rPr>
        <w:t>2080505</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101.81</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，决算等于预算数。</w:t>
      </w:r>
    </w:p>
    <w:p>
      <w:pPr>
        <w:spacing w:line="600" w:lineRule="exact"/>
        <w:ind w:firstLine="643" w:firstLineChars="200"/>
        <w:rPr>
          <w:rStyle w:val="17"/>
          <w:rFonts w:hint="eastAsia" w:ascii="仿宋" w:hAnsi="仿宋" w:eastAsia="仿宋"/>
          <w:b w:val="0"/>
          <w:bCs/>
          <w:sz w:val="32"/>
          <w:szCs w:val="32"/>
        </w:rPr>
      </w:pPr>
      <w:r>
        <w:rPr>
          <w:rStyle w:val="17"/>
          <w:rFonts w:hint="eastAsia" w:ascii="仿宋" w:hAnsi="仿宋" w:eastAsia="仿宋"/>
          <w:bCs/>
          <w:sz w:val="32"/>
          <w:szCs w:val="32"/>
          <w:lang w:val="en-US" w:eastAsia="zh-CN"/>
        </w:rPr>
        <w:t>3</w:t>
      </w:r>
      <w:r>
        <w:rPr>
          <w:rFonts w:hint="eastAsia" w:ascii="仿宋_GB2312" w:hAnsi="宋体" w:eastAsia="仿宋_GB2312"/>
          <w:sz w:val="32"/>
          <w:szCs w:val="32"/>
          <w:lang w:val="zh-CN"/>
        </w:rPr>
        <w:t>．</w:t>
      </w:r>
      <w:r>
        <w:rPr>
          <w:rFonts w:hint="eastAsia" w:ascii="仿宋" w:hAnsi="仿宋" w:eastAsia="仿宋"/>
          <w:b/>
          <w:bCs/>
          <w:sz w:val="32"/>
          <w:szCs w:val="32"/>
        </w:rPr>
        <w:t>卫生健康</w:t>
      </w:r>
      <w:r>
        <w:rPr>
          <w:rStyle w:val="17"/>
          <w:rFonts w:hint="eastAsia" w:ascii="仿宋" w:hAnsi="仿宋" w:eastAsia="仿宋"/>
          <w:bCs/>
          <w:color w:val="000000"/>
          <w:sz w:val="32"/>
          <w:szCs w:val="32"/>
          <w:lang w:val="en-US" w:eastAsia="zh-CN"/>
        </w:rPr>
        <w:t>2101101</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35.89</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pPr>
      <w:r>
        <w:rPr>
          <w:rStyle w:val="17"/>
          <w:rFonts w:hint="eastAsia" w:ascii="仿宋" w:hAnsi="仿宋" w:eastAsia="仿宋"/>
          <w:bCs/>
          <w:sz w:val="32"/>
          <w:szCs w:val="32"/>
          <w:lang w:val="en-US" w:eastAsia="zh-CN"/>
        </w:rPr>
        <w:t>4</w:t>
      </w:r>
      <w:r>
        <w:rPr>
          <w:rFonts w:hint="eastAsia" w:ascii="仿宋_GB2312" w:hAnsi="宋体" w:eastAsia="仿宋_GB2312"/>
          <w:sz w:val="32"/>
          <w:szCs w:val="32"/>
          <w:lang w:val="zh-CN"/>
        </w:rPr>
        <w:t>．</w:t>
      </w:r>
      <w:r>
        <w:rPr>
          <w:rFonts w:hint="eastAsia" w:ascii="仿宋" w:hAnsi="仿宋" w:eastAsia="仿宋"/>
          <w:b/>
          <w:bCs/>
          <w:sz w:val="32"/>
          <w:szCs w:val="32"/>
          <w:lang w:eastAsia="zh-CN"/>
        </w:rPr>
        <w:t>住房保障</w:t>
      </w:r>
      <w:r>
        <w:rPr>
          <w:rStyle w:val="17"/>
          <w:rFonts w:hint="eastAsia" w:ascii="仿宋" w:hAnsi="仿宋" w:eastAsia="仿宋" w:cs="Times New Roman"/>
          <w:b/>
          <w:bCs/>
          <w:color w:val="000000"/>
          <w:kern w:val="2"/>
          <w:sz w:val="32"/>
          <w:szCs w:val="32"/>
          <w:lang w:val="en-US" w:eastAsia="zh-CN" w:bidi="ar-SA"/>
        </w:rPr>
        <w:t>2210201</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70.33</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本部门涉及的</w:t>
      </w:r>
      <w:r>
        <w:rPr>
          <w:rFonts w:hint="eastAsia" w:ascii="仿宋" w:hAnsi="仿宋" w:eastAsia="仿宋"/>
          <w:b/>
          <w:color w:val="auto"/>
          <w:sz w:val="32"/>
          <w:szCs w:val="32"/>
          <w:highlight w:val="none"/>
        </w:rPr>
        <w:t>全部功能分类科目</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至项级。上述“预算”口径为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数。增减变动原因为决算数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和</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比较，与预算数持平可以不写原因。）</w:t>
      </w:r>
    </w:p>
    <w:p>
      <w:pPr>
        <w:spacing w:line="600" w:lineRule="exact"/>
        <w:ind w:firstLine="640"/>
        <w:rPr>
          <w:rFonts w:ascii="仿宋" w:hAnsi="仿宋" w:eastAsia="仿宋"/>
          <w:b/>
          <w:color w:val="auto"/>
          <w:sz w:val="32"/>
          <w:szCs w:val="32"/>
          <w:highlight w:val="none"/>
        </w:rPr>
      </w:pPr>
    </w:p>
    <w:p>
      <w:pPr>
        <w:tabs>
          <w:tab w:val="right" w:pos="8306"/>
        </w:tabs>
        <w:spacing w:line="600" w:lineRule="exact"/>
        <w:ind w:firstLine="640"/>
        <w:outlineLvl w:val="1"/>
        <w:rPr>
          <w:rStyle w:val="29"/>
          <w:color w:val="auto"/>
          <w:highlight w:val="none"/>
        </w:rPr>
      </w:pPr>
      <w:bookmarkStart w:id="31" w:name="_Toc15396608"/>
      <w:bookmarkStart w:id="32"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般公共预算财政拨款基本支出决算情况说明</w:t>
      </w:r>
      <w:bookmarkEnd w:id="31"/>
      <w:bookmarkEnd w:id="32"/>
      <w:r>
        <w:rPr>
          <w:rStyle w:val="29"/>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1062.04</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947.89</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114.15</w:t>
      </w:r>
      <w:r>
        <w:rPr>
          <w:rFonts w:hint="eastAsia" w:ascii="仿宋" w:hAnsi="仿宋" w:eastAsia="仿宋"/>
          <w:color w:val="auto"/>
          <w:sz w:val="32"/>
          <w:szCs w:val="32"/>
          <w:highlight w:val="none"/>
        </w:rPr>
        <w:t>万元，主要包括：办公费、印刷费、手续费、水费、电费、邮电费、物业管理费、差旅费、维修（护）费、租赁费、</w:t>
      </w:r>
      <w:r>
        <w:rPr>
          <w:rFonts w:hint="eastAsia" w:ascii="仿宋" w:hAnsi="仿宋" w:eastAsia="仿宋"/>
          <w:color w:val="auto"/>
          <w:sz w:val="32"/>
          <w:szCs w:val="32"/>
          <w:highlight w:val="none"/>
          <w:lang w:val="en-US" w:eastAsia="zh-CN"/>
        </w:rPr>
        <w:t>委托业务费、</w:t>
      </w:r>
      <w:r>
        <w:rPr>
          <w:rFonts w:hint="eastAsia" w:ascii="仿宋" w:hAnsi="仿宋" w:eastAsia="仿宋"/>
          <w:color w:val="auto"/>
          <w:sz w:val="32"/>
          <w:szCs w:val="32"/>
          <w:highlight w:val="none"/>
        </w:rPr>
        <w:t>会议费、培训费、公务接待费、劳务费、工会经费、公务用车运行维护费、其他交通费、其他商品和服务支出、办公设备购置、专用设备购置、信息网络及软件购置更新、其他资本性支出等。</w:t>
      </w:r>
    </w:p>
    <w:p>
      <w:pPr>
        <w:spacing w:line="600" w:lineRule="exact"/>
        <w:ind w:firstLine="645"/>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仅罗列</w:t>
      </w:r>
      <w:r>
        <w:rPr>
          <w:rFonts w:hint="eastAsia" w:ascii="仿宋" w:hAnsi="仿宋" w:eastAsia="仿宋"/>
          <w:b/>
          <w:color w:val="auto"/>
          <w:sz w:val="32"/>
          <w:szCs w:val="32"/>
          <w:highlight w:val="none"/>
        </w:rPr>
        <w:t>本部门实际支出</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经济分类科目。）</w:t>
      </w:r>
    </w:p>
    <w:p>
      <w:pPr>
        <w:spacing w:line="600" w:lineRule="exact"/>
        <w:ind w:firstLine="640"/>
        <w:rPr>
          <w:rFonts w:ascii="仿宋" w:hAnsi="仿宋" w:eastAsia="仿宋"/>
          <w:b/>
          <w:color w:val="auto"/>
          <w:sz w:val="32"/>
          <w:szCs w:val="32"/>
          <w:highlight w:val="none"/>
        </w:rPr>
      </w:pPr>
    </w:p>
    <w:p>
      <w:pPr>
        <w:spacing w:line="600" w:lineRule="exact"/>
        <w:ind w:firstLine="640"/>
        <w:outlineLvl w:val="1"/>
        <w:rPr>
          <w:rStyle w:val="29"/>
          <w:rFonts w:ascii="黑体" w:hAnsi="黑体" w:eastAsia="黑体"/>
          <w:b w:val="0"/>
          <w:color w:val="auto"/>
          <w:highlight w:val="none"/>
        </w:rPr>
      </w:pPr>
      <w:bookmarkStart w:id="33" w:name="_Toc15396609"/>
      <w:bookmarkStart w:id="34" w:name="_Toc15377215"/>
      <w:r>
        <w:rPr>
          <w:rFonts w:hint="eastAsia" w:ascii="黑体" w:eastAsia="黑体"/>
          <w:color w:val="auto"/>
          <w:sz w:val="32"/>
          <w:szCs w:val="32"/>
          <w:highlight w:val="none"/>
        </w:rPr>
        <w:t>七、</w:t>
      </w:r>
      <w:r>
        <w:rPr>
          <w:rStyle w:val="29"/>
          <w:rFonts w:hint="eastAsia" w:ascii="黑体" w:hAnsi="黑体" w:eastAsia="黑体"/>
          <w:b w:val="0"/>
          <w:color w:val="auto"/>
          <w:highlight w:val="none"/>
        </w:rPr>
        <w:t>财政拨款</w:t>
      </w:r>
      <w:r>
        <w:rPr>
          <w:rStyle w:val="29"/>
          <w:rFonts w:hint="eastAsia" w:ascii="黑体" w:hAnsi="黑体" w:eastAsia="黑体"/>
          <w:color w:val="auto"/>
          <w:highlight w:val="none"/>
        </w:rPr>
        <w:t>“</w:t>
      </w:r>
      <w:r>
        <w:rPr>
          <w:rStyle w:val="29"/>
          <w:rFonts w:hint="eastAsia" w:ascii="黑体" w:hAnsi="黑体" w:eastAsia="黑体"/>
          <w:b w:val="0"/>
          <w:color w:val="auto"/>
          <w:highlight w:val="none"/>
        </w:rPr>
        <w:t>三公”经费支出决算情况说明</w:t>
      </w:r>
      <w:bookmarkEnd w:id="33"/>
      <w:bookmarkEnd w:id="34"/>
    </w:p>
    <w:p>
      <w:pPr>
        <w:spacing w:line="600" w:lineRule="exact"/>
        <w:ind w:firstLine="640"/>
        <w:outlineLvl w:val="2"/>
        <w:rPr>
          <w:rFonts w:ascii="仿宋" w:hAnsi="仿宋" w:eastAsia="仿宋"/>
          <w:b/>
          <w:color w:val="auto"/>
          <w:sz w:val="32"/>
          <w:szCs w:val="32"/>
          <w:highlight w:val="none"/>
        </w:rPr>
      </w:pPr>
      <w:bookmarkStart w:id="35" w:name="_Toc15377216"/>
      <w:r>
        <w:rPr>
          <w:rFonts w:hint="eastAsia" w:ascii="仿宋" w:hAnsi="仿宋" w:eastAsia="仿宋"/>
          <w:b/>
          <w:color w:val="auto"/>
          <w:sz w:val="32"/>
          <w:szCs w:val="32"/>
          <w:highlight w:val="none"/>
        </w:rPr>
        <w:t>（一）“三公”经费财政拨款支出决算总体情况说明</w:t>
      </w:r>
      <w:bookmarkEnd w:id="35"/>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29.13</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较上年增加</w:t>
      </w:r>
      <w:r>
        <w:rPr>
          <w:rFonts w:hint="eastAsia" w:ascii="仿宋" w:hAnsi="仿宋" w:eastAsia="仿宋"/>
          <w:color w:val="auto"/>
          <w:sz w:val="32"/>
          <w:szCs w:val="32"/>
          <w:highlight w:val="none"/>
          <w:lang w:val="en-US" w:eastAsia="zh-CN"/>
        </w:rPr>
        <w:t>17.66万元，增长15%。</w:t>
      </w:r>
      <w:r>
        <w:rPr>
          <w:rFonts w:hint="eastAsia" w:ascii="仿宋" w:hAnsi="仿宋" w:eastAsia="仿宋"/>
          <w:color w:val="auto"/>
          <w:sz w:val="32"/>
          <w:szCs w:val="32"/>
          <w:highlight w:val="none"/>
        </w:rPr>
        <w:t>决算数小于预算数的主要原因是</w:t>
      </w:r>
      <w:r>
        <w:rPr>
          <w:rFonts w:hint="eastAsia" w:ascii="仿宋" w:hAnsi="仿宋" w:eastAsia="仿宋"/>
          <w:color w:val="auto"/>
          <w:sz w:val="32"/>
          <w:szCs w:val="32"/>
          <w:highlight w:val="none"/>
          <w:lang w:val="en-US" w:eastAsia="zh-CN"/>
        </w:rPr>
        <w:t>厉行节约</w:t>
      </w:r>
      <w:r>
        <w:rPr>
          <w:rFonts w:hint="eastAsia" w:ascii="仿宋" w:hAnsi="仿宋" w:eastAsia="仿宋"/>
          <w:color w:val="auto"/>
          <w:sz w:val="32"/>
          <w:szCs w:val="32"/>
          <w:highlight w:val="none"/>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数，包括</w:t>
      </w:r>
      <w:r>
        <w:rPr>
          <w:rFonts w:hint="eastAsia" w:ascii="仿宋" w:hAnsi="仿宋" w:eastAsia="仿宋"/>
          <w:b/>
          <w:color w:val="auto"/>
          <w:sz w:val="32"/>
          <w:szCs w:val="32"/>
          <w:highlight w:val="none"/>
          <w:lang w:eastAsia="zh-CN"/>
        </w:rPr>
        <w:t>一般公共预算和</w:t>
      </w:r>
      <w:r>
        <w:rPr>
          <w:rFonts w:hint="eastAsia" w:ascii="仿宋" w:hAnsi="仿宋" w:eastAsia="仿宋"/>
          <w:b/>
          <w:color w:val="auto"/>
          <w:sz w:val="32"/>
          <w:szCs w:val="32"/>
          <w:highlight w:val="none"/>
        </w:rPr>
        <w:t>政府性基金</w:t>
      </w:r>
      <w:r>
        <w:rPr>
          <w:rFonts w:hint="eastAsia" w:ascii="仿宋" w:hAnsi="仿宋" w:eastAsia="仿宋"/>
          <w:b/>
          <w:color w:val="auto"/>
          <w:sz w:val="32"/>
          <w:szCs w:val="32"/>
          <w:highlight w:val="none"/>
          <w:lang w:eastAsia="zh-CN"/>
        </w:rPr>
        <w:t>预算财政拨款</w:t>
      </w:r>
      <w:r>
        <w:rPr>
          <w:rFonts w:hint="eastAsia" w:ascii="仿宋" w:hAnsi="仿宋" w:eastAsia="仿宋"/>
          <w:b/>
          <w:color w:val="auto"/>
          <w:sz w:val="32"/>
          <w:szCs w:val="32"/>
          <w:highlight w:val="none"/>
        </w:rPr>
        <w:t>支出决算情况。）</w:t>
      </w:r>
    </w:p>
    <w:p>
      <w:pPr>
        <w:spacing w:line="600" w:lineRule="exact"/>
        <w:ind w:firstLine="640"/>
        <w:outlineLvl w:val="2"/>
        <w:rPr>
          <w:rFonts w:ascii="仿宋" w:hAnsi="仿宋" w:eastAsia="仿宋"/>
          <w:b/>
          <w:color w:val="auto"/>
          <w:sz w:val="32"/>
          <w:szCs w:val="32"/>
          <w:highlight w:val="none"/>
        </w:rPr>
      </w:pPr>
      <w:bookmarkStart w:id="36" w:name="_Toc15377217"/>
      <w:r>
        <w:rPr>
          <w:rFonts w:hint="eastAsia" w:ascii="仿宋" w:hAnsi="仿宋" w:eastAsia="仿宋"/>
          <w:b/>
          <w:color w:val="auto"/>
          <w:sz w:val="32"/>
          <w:szCs w:val="32"/>
          <w:highlight w:val="none"/>
        </w:rPr>
        <w:t>（二）“三公”经费财政拨款支出决算具体情况说明</w:t>
      </w:r>
      <w:bookmarkEnd w:id="36"/>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28.79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0.34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28.79</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17.67</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64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新采购公务用车一辆，预算18万元，实际采购价17.98万元</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17.98</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17.98</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val="en-US" w:eastAsia="zh-CN"/>
        </w:rPr>
        <w:t>党风廉政建设工作</w:t>
      </w: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w:t>
      </w:r>
    </w:p>
    <w:p>
      <w:pPr>
        <w:spacing w:line="600" w:lineRule="exact"/>
        <w:ind w:firstLine="640"/>
        <w:rPr>
          <w:rFonts w:ascii="仿宋_GB2312" w:eastAsia="仿宋_GB2312"/>
          <w:sz w:val="32"/>
          <w:szCs w:val="32"/>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10.81</w:t>
      </w:r>
      <w:r>
        <w:rPr>
          <w:rFonts w:hint="eastAsia" w:ascii="仿宋_GB2312" w:eastAsia="仿宋_GB2312"/>
          <w:color w:val="auto"/>
          <w:sz w:val="32"/>
          <w:szCs w:val="32"/>
          <w:highlight w:val="none"/>
        </w:rPr>
        <w:t>万元。</w:t>
      </w:r>
      <w:r>
        <w:rPr>
          <w:rFonts w:hint="eastAsia" w:ascii="仿宋_GB2312" w:eastAsia="仿宋_GB2312"/>
          <w:sz w:val="32"/>
          <w:szCs w:val="32"/>
        </w:rPr>
        <w:t>主要用于</w:t>
      </w:r>
      <w:r>
        <w:rPr>
          <w:rFonts w:hint="eastAsia" w:ascii="仿宋_GB2312" w:eastAsia="仿宋_GB2312"/>
          <w:color w:val="000000"/>
          <w:sz w:val="32"/>
          <w:szCs w:val="32"/>
          <w:lang w:val="en-US" w:eastAsia="zh-CN"/>
        </w:rPr>
        <w:t>案件查办、信访核实、专项督查、暗访、宣传</w:t>
      </w:r>
      <w:r>
        <w:rPr>
          <w:rFonts w:hint="eastAsia" w:ascii="仿宋_GB2312" w:eastAsia="仿宋_GB2312"/>
          <w:color w:val="000000"/>
          <w:sz w:val="32"/>
          <w:szCs w:val="32"/>
        </w:rPr>
        <w:t>等所需的公务用车燃料费、维修费、过路过桥费、保险费等</w:t>
      </w:r>
      <w:r>
        <w:rPr>
          <w:rFonts w:hint="eastAsia" w:ascii="仿宋_GB2312" w:eastAsia="仿宋_GB2312"/>
          <w:sz w:val="32"/>
          <w:szCs w:val="32"/>
        </w:rPr>
        <w:t>所需的公务用车燃料费、维修费、过路过桥费、保险费等支出。</w:t>
      </w:r>
    </w:p>
    <w:p>
      <w:pPr>
        <w:numPr>
          <w:ilvl w:val="0"/>
          <w:numId w:val="3"/>
        </w:num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0.34</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0.01</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0.03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000000"/>
          <w:sz w:val="32"/>
          <w:szCs w:val="32"/>
          <w:lang w:val="en-US" w:eastAsia="zh-CN"/>
        </w:rPr>
        <w:t>严格按照相关政策规定，控制接待标准与人数</w:t>
      </w:r>
      <w:r>
        <w:rPr>
          <w:rFonts w:hint="eastAsia" w:ascii="仿宋_GB2312" w:eastAsia="仿宋_GB2312"/>
          <w:color w:val="auto"/>
          <w:sz w:val="32"/>
          <w:szCs w:val="32"/>
          <w:highlight w:val="none"/>
        </w:rPr>
        <w:t>。</w:t>
      </w:r>
    </w:p>
    <w:p>
      <w:pPr>
        <w:numPr>
          <w:ilvl w:val="0"/>
          <w:numId w:val="0"/>
        </w:numPr>
        <w:spacing w:line="600" w:lineRule="exact"/>
        <w:ind w:firstLine="640" w:firstLineChars="200"/>
        <w:rPr>
          <w:rFonts w:ascii="黑体" w:eastAsia="黑体"/>
          <w:color w:val="auto"/>
          <w:sz w:val="32"/>
          <w:szCs w:val="32"/>
          <w:highlight w:val="none"/>
        </w:rPr>
      </w:pPr>
      <w:r>
        <w:rPr>
          <w:rFonts w:hint="eastAsia" w:ascii="仿宋_GB2312" w:eastAsia="仿宋_GB2312"/>
          <w:color w:val="auto"/>
          <w:sz w:val="32"/>
          <w:szCs w:val="32"/>
          <w:highlight w:val="none"/>
        </w:rPr>
        <w:t>其中：</w:t>
      </w: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0.34</w:t>
      </w:r>
      <w:r>
        <w:rPr>
          <w:rFonts w:hint="eastAsia" w:ascii="仿宋_GB2312" w:eastAsia="仿宋_GB2312"/>
          <w:color w:val="auto"/>
          <w:sz w:val="32"/>
          <w:szCs w:val="32"/>
          <w:highlight w:val="none"/>
        </w:rPr>
        <w:t>万元，</w:t>
      </w:r>
      <w:r>
        <w:rPr>
          <w:rFonts w:hint="eastAsia" w:ascii="仿宋_GB2312" w:eastAsia="仿宋_GB2312"/>
          <w:sz w:val="32"/>
          <w:szCs w:val="32"/>
        </w:rPr>
        <w:t>主要用于执行公务、开展业务活动开支的交通费、住宿费、用餐费等。国内公务接待</w:t>
      </w:r>
      <w:r>
        <w:rPr>
          <w:rFonts w:hint="eastAsia" w:ascii="仿宋_GB2312" w:eastAsia="仿宋_GB2312"/>
          <w:sz w:val="32"/>
          <w:szCs w:val="32"/>
          <w:lang w:val="en-US" w:eastAsia="zh-CN"/>
        </w:rPr>
        <w:t>5</w:t>
      </w:r>
      <w:r>
        <w:rPr>
          <w:rFonts w:hint="eastAsia" w:ascii="仿宋_GB2312" w:eastAsia="仿宋_GB2312"/>
          <w:sz w:val="32"/>
          <w:szCs w:val="32"/>
        </w:rPr>
        <w:t>批次，</w:t>
      </w:r>
      <w:r>
        <w:rPr>
          <w:rFonts w:hint="eastAsia" w:ascii="仿宋_GB2312" w:eastAsia="仿宋_GB2312"/>
          <w:sz w:val="32"/>
          <w:szCs w:val="32"/>
          <w:lang w:val="en-US" w:eastAsia="zh-CN"/>
        </w:rPr>
        <w:t>35</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0.34</w:t>
      </w:r>
      <w:r>
        <w:rPr>
          <w:rFonts w:hint="eastAsia" w:ascii="仿宋_GB2312" w:eastAsia="仿宋_GB2312"/>
          <w:sz w:val="32"/>
          <w:szCs w:val="32"/>
        </w:rPr>
        <w:t>万元，具体内容包括：</w:t>
      </w:r>
      <w:r>
        <w:rPr>
          <w:rFonts w:hint="eastAsia" w:ascii="仿宋" w:hAnsi="仿宋" w:eastAsia="仿宋"/>
          <w:color w:val="000000"/>
          <w:sz w:val="32"/>
          <w:szCs w:val="32"/>
        </w:rPr>
        <w:t>上级检查工作及考察调研相关工作</w:t>
      </w:r>
      <w:r>
        <w:rPr>
          <w:rFonts w:hint="eastAsia" w:ascii="仿宋_GB2312" w:eastAsia="仿宋_GB2312"/>
          <w:color w:val="auto"/>
          <w:sz w:val="32"/>
          <w:szCs w:val="32"/>
          <w:highlight w:val="none"/>
        </w:rPr>
        <w:t>。</w:t>
      </w:r>
      <w:bookmarkStart w:id="37" w:name="_Toc15396610"/>
      <w:bookmarkStart w:id="38" w:name="_Toc15377218"/>
    </w:p>
    <w:p>
      <w:pPr>
        <w:spacing w:line="600" w:lineRule="exact"/>
        <w:ind w:firstLine="640"/>
        <w:outlineLvl w:val="1"/>
        <w:rPr>
          <w:rStyle w:val="29"/>
          <w:rFonts w:ascii="黑体" w:hAnsi="黑体" w:eastAsia="黑体"/>
          <w:color w:val="auto"/>
          <w:highlight w:val="none"/>
        </w:rPr>
      </w:pPr>
      <w:r>
        <w:rPr>
          <w:rFonts w:hint="eastAsia" w:ascii="黑体" w:eastAsia="黑体"/>
          <w:color w:val="auto"/>
          <w:sz w:val="32"/>
          <w:szCs w:val="32"/>
          <w:highlight w:val="none"/>
        </w:rPr>
        <w:t>八、</w:t>
      </w:r>
      <w:r>
        <w:rPr>
          <w:rStyle w:val="29"/>
          <w:rFonts w:hint="eastAsia" w:ascii="黑体" w:hAnsi="黑体" w:eastAsia="黑体"/>
          <w:b w:val="0"/>
          <w:color w:val="auto"/>
          <w:highlight w:val="none"/>
        </w:rPr>
        <w:t>政府性基金预算支出决算情况说明</w:t>
      </w:r>
      <w:bookmarkEnd w:id="37"/>
      <w:bookmarkEnd w:id="38"/>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4"/>
        </w:numPr>
        <w:spacing w:line="600" w:lineRule="exact"/>
        <w:ind w:firstLine="640"/>
        <w:outlineLvl w:val="1"/>
        <w:rPr>
          <w:rStyle w:val="29"/>
          <w:rFonts w:ascii="黑体" w:hAnsi="黑体" w:eastAsia="黑体"/>
          <w:b w:val="0"/>
          <w:color w:val="auto"/>
          <w:highlight w:val="none"/>
        </w:rPr>
      </w:pPr>
      <w:bookmarkStart w:id="39" w:name="_Toc15396611"/>
      <w:bookmarkStart w:id="40" w:name="_Toc15377219"/>
      <w:r>
        <w:rPr>
          <w:rStyle w:val="29"/>
          <w:rFonts w:hint="eastAsia" w:ascii="黑体" w:hAnsi="黑体" w:eastAsia="黑体"/>
          <w:b w:val="0"/>
          <w:color w:val="auto"/>
          <w:highlight w:val="none"/>
        </w:rPr>
        <w:t>国有资本经营预算支出决算情况说明</w:t>
      </w:r>
      <w:bookmarkEnd w:id="39"/>
      <w:bookmarkEnd w:id="40"/>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4"/>
        </w:numPr>
        <w:spacing w:line="600" w:lineRule="exact"/>
        <w:ind w:firstLine="640"/>
        <w:outlineLvl w:val="1"/>
        <w:rPr>
          <w:rStyle w:val="29"/>
          <w:rFonts w:hint="eastAsia" w:ascii="黑体" w:hAnsi="黑体" w:eastAsia="黑体"/>
          <w:b w:val="0"/>
          <w:color w:val="auto"/>
          <w:highlight w:val="none"/>
        </w:rPr>
      </w:pPr>
      <w:bookmarkStart w:id="41" w:name="_Toc15396612"/>
      <w:bookmarkStart w:id="42" w:name="_Toc15377221"/>
      <w:r>
        <w:rPr>
          <w:rStyle w:val="29"/>
          <w:rFonts w:hint="eastAsia" w:ascii="黑体" w:hAnsi="黑体" w:eastAsia="黑体"/>
          <w:b w:val="0"/>
          <w:color w:val="auto"/>
          <w:highlight w:val="none"/>
        </w:rPr>
        <w:t>其他重要事项的情况说明</w:t>
      </w:r>
      <w:bookmarkEnd w:id="41"/>
      <w:bookmarkEnd w:id="42"/>
    </w:p>
    <w:p>
      <w:pPr>
        <w:spacing w:line="600" w:lineRule="exact"/>
        <w:ind w:firstLine="643" w:firstLineChars="200"/>
        <w:outlineLvl w:val="2"/>
        <w:rPr>
          <w:rFonts w:ascii="仿宋" w:hAnsi="仿宋" w:eastAsia="仿宋"/>
          <w:color w:val="auto"/>
          <w:sz w:val="32"/>
          <w:szCs w:val="32"/>
          <w:highlight w:val="none"/>
        </w:rPr>
      </w:pPr>
      <w:bookmarkStart w:id="43" w:name="_Toc15377222"/>
      <w:r>
        <w:rPr>
          <w:rFonts w:hint="eastAsia" w:ascii="仿宋" w:hAnsi="仿宋" w:eastAsia="仿宋"/>
          <w:b/>
          <w:color w:val="auto"/>
          <w:sz w:val="32"/>
          <w:szCs w:val="32"/>
          <w:highlight w:val="none"/>
        </w:rPr>
        <w:t>（一）机关运行经费支出情况</w:t>
      </w:r>
      <w:bookmarkEnd w:id="43"/>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区纪委监委</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1488.86</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266.8</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22</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r>
        <w:rPr>
          <w:rFonts w:hint="eastAsia" w:ascii="仿宋_GB2312" w:eastAsia="仿宋_GB2312"/>
          <w:sz w:val="32"/>
          <w:szCs w:val="32"/>
        </w:rPr>
        <w:t>主要原因是人员增加，业务增加。</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4" w:name="_Toc15377223"/>
      <w:r>
        <w:rPr>
          <w:rFonts w:hint="eastAsia" w:ascii="仿宋" w:hAnsi="仿宋" w:eastAsia="仿宋"/>
          <w:b/>
          <w:color w:val="auto"/>
          <w:sz w:val="32"/>
          <w:szCs w:val="32"/>
          <w:highlight w:val="none"/>
        </w:rPr>
        <w:t>（二）政府采购支出情况</w:t>
      </w:r>
      <w:bookmarkEnd w:id="44"/>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年，政府采购支出总额万元。</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5" w:name="_Toc15377224"/>
      <w:r>
        <w:rPr>
          <w:rFonts w:hint="eastAsia" w:ascii="仿宋" w:hAnsi="仿宋" w:eastAsia="仿宋"/>
          <w:b/>
          <w:color w:val="auto"/>
          <w:sz w:val="32"/>
          <w:szCs w:val="32"/>
          <w:highlight w:val="none"/>
        </w:rPr>
        <w:t>（三）国有资产占有使用情况</w:t>
      </w:r>
      <w:bookmarkEnd w:id="45"/>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000000"/>
          <w:sz w:val="32"/>
          <w:szCs w:val="32"/>
          <w:lang w:val="en-US" w:eastAsia="zh-CN"/>
        </w:rPr>
        <w:t>区纪委</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sz w:val="32"/>
          <w:szCs w:val="32"/>
        </w:rPr>
        <w:t>其他用车主要是用于</w:t>
      </w:r>
      <w:r>
        <w:rPr>
          <w:rFonts w:hint="eastAsia" w:ascii="仿宋_GB2312" w:eastAsia="仿宋_GB2312"/>
          <w:color w:val="000000"/>
          <w:sz w:val="32"/>
          <w:szCs w:val="32"/>
          <w:lang w:val="en-US" w:eastAsia="zh-CN"/>
        </w:rPr>
        <w:t>案件查办及信访核查，专项督查等。</w:t>
      </w:r>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p>
    <w:p>
      <w:pPr>
        <w:autoSpaceDE w:val="0"/>
        <w:autoSpaceDN w:val="0"/>
        <w:adjustRightInd w:val="0"/>
        <w:spacing w:line="60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年度预算编制阶段，组织对公务用车购置</w:t>
      </w:r>
      <w:r>
        <w:rPr>
          <w:rFonts w:hint="eastAsia" w:ascii="仿宋_GB2312" w:hAnsi="仿宋_GB2312" w:eastAsia="仿宋_GB2312" w:cs="仿宋_GB2312"/>
          <w:color w:val="auto"/>
          <w:sz w:val="32"/>
          <w:szCs w:val="32"/>
          <w:highlight w:val="none"/>
          <w:lang w:eastAsia="zh-CN"/>
        </w:rPr>
        <w:t>、引进人才安家费及工作补助、5.27专案办案经费</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个项目开展绩效监控。</w:t>
      </w:r>
    </w:p>
    <w:p>
      <w:pPr>
        <w:widowControl/>
        <w:ind w:firstLine="643" w:firstLineChars="200"/>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5"/>
        </w:numPr>
        <w:spacing w:line="600" w:lineRule="exact"/>
        <w:ind w:firstLine="660" w:firstLineChars="150"/>
        <w:jc w:val="center"/>
        <w:outlineLvl w:val="0"/>
        <w:rPr>
          <w:rStyle w:val="28"/>
          <w:rFonts w:ascii="黑体" w:hAnsi="黑体" w:eastAsia="黑体"/>
          <w:b w:val="0"/>
          <w:color w:val="auto"/>
          <w:highlight w:val="none"/>
        </w:rPr>
      </w:pPr>
      <w:bookmarkStart w:id="46" w:name="_Toc15396613"/>
      <w:bookmarkStart w:id="47" w:name="_Toc15377225"/>
      <w:r>
        <w:rPr>
          <w:rFonts w:hint="eastAsia" w:ascii="黑体" w:hAnsi="黑体" w:eastAsia="黑体"/>
          <w:color w:val="auto"/>
          <w:sz w:val="44"/>
          <w:szCs w:val="44"/>
          <w:highlight w:val="none"/>
        </w:rPr>
        <w:t>名</w:t>
      </w:r>
      <w:r>
        <w:rPr>
          <w:rStyle w:val="28"/>
          <w:rFonts w:hint="eastAsia" w:ascii="黑体" w:hAnsi="黑体" w:eastAsia="黑体"/>
          <w:b w:val="0"/>
          <w:color w:val="auto"/>
          <w:highlight w:val="none"/>
        </w:rPr>
        <w:t>词解释</w:t>
      </w:r>
      <w:bookmarkEnd w:id="46"/>
      <w:bookmarkEnd w:id="47"/>
    </w:p>
    <w:p>
      <w:pPr>
        <w:spacing w:line="600" w:lineRule="exact"/>
        <w:jc w:val="left"/>
        <w:rPr>
          <w:rFonts w:ascii="宋体"/>
          <w:b/>
          <w:color w:val="auto"/>
          <w:sz w:val="44"/>
          <w:szCs w:val="44"/>
          <w:highlight w:val="none"/>
        </w:rPr>
      </w:pP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事业收入：指事业单位开展专业业务活动及辅助活动取得的收入。如…（二级预算单位事业收入情况）等。</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经营收入：指事业单位在专业业务活动及其辅助活动之外开展非独立核算经营活动取得的收入。如…（二级预算单位经营收入情况）等。</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其他收入：指单位取得的除上述收入以外的各项收入。主要是…（收入类型）等。</w:t>
      </w:r>
      <w:r>
        <w:rPr>
          <w:rFonts w:ascii="仿宋_GB2312" w:eastAsia="仿宋_GB2312"/>
          <w:color w:val="auto"/>
          <w:sz w:val="32"/>
          <w:szCs w:val="32"/>
          <w:highlight w:val="none"/>
        </w:rPr>
        <w:t xml:space="preserve"> </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一般公共服务（类）…（款）…（项）：指……。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10.</w:t>
      </w:r>
      <w:r>
        <w:rPr>
          <w:rFonts w:hint="eastAsia" w:ascii="仿宋_GB2312" w:eastAsia="仿宋_GB2312"/>
          <w:color w:val="auto"/>
          <w:sz w:val="32"/>
          <w:szCs w:val="32"/>
          <w:highlight w:val="none"/>
        </w:rPr>
        <w:t>外交（类）…（款）…（项）：指……。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11.</w:t>
      </w:r>
      <w:r>
        <w:rPr>
          <w:rFonts w:hint="eastAsia" w:ascii="仿宋_GB2312" w:eastAsia="仿宋_GB2312"/>
          <w:color w:val="auto"/>
          <w:sz w:val="32"/>
          <w:szCs w:val="32"/>
          <w:highlight w:val="none"/>
        </w:rPr>
        <w:t>公共安全（类）…（款）…（项）：指……。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12.</w:t>
      </w:r>
      <w:r>
        <w:rPr>
          <w:rFonts w:hint="eastAsia" w:ascii="仿宋_GB2312" w:eastAsia="仿宋_GB2312"/>
          <w:color w:val="auto"/>
          <w:sz w:val="32"/>
          <w:szCs w:val="32"/>
          <w:highlight w:val="none"/>
        </w:rPr>
        <w:t>教育（类）…（款）…（项）：指……。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13.</w:t>
      </w:r>
      <w:r>
        <w:rPr>
          <w:rFonts w:hint="eastAsia" w:ascii="仿宋_GB2312" w:eastAsia="仿宋_GB2312"/>
          <w:color w:val="auto"/>
          <w:sz w:val="32"/>
          <w:szCs w:val="32"/>
          <w:highlight w:val="none"/>
        </w:rPr>
        <w:t>科学技术（类）…（款）…（项）：指……。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14.</w:t>
      </w:r>
      <w:r>
        <w:rPr>
          <w:rFonts w:hint="eastAsia" w:ascii="仿宋_GB2312" w:eastAsia="仿宋_GB2312"/>
          <w:color w:val="auto"/>
          <w:sz w:val="32"/>
          <w:szCs w:val="32"/>
          <w:highlight w:val="none"/>
        </w:rPr>
        <w:t>文化</w:t>
      </w:r>
      <w:r>
        <w:rPr>
          <w:rFonts w:hint="eastAsia" w:ascii="仿宋_GB2312" w:eastAsia="仿宋_GB2312"/>
          <w:color w:val="auto"/>
          <w:sz w:val="32"/>
          <w:szCs w:val="32"/>
          <w:highlight w:val="none"/>
          <w:lang w:eastAsia="zh-CN"/>
        </w:rPr>
        <w:t>旅游</w:t>
      </w:r>
      <w:r>
        <w:rPr>
          <w:rFonts w:hint="eastAsia" w:ascii="仿宋_GB2312" w:eastAsia="仿宋_GB2312"/>
          <w:color w:val="auto"/>
          <w:sz w:val="32"/>
          <w:szCs w:val="32"/>
          <w:highlight w:val="none"/>
        </w:rPr>
        <w:t>体育与传媒（类）…（款）…（项）：指……。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15.</w:t>
      </w:r>
      <w:r>
        <w:rPr>
          <w:rFonts w:hint="eastAsia" w:ascii="仿宋_GB2312" w:eastAsia="仿宋_GB2312"/>
          <w:color w:val="auto"/>
          <w:sz w:val="32"/>
          <w:szCs w:val="32"/>
          <w:highlight w:val="none"/>
        </w:rPr>
        <w:t>社会保障和就业（类）…（款）…（项）：指……。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16.</w:t>
      </w:r>
      <w:r>
        <w:rPr>
          <w:rFonts w:hint="eastAsia" w:ascii="仿宋_GB2312" w:eastAsia="仿宋_GB2312"/>
          <w:color w:val="auto"/>
          <w:sz w:val="32"/>
          <w:szCs w:val="32"/>
          <w:highlight w:val="none"/>
          <w:lang w:eastAsia="zh-CN"/>
        </w:rPr>
        <w:t>卫生健康</w:t>
      </w:r>
      <w:r>
        <w:rPr>
          <w:rFonts w:hint="eastAsia" w:ascii="仿宋_GB2312" w:eastAsia="仿宋_GB2312"/>
          <w:color w:val="auto"/>
          <w:sz w:val="32"/>
          <w:szCs w:val="32"/>
          <w:highlight w:val="none"/>
        </w:rPr>
        <w:t>（类）…（款）…（项）：指……。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17.</w:t>
      </w:r>
      <w:r>
        <w:rPr>
          <w:rFonts w:hint="eastAsia" w:ascii="仿宋_GB2312" w:eastAsia="仿宋_GB2312"/>
          <w:color w:val="auto"/>
          <w:sz w:val="32"/>
          <w:szCs w:val="32"/>
          <w:highlight w:val="none"/>
        </w:rPr>
        <w:t>节能环保（类）…（款）…（项）：指……。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18.</w:t>
      </w:r>
      <w:r>
        <w:rPr>
          <w:rFonts w:hint="eastAsia" w:ascii="仿宋_GB2312" w:eastAsia="仿宋_GB2312"/>
          <w:color w:val="auto"/>
          <w:sz w:val="32"/>
          <w:szCs w:val="32"/>
          <w:highlight w:val="none"/>
        </w:rPr>
        <w:t>城乡社区（类）…（款）…（项）：指……。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19.</w:t>
      </w:r>
      <w:r>
        <w:rPr>
          <w:rFonts w:hint="eastAsia" w:ascii="仿宋_GB2312" w:eastAsia="仿宋_GB2312"/>
          <w:color w:val="auto"/>
          <w:sz w:val="32"/>
          <w:szCs w:val="32"/>
          <w:highlight w:val="none"/>
        </w:rPr>
        <w:t>农林水（类）…（款）…（项）：指……。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rPr>
        <w:t>交通运输（类）…（款）…（项）：指……。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21.</w:t>
      </w:r>
      <w:r>
        <w:rPr>
          <w:rFonts w:hint="eastAsia" w:ascii="仿宋_GB2312" w:eastAsia="仿宋_GB2312"/>
          <w:color w:val="auto"/>
          <w:sz w:val="32"/>
          <w:szCs w:val="32"/>
          <w:highlight w:val="none"/>
        </w:rPr>
        <w:t>资源勘探</w:t>
      </w:r>
      <w:r>
        <w:rPr>
          <w:rFonts w:hint="eastAsia" w:ascii="仿宋_GB2312" w:eastAsia="仿宋_GB2312"/>
          <w:color w:val="auto"/>
          <w:sz w:val="32"/>
          <w:szCs w:val="32"/>
          <w:highlight w:val="none"/>
          <w:lang w:eastAsia="zh-CN"/>
        </w:rPr>
        <w:t>工业</w:t>
      </w:r>
      <w:r>
        <w:rPr>
          <w:rFonts w:hint="eastAsia" w:ascii="仿宋_GB2312" w:eastAsia="仿宋_GB2312"/>
          <w:color w:val="auto"/>
          <w:sz w:val="32"/>
          <w:szCs w:val="32"/>
          <w:highlight w:val="none"/>
        </w:rPr>
        <w:t>信息等（类）…（款）…（项）：指……。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22.</w:t>
      </w:r>
      <w:r>
        <w:rPr>
          <w:rFonts w:hint="eastAsia" w:ascii="仿宋_GB2312" w:eastAsia="仿宋_GB2312"/>
          <w:color w:val="auto"/>
          <w:sz w:val="32"/>
          <w:szCs w:val="32"/>
          <w:highlight w:val="none"/>
        </w:rPr>
        <w:t>商业服务业（类）…（款）…（项）：指……。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23.</w:t>
      </w:r>
      <w:r>
        <w:rPr>
          <w:rFonts w:hint="eastAsia" w:ascii="仿宋_GB2312" w:eastAsia="仿宋_GB2312"/>
          <w:color w:val="auto"/>
          <w:sz w:val="32"/>
          <w:szCs w:val="32"/>
          <w:highlight w:val="none"/>
        </w:rPr>
        <w:t>金融（类）…（款）…（项）：指……。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24.</w:t>
      </w:r>
      <w:r>
        <w:rPr>
          <w:rFonts w:hint="eastAsia" w:ascii="仿宋_GB2312" w:eastAsia="仿宋_GB2312"/>
          <w:color w:val="auto"/>
          <w:sz w:val="32"/>
          <w:szCs w:val="32"/>
          <w:highlight w:val="none"/>
          <w:lang w:eastAsia="zh-CN"/>
        </w:rPr>
        <w:t>自然资源</w:t>
      </w:r>
      <w:r>
        <w:rPr>
          <w:rFonts w:hint="eastAsia" w:ascii="仿宋_GB2312" w:eastAsia="仿宋_GB2312"/>
          <w:color w:val="auto"/>
          <w:sz w:val="32"/>
          <w:szCs w:val="32"/>
          <w:highlight w:val="none"/>
        </w:rPr>
        <w:t>海洋气象等（类）…（款）…（项）：指……。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25.</w:t>
      </w:r>
      <w:r>
        <w:rPr>
          <w:rFonts w:hint="eastAsia" w:ascii="仿宋_GB2312" w:eastAsia="仿宋_GB2312"/>
          <w:color w:val="auto"/>
          <w:sz w:val="32"/>
          <w:szCs w:val="32"/>
          <w:highlight w:val="none"/>
        </w:rPr>
        <w:t>住房保障（类）…（款）…（项）：指……。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26.</w:t>
      </w:r>
      <w:r>
        <w:rPr>
          <w:rFonts w:hint="eastAsia" w:ascii="仿宋_GB2312" w:eastAsia="仿宋_GB2312"/>
          <w:color w:val="auto"/>
          <w:sz w:val="32"/>
          <w:szCs w:val="32"/>
          <w:highlight w:val="none"/>
        </w:rPr>
        <w:t>粮油物资储备（类）…（款）…（项）：指……。</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（解释本部门决算报表中</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全部功能分类科目至项级，</w:t>
      </w:r>
      <w:r>
        <w:rPr>
          <w:rFonts w:hint="eastAsia" w:ascii="仿宋" w:hAnsi="仿宋" w:eastAsia="仿宋"/>
          <w:b/>
          <w:color w:val="auto"/>
          <w:sz w:val="32"/>
          <w:szCs w:val="32"/>
          <w:highlight w:val="none"/>
          <w:lang w:eastAsia="zh-CN"/>
        </w:rPr>
        <w:t>不涉及的科目请自行删除。</w:t>
      </w:r>
      <w:r>
        <w:rPr>
          <w:rFonts w:hint="eastAsia" w:ascii="仿宋" w:hAnsi="仿宋" w:eastAsia="仿宋"/>
          <w:b/>
          <w:color w:val="auto"/>
          <w:sz w:val="32"/>
          <w:szCs w:val="32"/>
          <w:highlight w:val="none"/>
        </w:rPr>
        <w:t>请参照《</w:t>
      </w:r>
      <w:r>
        <w:rPr>
          <w:rFonts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年政府收支分类科目》增减内容。）</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27.</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28.</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29.</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30.</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31.</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32.</w:t>
      </w:r>
      <w:r>
        <w:rPr>
          <w:rFonts w:hint="eastAsia" w:ascii="仿宋_GB2312" w:eastAsia="仿宋_GB2312"/>
          <w:color w:val="auto"/>
          <w:sz w:val="32"/>
          <w:szCs w:val="32"/>
          <w:highlight w:val="none"/>
        </w:rPr>
        <w:t>……。</w:t>
      </w:r>
    </w:p>
    <w:p>
      <w:pPr>
        <w:pStyle w:val="26"/>
        <w:spacing w:line="560" w:lineRule="exact"/>
        <w:ind w:firstLine="640" w:firstLineChars="200"/>
        <w:rPr>
          <w:rFonts w:ascii="仿宋_GB2312" w:eastAsia="仿宋_GB2312" w:cs="黑体"/>
          <w:color w:val="auto"/>
          <w:sz w:val="32"/>
          <w:szCs w:val="32"/>
          <w:highlight w:val="none"/>
        </w:rPr>
      </w:pPr>
    </w:p>
    <w:p>
      <w:pPr>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（名词解释部分请根据各部门实际列支情况罗列，并根据本部门职责职能增减名词解释内容。）</w:t>
      </w:r>
    </w:p>
    <w:p>
      <w:pPr>
        <w:spacing w:line="600" w:lineRule="exact"/>
        <w:jc w:val="center"/>
        <w:outlineLvl w:val="0"/>
        <w:rPr>
          <w:rStyle w:val="28"/>
          <w:rFonts w:hint="eastAsia" w:ascii="黑体" w:hAnsi="黑体" w:eastAsia="黑体"/>
          <w:b w:val="0"/>
          <w:color w:val="auto"/>
          <w:highlight w:val="none"/>
          <w:lang w:eastAsia="zh-CN"/>
        </w:rPr>
      </w:pPr>
      <w:bookmarkStart w:id="48" w:name="_Toc15377226"/>
      <w:r>
        <w:rPr>
          <w:rFonts w:ascii="宋体"/>
          <w:b/>
          <w:color w:val="auto"/>
          <w:sz w:val="44"/>
          <w:szCs w:val="44"/>
          <w:highlight w:val="none"/>
        </w:rPr>
        <w:br w:type="page"/>
      </w:r>
      <w:bookmarkStart w:id="49" w:name="_Toc15396614"/>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四部分 附件</w:t>
      </w:r>
      <w:bookmarkEnd w:id="49"/>
    </w:p>
    <w:p>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z w:val="32"/>
          <w:szCs w:val="32"/>
          <w:highlight w:val="none"/>
        </w:rPr>
        <w:t>附件</w:t>
      </w:r>
    </w:p>
    <w:p>
      <w:pPr>
        <w:widowControl/>
        <w:spacing w:line="580" w:lineRule="exact"/>
        <w:contextualSpacing/>
        <w:jc w:val="center"/>
        <w:rPr>
          <w:rFonts w:ascii="仿宋_GB2312" w:hAnsi="Times New Roman" w:eastAsia="仿宋_GB2312" w:cs="Times New Roman"/>
          <w:sz w:val="32"/>
          <w:szCs w:val="32"/>
          <w:shd w:val="clear" w:color="auto" w:fill="FFFFFF"/>
        </w:rPr>
      </w:pPr>
      <w:r>
        <w:rPr>
          <w:rFonts w:hint="eastAsia" w:ascii="方正小标宋简体" w:hAnsi="方正小标宋简体" w:eastAsia="方正小标宋简体" w:cs="方正小标宋简体"/>
          <w:bCs/>
          <w:sz w:val="44"/>
          <w:szCs w:val="44"/>
        </w:rPr>
        <w:t>2022年部门</w:t>
      </w:r>
      <w:r>
        <w:rPr>
          <w:rFonts w:hint="eastAsia" w:ascii="方正小标宋简体" w:hAnsi="宋体" w:eastAsia="方正小标宋简体" w:cs="Times New Roman"/>
          <w:sz w:val="44"/>
          <w:szCs w:val="44"/>
          <w:shd w:val="clear" w:color="auto" w:fill="FFFFFF"/>
        </w:rPr>
        <w:t>整体支出绩效评价报告</w:t>
      </w:r>
    </w:p>
    <w:p>
      <w:pPr>
        <w:widowControl/>
        <w:spacing w:line="576" w:lineRule="exact"/>
        <w:ind w:firstLine="608" w:firstLineChars="200"/>
        <w:contextualSpacing/>
        <w:rPr>
          <w:rFonts w:ascii="黑体" w:hAnsi="黑体" w:eastAsia="黑体" w:cs="Times New Roman"/>
          <w:color w:val="000000"/>
          <w:spacing w:val="-6"/>
          <w:w w:val="99"/>
          <w:kern w:val="0"/>
          <w:sz w:val="32"/>
          <w:szCs w:val="32"/>
          <w:shd w:val="clear" w:color="auto" w:fill="FFFFFF"/>
        </w:rPr>
      </w:pPr>
    </w:p>
    <w:p>
      <w:pPr>
        <w:widowControl/>
        <w:spacing w:line="576" w:lineRule="exact"/>
        <w:ind w:firstLine="608" w:firstLineChars="200"/>
        <w:contextualSpacing/>
        <w:rPr>
          <w:rFonts w:ascii="黑体" w:hAnsi="黑体" w:eastAsia="黑体" w:cs="Times New Roman"/>
          <w:color w:val="000000"/>
          <w:spacing w:val="-6"/>
          <w:w w:val="99"/>
          <w:kern w:val="0"/>
          <w:sz w:val="32"/>
          <w:szCs w:val="32"/>
          <w:shd w:val="clear" w:color="auto" w:fill="FFFFFF"/>
        </w:rPr>
      </w:pPr>
      <w:r>
        <w:rPr>
          <w:rFonts w:hint="eastAsia" w:ascii="黑体" w:hAnsi="黑体" w:eastAsia="黑体" w:cs="Times New Roman"/>
          <w:color w:val="000000"/>
          <w:spacing w:val="-6"/>
          <w:w w:val="99"/>
          <w:kern w:val="0"/>
          <w:sz w:val="32"/>
          <w:szCs w:val="32"/>
          <w:shd w:val="clear" w:color="auto" w:fill="FFFFFF"/>
        </w:rPr>
        <w:t>一、部门概况</w:t>
      </w:r>
    </w:p>
    <w:p>
      <w:pPr>
        <w:ind w:firstLine="780" w:firstLineChars="250"/>
        <w:rPr>
          <w:rFonts w:ascii="仿宋" w:hAnsi="仿宋" w:eastAsia="仿宋"/>
          <w:color w:val="auto"/>
          <w:kern w:val="0"/>
          <w:sz w:val="32"/>
          <w:szCs w:val="32"/>
          <w:highlight w:val="none"/>
        </w:rPr>
      </w:pPr>
      <w:r>
        <w:rPr>
          <w:rFonts w:hint="eastAsia" w:ascii="仿宋" w:hAnsi="仿宋" w:eastAsia="仿宋"/>
          <w:spacing w:val="-4"/>
          <w:sz w:val="32"/>
          <w:szCs w:val="32"/>
        </w:rPr>
        <w:t>朝天区纪委属一级预算单位</w:t>
      </w:r>
      <w:r>
        <w:rPr>
          <w:rFonts w:hint="eastAsia" w:ascii="仿宋" w:hAnsi="仿宋" w:eastAsia="仿宋"/>
          <w:spacing w:val="-4"/>
          <w:sz w:val="32"/>
          <w:szCs w:val="32"/>
          <w:lang w:eastAsia="zh-CN"/>
        </w:rPr>
        <w:t>。</w:t>
      </w:r>
      <w:r>
        <w:rPr>
          <w:rFonts w:hint="eastAsia" w:ascii="仿宋" w:hAnsi="仿宋" w:eastAsia="仿宋"/>
          <w:sz w:val="32"/>
          <w:szCs w:val="32"/>
        </w:rPr>
        <w:t>总编制</w:t>
      </w:r>
      <w:r>
        <w:rPr>
          <w:rFonts w:hint="eastAsia" w:ascii="仿宋" w:hAnsi="仿宋" w:eastAsia="仿宋"/>
          <w:spacing w:val="-4"/>
          <w:sz w:val="32"/>
          <w:szCs w:val="32"/>
          <w:lang w:val="en-US" w:eastAsia="zh-CN"/>
        </w:rPr>
        <w:t>86</w:t>
      </w:r>
      <w:r>
        <w:rPr>
          <w:rFonts w:hint="eastAsia" w:ascii="仿宋" w:hAnsi="仿宋" w:eastAsia="仿宋"/>
          <w:sz w:val="32"/>
          <w:szCs w:val="32"/>
        </w:rPr>
        <w:t>名，其中行政编制</w:t>
      </w:r>
      <w:r>
        <w:rPr>
          <w:rFonts w:hint="eastAsia" w:ascii="仿宋" w:hAnsi="仿宋" w:eastAsia="仿宋"/>
          <w:spacing w:val="-4"/>
          <w:sz w:val="32"/>
          <w:szCs w:val="32"/>
          <w:lang w:val="en-US" w:eastAsia="zh-CN"/>
        </w:rPr>
        <w:t>78</w:t>
      </w:r>
      <w:r>
        <w:rPr>
          <w:rFonts w:hint="eastAsia" w:ascii="仿宋" w:hAnsi="仿宋" w:eastAsia="仿宋"/>
          <w:sz w:val="32"/>
          <w:szCs w:val="32"/>
        </w:rPr>
        <w:t>名，</w:t>
      </w:r>
      <w:r>
        <w:rPr>
          <w:rFonts w:hint="eastAsia" w:ascii="仿宋" w:hAnsi="仿宋" w:eastAsia="仿宋"/>
          <w:sz w:val="32"/>
          <w:szCs w:val="32"/>
          <w:lang w:eastAsia="zh-CN"/>
        </w:rPr>
        <w:t>事业编制</w:t>
      </w:r>
      <w:r>
        <w:rPr>
          <w:rFonts w:hint="eastAsia" w:ascii="仿宋" w:hAnsi="仿宋" w:eastAsia="仿宋"/>
          <w:sz w:val="32"/>
          <w:szCs w:val="32"/>
          <w:lang w:val="en-US" w:eastAsia="zh-CN"/>
        </w:rPr>
        <w:t>6名，</w:t>
      </w:r>
      <w:r>
        <w:rPr>
          <w:rFonts w:hint="eastAsia" w:ascii="仿宋" w:hAnsi="仿宋" w:eastAsia="仿宋"/>
          <w:sz w:val="32"/>
          <w:szCs w:val="32"/>
        </w:rPr>
        <w:t>工勤编制</w:t>
      </w:r>
      <w:r>
        <w:rPr>
          <w:rFonts w:hint="eastAsia" w:ascii="仿宋" w:hAnsi="仿宋" w:eastAsia="仿宋"/>
          <w:sz w:val="32"/>
          <w:szCs w:val="32"/>
          <w:lang w:val="en-US" w:eastAsia="zh-CN"/>
        </w:rPr>
        <w:t>2</w:t>
      </w:r>
      <w:r>
        <w:rPr>
          <w:rFonts w:hint="eastAsia" w:ascii="仿宋" w:hAnsi="仿宋" w:eastAsia="仿宋"/>
          <w:sz w:val="32"/>
          <w:szCs w:val="32"/>
        </w:rPr>
        <w:t>名。在职人员总数</w:t>
      </w:r>
      <w:r>
        <w:rPr>
          <w:rFonts w:hint="eastAsia" w:ascii="仿宋" w:hAnsi="仿宋" w:eastAsia="仿宋"/>
          <w:sz w:val="32"/>
          <w:szCs w:val="32"/>
          <w:lang w:val="en-US" w:eastAsia="zh-CN"/>
        </w:rPr>
        <w:t>69</w:t>
      </w:r>
      <w:r>
        <w:rPr>
          <w:rFonts w:hint="eastAsia" w:ascii="仿宋" w:hAnsi="仿宋" w:eastAsia="仿宋"/>
          <w:sz w:val="32"/>
          <w:szCs w:val="32"/>
        </w:rPr>
        <w:t>人，其中行政人员</w:t>
      </w:r>
      <w:r>
        <w:rPr>
          <w:rFonts w:hint="eastAsia" w:ascii="仿宋" w:hAnsi="仿宋" w:eastAsia="仿宋"/>
          <w:sz w:val="32"/>
          <w:szCs w:val="32"/>
          <w:lang w:val="en-US" w:eastAsia="zh-CN"/>
        </w:rPr>
        <w:t>60</w:t>
      </w:r>
      <w:r>
        <w:rPr>
          <w:rFonts w:hint="eastAsia" w:ascii="仿宋" w:hAnsi="仿宋" w:eastAsia="仿宋"/>
          <w:sz w:val="32"/>
          <w:szCs w:val="32"/>
        </w:rPr>
        <w:t>人，事业人员</w:t>
      </w:r>
      <w:r>
        <w:rPr>
          <w:rFonts w:hint="eastAsia" w:ascii="仿宋" w:hAnsi="仿宋" w:eastAsia="仿宋"/>
          <w:sz w:val="32"/>
          <w:szCs w:val="32"/>
          <w:lang w:val="en-US" w:eastAsia="zh-CN"/>
        </w:rPr>
        <w:t>6</w:t>
      </w:r>
      <w:r>
        <w:rPr>
          <w:rFonts w:hint="eastAsia" w:ascii="仿宋" w:hAnsi="仿宋" w:eastAsia="仿宋"/>
          <w:sz w:val="32"/>
          <w:szCs w:val="32"/>
        </w:rPr>
        <w:t>人，工勤人员</w:t>
      </w:r>
      <w:r>
        <w:rPr>
          <w:rFonts w:hint="eastAsia" w:ascii="仿宋" w:hAnsi="仿宋" w:eastAsia="仿宋"/>
          <w:sz w:val="32"/>
          <w:szCs w:val="32"/>
          <w:lang w:val="en-US" w:eastAsia="zh-CN"/>
        </w:rPr>
        <w:t>3</w:t>
      </w:r>
      <w:r>
        <w:rPr>
          <w:rFonts w:hint="eastAsia" w:ascii="仿宋" w:hAnsi="仿宋" w:eastAsia="仿宋"/>
          <w:sz w:val="32"/>
          <w:szCs w:val="32"/>
        </w:rPr>
        <w:t>人。</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主要职能职责如下： </w:t>
      </w:r>
    </w:p>
    <w:p>
      <w:pPr>
        <w:numPr>
          <w:ilvl w:val="0"/>
          <w:numId w:val="6"/>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负责党的纪律检查工作。</w:t>
      </w:r>
    </w:p>
    <w:p>
      <w:pPr>
        <w:numPr>
          <w:ilvl w:val="0"/>
          <w:numId w:val="6"/>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依照党的章程和其他党内法规履行监督、执纪、问责职责。</w:t>
      </w:r>
    </w:p>
    <w:p>
      <w:pPr>
        <w:numPr>
          <w:ilvl w:val="0"/>
          <w:numId w:val="6"/>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负责全区监察工作。</w:t>
      </w:r>
    </w:p>
    <w:p>
      <w:pPr>
        <w:numPr>
          <w:ilvl w:val="0"/>
          <w:numId w:val="6"/>
        </w:num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依照法律规定履行监督、调查、处置职责。</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（五）负责组织协调全面从严治党、党风廉政建设和反腐败宣传教育工作。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（六）负责综合分析全面从严治党、党风廉政建设和反腐败工作情况，对纪检监察工作重要理论及实践问题进行调查研究。</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（七）在市纪委监委领导下，加强对反腐败国际追逃追赃和防逃工作的组织协调，督促有关单位做好相关工作。</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（八）根据干部管理权限，负责纪检监察系统领导班子建设、干部队伍建设和组织建设的综合规划、政策研究、制度建设和业务指导。</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（九）完成区委和市纪委监委交办的其他任务。</w:t>
      </w:r>
    </w:p>
    <w:p>
      <w:pPr>
        <w:widowControl/>
        <w:autoSpaceDE w:val="0"/>
        <w:adjustRightInd w:val="0"/>
        <w:snapToGrid w:val="0"/>
        <w:spacing w:line="576" w:lineRule="exact"/>
        <w:ind w:firstLine="608" w:firstLineChars="200"/>
        <w:contextualSpacing/>
        <w:rPr>
          <w:rFonts w:ascii="黑体" w:hAnsi="黑体" w:eastAsia="黑体" w:cs="Times New Roman"/>
          <w:color w:val="000000"/>
          <w:spacing w:val="-6"/>
          <w:w w:val="99"/>
          <w:kern w:val="0"/>
          <w:sz w:val="32"/>
          <w:szCs w:val="32"/>
          <w:shd w:val="clear" w:color="auto" w:fill="FFFFFF"/>
        </w:rPr>
      </w:pPr>
      <w:r>
        <w:rPr>
          <w:rFonts w:hint="eastAsia" w:ascii="黑体" w:hAnsi="黑体" w:eastAsia="黑体" w:cs="Times New Roman"/>
          <w:color w:val="000000"/>
          <w:spacing w:val="-6"/>
          <w:w w:val="99"/>
          <w:kern w:val="0"/>
          <w:sz w:val="32"/>
          <w:szCs w:val="32"/>
          <w:shd w:val="clear" w:color="auto" w:fill="FFFFFF"/>
        </w:rPr>
        <w:t>二、部门财政资金收支情况</w:t>
      </w:r>
    </w:p>
    <w:p>
      <w:pPr>
        <w:widowControl/>
        <w:autoSpaceDE w:val="0"/>
        <w:adjustRightInd w:val="0"/>
        <w:snapToGrid w:val="0"/>
        <w:spacing w:line="576" w:lineRule="exact"/>
        <w:ind w:firstLine="640" w:firstLineChars="200"/>
        <w:contextualSpacing/>
        <w:rPr>
          <w:rFonts w:ascii="楷体_GB2312" w:hAnsi="Times New Roman" w:eastAsia="楷体_GB2312"/>
          <w:color w:val="000000"/>
          <w:kern w:val="0"/>
          <w:sz w:val="32"/>
          <w:szCs w:val="32"/>
          <w:shd w:val="clear" w:color="auto" w:fill="FFFFFF"/>
        </w:rPr>
      </w:pPr>
      <w:r>
        <w:rPr>
          <w:rFonts w:hint="eastAsia" w:ascii="楷体_GB2312" w:hAnsi="Times New Roman" w:eastAsia="楷体_GB2312"/>
          <w:color w:val="000000"/>
          <w:kern w:val="0"/>
          <w:sz w:val="32"/>
          <w:szCs w:val="32"/>
          <w:shd w:val="clear" w:color="auto" w:fill="FFFFFF"/>
        </w:rPr>
        <w:t>（一）部门财政资金收入情况</w:t>
      </w:r>
    </w:p>
    <w:p>
      <w:pPr>
        <w:widowControl/>
        <w:autoSpaceDE w:val="0"/>
        <w:adjustRightInd w:val="0"/>
        <w:snapToGrid w:val="0"/>
        <w:spacing w:line="576" w:lineRule="exact"/>
        <w:ind w:firstLine="640" w:firstLineChars="200"/>
        <w:contextualSpacing/>
        <w:rPr>
          <w:rFonts w:ascii="仿宋_GB2312" w:hAnsi="Times New Roman" w:eastAsia="仿宋_GB2312"/>
          <w:color w:val="000000"/>
          <w:kern w:val="0"/>
          <w:sz w:val="32"/>
          <w:szCs w:val="32"/>
          <w:shd w:val="clear" w:color="auto" w:fill="FFFFFF"/>
        </w:rPr>
      </w:pPr>
      <w:r>
        <w:rPr>
          <w:rFonts w:hint="eastAsia" w:ascii="仿宋_GB2312" w:hAnsi="Times New Roman" w:eastAsia="仿宋_GB2312"/>
          <w:color w:val="000000"/>
          <w:kern w:val="0"/>
          <w:sz w:val="32"/>
          <w:szCs w:val="32"/>
          <w:shd w:val="clear" w:color="auto" w:fill="FFFFFF"/>
        </w:rPr>
        <w:t>全年财政拨款收入</w:t>
      </w:r>
      <w:r>
        <w:rPr>
          <w:rFonts w:hint="eastAsia" w:ascii="仿宋_GB2312" w:hAnsi="Times New Roman" w:eastAsia="仿宋_GB2312"/>
          <w:color w:val="000000"/>
          <w:kern w:val="0"/>
          <w:sz w:val="32"/>
          <w:szCs w:val="32"/>
          <w:shd w:val="clear" w:color="auto" w:fill="FFFFFF"/>
          <w:lang w:val="en-US" w:eastAsia="zh-CN"/>
        </w:rPr>
        <w:t>1488.86</w:t>
      </w:r>
      <w:r>
        <w:rPr>
          <w:rFonts w:hint="eastAsia" w:ascii="仿宋_GB2312" w:hAnsi="Times New Roman" w:eastAsia="仿宋_GB2312"/>
          <w:color w:val="000000"/>
          <w:kern w:val="0"/>
          <w:sz w:val="32"/>
          <w:szCs w:val="32"/>
          <w:shd w:val="clear" w:color="auto" w:fill="FFFFFF"/>
        </w:rPr>
        <w:t>万元。其中：基本支出拨款</w:t>
      </w:r>
      <w:r>
        <w:rPr>
          <w:rFonts w:hint="eastAsia" w:ascii="仿宋_GB2312" w:hAnsi="Times New Roman" w:eastAsia="仿宋_GB2312"/>
          <w:color w:val="000000"/>
          <w:kern w:val="0"/>
          <w:sz w:val="32"/>
          <w:szCs w:val="32"/>
          <w:shd w:val="clear" w:color="auto" w:fill="FFFFFF"/>
          <w:lang w:val="en-US" w:eastAsia="zh-CN"/>
        </w:rPr>
        <w:t>1047.54</w:t>
      </w:r>
      <w:r>
        <w:rPr>
          <w:rFonts w:hint="eastAsia" w:ascii="仿宋_GB2312" w:hAnsi="Times New Roman" w:eastAsia="仿宋_GB2312"/>
          <w:color w:val="000000"/>
          <w:kern w:val="0"/>
          <w:sz w:val="32"/>
          <w:szCs w:val="32"/>
          <w:shd w:val="clear" w:color="auto" w:fill="FFFFFF"/>
        </w:rPr>
        <w:t>万元、项目支出拨款</w:t>
      </w:r>
      <w:r>
        <w:rPr>
          <w:rFonts w:hint="eastAsia" w:ascii="仿宋_GB2312" w:hAnsi="Times New Roman" w:eastAsia="仿宋_GB2312"/>
          <w:color w:val="000000"/>
          <w:kern w:val="0"/>
          <w:sz w:val="32"/>
          <w:szCs w:val="32"/>
          <w:shd w:val="clear" w:color="auto" w:fill="FFFFFF"/>
          <w:lang w:val="en-US" w:eastAsia="zh-CN"/>
        </w:rPr>
        <w:t>441.32</w:t>
      </w:r>
      <w:r>
        <w:rPr>
          <w:rFonts w:hint="eastAsia" w:ascii="仿宋_GB2312" w:hAnsi="Times New Roman" w:eastAsia="仿宋_GB2312"/>
          <w:color w:val="000000"/>
          <w:kern w:val="0"/>
          <w:sz w:val="32"/>
          <w:szCs w:val="32"/>
          <w:shd w:val="clear" w:color="auto" w:fill="FFFFFF"/>
        </w:rPr>
        <w:t>万元。</w:t>
      </w:r>
    </w:p>
    <w:p>
      <w:pPr>
        <w:widowControl/>
        <w:autoSpaceDE w:val="0"/>
        <w:adjustRightInd w:val="0"/>
        <w:snapToGrid w:val="0"/>
        <w:spacing w:line="576" w:lineRule="exact"/>
        <w:ind w:firstLine="640" w:firstLineChars="200"/>
        <w:contextualSpacing/>
        <w:rPr>
          <w:rFonts w:ascii="楷体_GB2312" w:hAnsi="Times New Roman" w:eastAsia="楷体_GB2312"/>
          <w:color w:val="000000"/>
          <w:kern w:val="0"/>
          <w:sz w:val="32"/>
          <w:szCs w:val="32"/>
          <w:shd w:val="clear" w:color="auto" w:fill="FFFFFF"/>
        </w:rPr>
      </w:pPr>
      <w:r>
        <w:rPr>
          <w:rFonts w:hint="eastAsia" w:ascii="楷体_GB2312" w:hAnsi="Times New Roman" w:eastAsia="楷体_GB2312"/>
          <w:color w:val="000000"/>
          <w:kern w:val="0"/>
          <w:sz w:val="32"/>
          <w:szCs w:val="32"/>
          <w:shd w:val="clear" w:color="auto" w:fill="FFFFFF"/>
        </w:rPr>
        <w:t>（二）部门财政资金支出情况</w:t>
      </w:r>
    </w:p>
    <w:p>
      <w:pPr>
        <w:widowControl/>
        <w:autoSpaceDE w:val="0"/>
        <w:adjustRightInd w:val="0"/>
        <w:snapToGrid w:val="0"/>
        <w:spacing w:line="576" w:lineRule="exact"/>
        <w:ind w:firstLine="640" w:firstLineChars="200"/>
        <w:contextualSpacing/>
        <w:rPr>
          <w:rFonts w:ascii="仿宋_GB2312" w:hAnsi="Times New Roman" w:eastAsia="仿宋_GB2312"/>
          <w:color w:val="000000"/>
          <w:kern w:val="0"/>
          <w:sz w:val="32"/>
          <w:szCs w:val="32"/>
          <w:shd w:val="clear" w:color="auto" w:fill="FFFFFF"/>
        </w:rPr>
      </w:pPr>
      <w:r>
        <w:rPr>
          <w:rFonts w:hint="eastAsia" w:ascii="仿宋_GB2312" w:hAnsi="Times New Roman" w:eastAsia="仿宋_GB2312"/>
          <w:color w:val="000000"/>
          <w:kern w:val="0"/>
          <w:sz w:val="32"/>
          <w:szCs w:val="32"/>
          <w:shd w:val="clear" w:color="auto" w:fill="FFFFFF"/>
        </w:rPr>
        <w:t>全年财政拨款支出</w:t>
      </w:r>
      <w:r>
        <w:rPr>
          <w:rFonts w:hint="eastAsia" w:ascii="仿宋_GB2312" w:hAnsi="Times New Roman" w:eastAsia="仿宋_GB2312"/>
          <w:color w:val="000000"/>
          <w:kern w:val="0"/>
          <w:sz w:val="32"/>
          <w:szCs w:val="32"/>
          <w:shd w:val="clear" w:color="auto" w:fill="FFFFFF"/>
          <w:lang w:val="en-US" w:eastAsia="zh-CN"/>
        </w:rPr>
        <w:t>1488.86</w:t>
      </w:r>
      <w:r>
        <w:rPr>
          <w:rFonts w:hint="eastAsia" w:ascii="仿宋_GB2312" w:hAnsi="Times New Roman" w:eastAsia="仿宋_GB2312"/>
          <w:color w:val="000000"/>
          <w:kern w:val="0"/>
          <w:sz w:val="32"/>
          <w:szCs w:val="32"/>
          <w:shd w:val="clear" w:color="auto" w:fill="FFFFFF"/>
        </w:rPr>
        <w:t>万元。</w:t>
      </w:r>
    </w:p>
    <w:p>
      <w:pPr>
        <w:widowControl/>
        <w:autoSpaceDE w:val="0"/>
        <w:adjustRightInd w:val="0"/>
        <w:snapToGrid w:val="0"/>
        <w:spacing w:line="576" w:lineRule="exact"/>
        <w:ind w:firstLine="608" w:firstLineChars="200"/>
        <w:contextualSpacing/>
        <w:rPr>
          <w:rFonts w:ascii="黑体" w:hAnsi="黑体" w:eastAsia="黑体" w:cs="Times New Roman"/>
          <w:color w:val="000000"/>
          <w:spacing w:val="-6"/>
          <w:w w:val="99"/>
          <w:kern w:val="0"/>
          <w:sz w:val="32"/>
          <w:szCs w:val="32"/>
          <w:shd w:val="clear" w:color="auto" w:fill="FFFFFF"/>
        </w:rPr>
      </w:pPr>
      <w:r>
        <w:rPr>
          <w:rFonts w:hint="eastAsia" w:ascii="黑体" w:hAnsi="黑体" w:eastAsia="黑体" w:cs="Times New Roman"/>
          <w:color w:val="000000"/>
          <w:spacing w:val="-6"/>
          <w:w w:val="99"/>
          <w:kern w:val="0"/>
          <w:sz w:val="32"/>
          <w:szCs w:val="32"/>
          <w:shd w:val="clear" w:color="auto" w:fill="FFFFFF"/>
        </w:rPr>
        <w:t>三、部门整体预算绩效管理情况（根据适用指标体系进行调整）</w:t>
      </w:r>
    </w:p>
    <w:p>
      <w:pPr>
        <w:spacing w:line="550" w:lineRule="exact"/>
        <w:ind w:firstLine="640" w:firstLineChars="200"/>
        <w:rPr>
          <w:rFonts w:ascii="仿宋_GB2312" w:hAnsi="Times New Roman" w:eastAsia="仿宋_GB2312"/>
          <w:color w:val="000000"/>
          <w:kern w:val="0"/>
          <w:sz w:val="32"/>
          <w:szCs w:val="32"/>
          <w:shd w:val="clear" w:color="auto" w:fill="FFFFFF"/>
        </w:rPr>
      </w:pPr>
      <w:r>
        <w:rPr>
          <w:rFonts w:hint="eastAsia" w:ascii="楷体_GB2312" w:hAnsi="Times New Roman" w:eastAsia="楷体_GB2312"/>
          <w:color w:val="000000"/>
          <w:kern w:val="0"/>
          <w:sz w:val="32"/>
          <w:szCs w:val="32"/>
          <w:shd w:val="clear" w:color="auto" w:fill="FFFFFF"/>
        </w:rPr>
        <w:t>（一）部门预算项目绩效管理。</w:t>
      </w:r>
      <w:r>
        <w:rPr>
          <w:rFonts w:hint="eastAsia" w:ascii="仿宋_GB2312" w:hAnsi="Times New Roman" w:eastAsia="仿宋_GB2312"/>
          <w:color w:val="000000"/>
          <w:kern w:val="0"/>
          <w:sz w:val="32"/>
          <w:szCs w:val="32"/>
          <w:shd w:val="clear" w:color="auto" w:fill="FFFFFF"/>
        </w:rPr>
        <w:t>本次绩效评价共分三个阶段，一是绩效评价准备阶段。我</w:t>
      </w:r>
      <w:r>
        <w:rPr>
          <w:rFonts w:hint="eastAsia" w:ascii="仿宋_GB2312" w:hAnsi="Times New Roman" w:eastAsia="仿宋_GB2312"/>
          <w:color w:val="000000"/>
          <w:kern w:val="0"/>
          <w:sz w:val="32"/>
          <w:szCs w:val="32"/>
          <w:shd w:val="clear" w:color="auto" w:fill="FFFFFF"/>
          <w:lang w:val="en-US" w:eastAsia="zh-CN"/>
        </w:rPr>
        <w:t>委</w:t>
      </w:r>
      <w:r>
        <w:rPr>
          <w:rFonts w:hint="eastAsia" w:ascii="仿宋_GB2312" w:hAnsi="Times New Roman" w:eastAsia="仿宋_GB2312"/>
          <w:color w:val="000000"/>
          <w:kern w:val="0"/>
          <w:sz w:val="32"/>
          <w:szCs w:val="32"/>
          <w:shd w:val="clear" w:color="auto" w:fill="FFFFFF"/>
        </w:rPr>
        <w:t>根据《广元市朝天区区级预算绩效目标管理办法》（广朝财发【</w:t>
      </w:r>
      <w:r>
        <w:rPr>
          <w:rFonts w:ascii="仿宋_GB2312" w:hAnsi="Times New Roman" w:eastAsia="仿宋_GB2312"/>
          <w:color w:val="000000"/>
          <w:kern w:val="0"/>
          <w:sz w:val="32"/>
          <w:szCs w:val="32"/>
          <w:shd w:val="clear" w:color="auto" w:fill="FFFFFF"/>
        </w:rPr>
        <w:t>202</w:t>
      </w:r>
      <w:r>
        <w:rPr>
          <w:rFonts w:hint="eastAsia" w:ascii="仿宋_GB2312" w:hAnsi="Times New Roman" w:eastAsia="仿宋_GB2312"/>
          <w:color w:val="000000"/>
          <w:kern w:val="0"/>
          <w:sz w:val="32"/>
          <w:szCs w:val="32"/>
          <w:shd w:val="clear" w:color="auto" w:fill="FFFFFF"/>
          <w:lang w:val="en-US" w:eastAsia="zh-CN"/>
        </w:rPr>
        <w:t>3</w:t>
      </w:r>
      <w:r>
        <w:rPr>
          <w:rFonts w:hint="eastAsia" w:ascii="仿宋_GB2312" w:hAnsi="Times New Roman" w:eastAsia="仿宋_GB2312"/>
          <w:color w:val="000000"/>
          <w:kern w:val="0"/>
          <w:sz w:val="32"/>
          <w:szCs w:val="32"/>
          <w:shd w:val="clear" w:color="auto" w:fill="FFFFFF"/>
        </w:rPr>
        <w:t>】</w:t>
      </w:r>
      <w:r>
        <w:rPr>
          <w:rFonts w:hint="eastAsia" w:ascii="仿宋_GB2312" w:hAnsi="Times New Roman" w:eastAsia="仿宋_GB2312"/>
          <w:color w:val="000000"/>
          <w:kern w:val="0"/>
          <w:sz w:val="32"/>
          <w:szCs w:val="32"/>
          <w:shd w:val="clear" w:color="auto" w:fill="FFFFFF"/>
          <w:lang w:val="en-US" w:eastAsia="zh-CN"/>
        </w:rPr>
        <w:t>19</w:t>
      </w:r>
      <w:r>
        <w:rPr>
          <w:rFonts w:hint="eastAsia" w:ascii="仿宋_GB2312" w:hAnsi="Times New Roman" w:eastAsia="仿宋_GB2312"/>
          <w:color w:val="000000"/>
          <w:kern w:val="0"/>
          <w:sz w:val="32"/>
          <w:szCs w:val="32"/>
          <w:shd w:val="clear" w:color="auto" w:fill="FFFFFF"/>
        </w:rPr>
        <w:t>号）文件精神，及时组织对相关文件进行学习，成立绩效评价领导小组，制定详细可操作性强的实施方案及目标绩效操作流程图。二是绩效评价实施阶段。我</w:t>
      </w:r>
      <w:r>
        <w:rPr>
          <w:rFonts w:hint="eastAsia" w:ascii="仿宋_GB2312" w:hAnsi="Times New Roman" w:eastAsia="仿宋_GB2312"/>
          <w:color w:val="000000"/>
          <w:kern w:val="0"/>
          <w:sz w:val="32"/>
          <w:szCs w:val="32"/>
          <w:shd w:val="clear" w:color="auto" w:fill="FFFFFF"/>
          <w:lang w:val="en-US" w:eastAsia="zh-CN"/>
        </w:rPr>
        <w:t>委</w:t>
      </w:r>
      <w:r>
        <w:rPr>
          <w:rFonts w:hint="eastAsia" w:ascii="仿宋_GB2312" w:hAnsi="Times New Roman" w:eastAsia="仿宋_GB2312"/>
          <w:color w:val="000000"/>
          <w:kern w:val="0"/>
          <w:sz w:val="32"/>
          <w:szCs w:val="32"/>
          <w:shd w:val="clear" w:color="auto" w:fill="FFFFFF"/>
        </w:rPr>
        <w:t>严格按照规定组织实施绩效评价，及时查阅和收集相关数据资料，并认真进行分析，初步计算出各评价指标分值。三是绩效评价报告形成阶段。通过对各项资料进行归纳整理，形成内容真实绩效评价报告。</w:t>
      </w:r>
    </w:p>
    <w:p>
      <w:pPr>
        <w:spacing w:line="550" w:lineRule="exact"/>
        <w:ind w:firstLine="640" w:firstLineChars="200"/>
        <w:rPr>
          <w:rFonts w:ascii="仿宋_GB2312" w:hAnsi="??" w:eastAsia="仿宋_GB2312"/>
          <w:color w:val="000000"/>
          <w:sz w:val="32"/>
          <w:szCs w:val="32"/>
        </w:rPr>
      </w:pPr>
      <w:r>
        <w:rPr>
          <w:rFonts w:hint="eastAsia" w:ascii="仿宋_GB2312" w:hAnsi="??" w:eastAsia="仿宋_GB2312"/>
          <w:color w:val="000000"/>
          <w:sz w:val="32"/>
          <w:szCs w:val="32"/>
        </w:rPr>
        <w:t>按照决算绩效管理要求，根据</w:t>
      </w:r>
      <w:r>
        <w:rPr>
          <w:rFonts w:hint="eastAsia" w:ascii="仿宋_GB2312" w:hAnsi="??" w:eastAsia="仿宋_GB2312"/>
          <w:color w:val="000000"/>
          <w:sz w:val="32"/>
          <w:szCs w:val="32"/>
          <w:lang w:val="en-US" w:eastAsia="zh-CN"/>
        </w:rPr>
        <w:t>委机关</w:t>
      </w:r>
      <w:r>
        <w:rPr>
          <w:rFonts w:hint="eastAsia" w:ascii="仿宋_GB2312" w:hAnsi="??" w:eastAsia="仿宋_GB2312"/>
          <w:color w:val="000000"/>
          <w:sz w:val="32"/>
          <w:szCs w:val="32"/>
        </w:rPr>
        <w:t>的职能职责，区</w:t>
      </w:r>
      <w:r>
        <w:rPr>
          <w:rFonts w:hint="eastAsia" w:ascii="仿宋_GB2312" w:hAnsi="??" w:eastAsia="仿宋_GB2312"/>
          <w:color w:val="000000"/>
          <w:sz w:val="32"/>
          <w:szCs w:val="32"/>
          <w:lang w:val="en-US" w:eastAsia="zh-CN"/>
        </w:rPr>
        <w:t>纪委</w:t>
      </w:r>
      <w:r>
        <w:rPr>
          <w:rFonts w:hint="eastAsia" w:ascii="仿宋_GB2312" w:hAnsi="??" w:eastAsia="仿宋_GB2312"/>
          <w:color w:val="000000"/>
          <w:sz w:val="32"/>
          <w:szCs w:val="32"/>
        </w:rPr>
        <w:t>在年初预算编制时即制定了绩效目标的产出指标和效益指标，覆盖率达到</w:t>
      </w:r>
      <w:r>
        <w:rPr>
          <w:rFonts w:ascii="仿宋_GB2312" w:hAnsi="??" w:eastAsia="仿宋_GB2312"/>
          <w:color w:val="000000"/>
          <w:sz w:val="32"/>
          <w:szCs w:val="32"/>
        </w:rPr>
        <w:t>100%</w:t>
      </w:r>
      <w:r>
        <w:rPr>
          <w:rFonts w:hint="eastAsia" w:ascii="仿宋_GB2312" w:hAnsi="??" w:eastAsia="仿宋_GB2312"/>
          <w:color w:val="000000"/>
          <w:sz w:val="32"/>
          <w:szCs w:val="32"/>
        </w:rPr>
        <w:t>。</w:t>
      </w:r>
      <w:r>
        <w:rPr>
          <w:rFonts w:hint="eastAsia" w:ascii="仿宋_GB2312" w:hAnsi="??" w:eastAsia="仿宋_GB2312" w:cs="??"/>
          <w:color w:val="000000"/>
          <w:kern w:val="0"/>
          <w:sz w:val="32"/>
          <w:szCs w:val="32"/>
        </w:rPr>
        <w:t>在全年预算执行过程中，每月月初根据资金调拨情况</w:t>
      </w:r>
      <w:r>
        <w:rPr>
          <w:rFonts w:hint="eastAsia" w:ascii="仿宋_GB2312" w:hAnsi="????" w:eastAsia="仿宋_GB2312"/>
          <w:sz w:val="32"/>
          <w:szCs w:val="32"/>
        </w:rPr>
        <w:t>提出资金支付建议方案，月末及时编制本月预算执行情况，进一步加大了预算执行力度，提升了预算执行的科学性和准确性。</w:t>
      </w:r>
      <w:r>
        <w:rPr>
          <w:rFonts w:hint="eastAsia" w:ascii="仿宋_GB2312" w:hAnsi="??" w:eastAsia="仿宋_GB2312"/>
          <w:color w:val="000000"/>
          <w:sz w:val="32"/>
          <w:szCs w:val="32"/>
        </w:rPr>
        <w:t>总体来看，财政预算项目编制准确，并严格按预算执行，完成预算</w:t>
      </w:r>
      <w:r>
        <w:rPr>
          <w:rFonts w:ascii="仿宋_GB2312" w:hAnsi="??" w:eastAsia="仿宋_GB2312"/>
          <w:color w:val="000000"/>
          <w:sz w:val="32"/>
          <w:szCs w:val="32"/>
        </w:rPr>
        <w:t>100%</w:t>
      </w:r>
      <w:r>
        <w:rPr>
          <w:rFonts w:hint="eastAsia" w:ascii="仿宋_GB2312" w:hAnsi="??" w:eastAsia="仿宋_GB2312"/>
          <w:color w:val="000000"/>
          <w:sz w:val="32"/>
          <w:szCs w:val="32"/>
        </w:rPr>
        <w:t>，无违规记录。</w:t>
      </w:r>
    </w:p>
    <w:p>
      <w:pPr>
        <w:spacing w:line="550" w:lineRule="exact"/>
        <w:ind w:firstLine="640" w:firstLineChars="200"/>
        <w:rPr>
          <w:rFonts w:ascii="仿宋_GB2312" w:hAnsi="??" w:eastAsia="仿宋_GB2312" w:cs="仿宋_GB2312"/>
          <w:sz w:val="32"/>
          <w:szCs w:val="32"/>
        </w:rPr>
      </w:pPr>
      <w:r>
        <w:rPr>
          <w:rFonts w:hint="eastAsia" w:ascii="楷体_GB2312" w:hAnsi="Times New Roman" w:eastAsia="楷体_GB2312"/>
          <w:color w:val="000000"/>
          <w:kern w:val="0"/>
          <w:sz w:val="32"/>
          <w:szCs w:val="32"/>
          <w:shd w:val="clear" w:color="auto" w:fill="FFFFFF"/>
        </w:rPr>
        <w:t>（二）结果应用情况。</w:t>
      </w:r>
      <w:r>
        <w:rPr>
          <w:rFonts w:hint="eastAsia" w:ascii="仿宋_GB2312" w:hAnsi="??" w:eastAsia="仿宋_GB2312" w:cs="仿宋_GB2312"/>
          <w:sz w:val="32"/>
          <w:szCs w:val="32"/>
        </w:rPr>
        <w:t>我</w:t>
      </w:r>
      <w:r>
        <w:rPr>
          <w:rFonts w:hint="eastAsia" w:ascii="仿宋_GB2312" w:hAnsi="??" w:eastAsia="仿宋_GB2312" w:cs="仿宋_GB2312"/>
          <w:sz w:val="32"/>
          <w:szCs w:val="32"/>
          <w:lang w:val="en-US" w:eastAsia="zh-CN"/>
        </w:rPr>
        <w:t>委</w:t>
      </w:r>
      <w:r>
        <w:rPr>
          <w:rFonts w:hint="eastAsia" w:ascii="仿宋_GB2312" w:hAnsi="??" w:eastAsia="仿宋_GB2312" w:cs="仿宋_GB2312"/>
          <w:sz w:val="32"/>
          <w:szCs w:val="32"/>
        </w:rPr>
        <w:t>开展的预算绩效评价的项目达到了预期效果，产生了较好的社会效益、经济效益和生态效益，对在绩效评价中发现的问题，</w:t>
      </w:r>
      <w:r>
        <w:rPr>
          <w:rFonts w:hint="eastAsia" w:ascii="仿宋_GB2312" w:hAnsi="??" w:eastAsia="仿宋_GB2312" w:cs="仿宋_GB2312"/>
          <w:sz w:val="32"/>
          <w:szCs w:val="32"/>
          <w:lang w:val="en-US" w:eastAsia="zh-CN"/>
        </w:rPr>
        <w:t>委机关</w:t>
      </w:r>
      <w:r>
        <w:rPr>
          <w:rFonts w:hint="eastAsia" w:ascii="仿宋_GB2312" w:hAnsi="??" w:eastAsia="仿宋_GB2312" w:cs="仿宋_GB2312"/>
          <w:sz w:val="32"/>
          <w:szCs w:val="32"/>
        </w:rPr>
        <w:t>及时提出整改意见并限期整改落实。逐步改变了长期以来“重分配轻监管、重使用轻效益”的现象，有效减少和防止盲目用款、无效支出及盲目支出等行为的发生，使财政资金的运行更加合理高效。提高了经济、社会、生态效益，促进了可持续发展。</w:t>
      </w:r>
    </w:p>
    <w:p>
      <w:pPr>
        <w:spacing w:line="550" w:lineRule="exact"/>
        <w:ind w:firstLine="640" w:firstLineChars="200"/>
        <w:rPr>
          <w:rFonts w:ascii="仿宋_GB2312" w:hAnsi="??" w:eastAsia="仿宋_GB2312" w:cs="仿宋_GB2312"/>
          <w:sz w:val="32"/>
          <w:szCs w:val="32"/>
        </w:rPr>
      </w:pPr>
      <w:r>
        <w:rPr>
          <w:rFonts w:hint="eastAsia" w:ascii="楷体_GB2312" w:hAnsi="Times New Roman" w:eastAsia="楷体_GB2312"/>
          <w:color w:val="000000"/>
          <w:kern w:val="0"/>
          <w:sz w:val="32"/>
          <w:szCs w:val="32"/>
          <w:shd w:val="clear" w:color="auto" w:fill="FFFFFF"/>
        </w:rPr>
        <w:t>（三）自评质量。</w:t>
      </w:r>
      <w:r>
        <w:rPr>
          <w:rFonts w:hint="eastAsia" w:ascii="仿宋_GB2312" w:hAnsi="??" w:eastAsia="仿宋_GB2312" w:cs="仿宋_GB2312"/>
          <w:sz w:val="32"/>
          <w:szCs w:val="32"/>
        </w:rPr>
        <w:t>从评价情况来看有关项目预算执行及时、有效，绩效目标得到较好实现，绩效管理水平不断提高，绩效指标体系建设逐渐丰富和完善，较为充分地反映了</w:t>
      </w:r>
      <w:r>
        <w:rPr>
          <w:rFonts w:hint="eastAsia" w:ascii="仿宋_GB2312" w:hAnsi="??" w:eastAsia="仿宋_GB2312" w:cs="仿宋_GB2312"/>
          <w:sz w:val="32"/>
          <w:szCs w:val="32"/>
          <w:lang w:val="en-US" w:eastAsia="zh-CN"/>
        </w:rPr>
        <w:t>区纪委</w:t>
      </w:r>
      <w:r>
        <w:rPr>
          <w:rFonts w:hint="eastAsia" w:ascii="仿宋_GB2312" w:hAnsi="??" w:eastAsia="仿宋_GB2312" w:cs="仿宋_GB2312"/>
          <w:sz w:val="32"/>
          <w:szCs w:val="32"/>
        </w:rPr>
        <w:t>的工作目标和任务。</w:t>
      </w:r>
    </w:p>
    <w:p>
      <w:pPr>
        <w:autoSpaceDE w:val="0"/>
        <w:adjustRightInd w:val="0"/>
        <w:snapToGrid w:val="0"/>
        <w:spacing w:line="550" w:lineRule="exact"/>
        <w:ind w:firstLine="640" w:firstLineChars="200"/>
        <w:contextualSpacing/>
        <w:jc w:val="left"/>
        <w:rPr>
          <w:rFonts w:ascii="黑体" w:hAnsi="黑体" w:eastAsia="黑体"/>
          <w:color w:val="000000"/>
          <w:kern w:val="0"/>
          <w:sz w:val="32"/>
          <w:szCs w:val="32"/>
          <w:shd w:val="clear" w:color="auto" w:fill="FFFFFF"/>
        </w:rPr>
      </w:pPr>
      <w:r>
        <w:rPr>
          <w:rFonts w:hint="eastAsia" w:ascii="黑体" w:hAnsi="黑体" w:eastAsia="黑体"/>
          <w:color w:val="000000"/>
          <w:kern w:val="0"/>
          <w:sz w:val="32"/>
          <w:szCs w:val="32"/>
          <w:shd w:val="clear" w:color="auto" w:fill="FFFFFF"/>
        </w:rPr>
        <w:t>四、自评结论及建议</w:t>
      </w:r>
    </w:p>
    <w:p>
      <w:pPr>
        <w:autoSpaceDE w:val="0"/>
        <w:adjustRightInd w:val="0"/>
        <w:snapToGrid w:val="0"/>
        <w:spacing w:line="550" w:lineRule="exact"/>
        <w:ind w:firstLine="640" w:firstLineChars="200"/>
        <w:contextualSpacing/>
        <w:jc w:val="left"/>
        <w:rPr>
          <w:rFonts w:ascii="楷体_GB2312" w:hAnsi="Times New Roman" w:eastAsia="楷体_GB2312"/>
          <w:color w:val="000000"/>
          <w:kern w:val="0"/>
          <w:sz w:val="32"/>
          <w:szCs w:val="32"/>
          <w:shd w:val="clear" w:color="auto" w:fill="FFFFFF"/>
        </w:rPr>
      </w:pPr>
      <w:r>
        <w:rPr>
          <w:rFonts w:hint="eastAsia" w:ascii="楷体_GB2312" w:hAnsi="Times New Roman" w:eastAsia="楷体_GB2312"/>
          <w:color w:val="000000"/>
          <w:kern w:val="0"/>
          <w:sz w:val="32"/>
          <w:szCs w:val="32"/>
          <w:shd w:val="clear" w:color="auto" w:fill="FFFFFF"/>
        </w:rPr>
        <w:t>（一）自评结论。</w:t>
      </w:r>
      <w:r>
        <w:rPr>
          <w:rFonts w:hint="eastAsia" w:ascii="仿宋_GB2312" w:hAnsi="??" w:eastAsia="仿宋_GB2312" w:cs="仿宋_GB2312"/>
          <w:sz w:val="32"/>
          <w:szCs w:val="32"/>
        </w:rPr>
        <w:t>根据考核评分细则，从整体上看，我</w:t>
      </w:r>
      <w:r>
        <w:rPr>
          <w:rFonts w:hint="eastAsia" w:ascii="仿宋_GB2312" w:hAnsi="??" w:eastAsia="仿宋_GB2312" w:cs="仿宋_GB2312"/>
          <w:sz w:val="32"/>
          <w:szCs w:val="32"/>
          <w:lang w:val="en-US" w:eastAsia="zh-CN"/>
        </w:rPr>
        <w:t>委</w:t>
      </w:r>
      <w:r>
        <w:rPr>
          <w:rFonts w:ascii="仿宋_GB2312" w:hAnsi="??" w:eastAsia="仿宋_GB2312" w:cs="仿宋_GB2312"/>
          <w:sz w:val="32"/>
          <w:szCs w:val="32"/>
        </w:rPr>
        <w:t>20</w:t>
      </w:r>
      <w:r>
        <w:rPr>
          <w:rFonts w:ascii="仿宋_GB2312" w:hAnsi="??" w:eastAsia="Times New Roman" w:cs="仿宋_GB2312"/>
          <w:sz w:val="32"/>
          <w:szCs w:val="32"/>
        </w:rPr>
        <w:t>2</w:t>
      </w:r>
      <w:r>
        <w:rPr>
          <w:rFonts w:hint="eastAsia" w:ascii="仿宋_GB2312" w:hAnsi="??" w:eastAsia="宋体" w:cs="仿宋_GB2312"/>
          <w:sz w:val="32"/>
          <w:szCs w:val="32"/>
          <w:lang w:val="en-US" w:eastAsia="zh-CN"/>
        </w:rPr>
        <w:t>2</w:t>
      </w:r>
      <w:r>
        <w:rPr>
          <w:rFonts w:hint="eastAsia" w:ascii="仿宋_GB2312" w:hAnsi="??" w:eastAsia="仿宋_GB2312" w:cs="仿宋_GB2312"/>
          <w:sz w:val="32"/>
          <w:szCs w:val="32"/>
        </w:rPr>
        <w:t>年度财政资金管理规范，项目管理到位，政策执行有力，有效的发挥了财政资金使用效益，在人员经费支出、公用经费支出中，严格执行区委、</w:t>
      </w:r>
      <w:r>
        <w:rPr>
          <w:rFonts w:hint="eastAsia" w:ascii="仿宋_GB2312" w:hAnsi="??" w:eastAsia="仿宋_GB2312" w:cs="仿宋_GB2312"/>
          <w:sz w:val="32"/>
          <w:szCs w:val="32"/>
          <w:lang w:val="en-US" w:eastAsia="zh-CN"/>
        </w:rPr>
        <w:t>区</w:t>
      </w:r>
      <w:r>
        <w:rPr>
          <w:rFonts w:hint="eastAsia" w:ascii="仿宋_GB2312" w:hAnsi="??" w:eastAsia="仿宋_GB2312" w:cs="仿宋_GB2312"/>
          <w:sz w:val="32"/>
          <w:szCs w:val="32"/>
        </w:rPr>
        <w:t>政府的各项制度，三公经费严格控制在预算范围内。在项目资金使用中，在保证各项任务顺利完成的同时，严格落实厉行节约的原则。</w:t>
      </w:r>
    </w:p>
    <w:p>
      <w:pPr>
        <w:autoSpaceDE w:val="0"/>
        <w:adjustRightInd w:val="0"/>
        <w:snapToGrid w:val="0"/>
        <w:spacing w:line="550" w:lineRule="exact"/>
        <w:ind w:firstLine="640" w:firstLineChars="200"/>
        <w:contextualSpacing/>
        <w:jc w:val="left"/>
        <w:rPr>
          <w:rFonts w:ascii="楷体_GB2312" w:hAnsi="Times New Roman" w:eastAsia="楷体_GB2312"/>
          <w:color w:val="000000"/>
          <w:kern w:val="0"/>
          <w:sz w:val="32"/>
          <w:szCs w:val="32"/>
          <w:shd w:val="clear" w:color="auto" w:fill="FFFFFF"/>
        </w:rPr>
      </w:pPr>
      <w:r>
        <w:rPr>
          <w:rFonts w:hint="eastAsia" w:ascii="楷体_GB2312" w:hAnsi="Times New Roman" w:eastAsia="楷体_GB2312"/>
          <w:color w:val="000000"/>
          <w:kern w:val="0"/>
          <w:sz w:val="32"/>
          <w:szCs w:val="32"/>
          <w:shd w:val="clear" w:color="auto" w:fill="FFFFFF"/>
        </w:rPr>
        <w:t>（二）存在问题。</w:t>
      </w:r>
      <w:r>
        <w:rPr>
          <w:rFonts w:hint="eastAsia" w:ascii="仿宋_GB2312" w:hAnsi="??" w:eastAsia="仿宋_GB2312" w:cs="仿宋_GB2312"/>
          <w:sz w:val="32"/>
          <w:szCs w:val="32"/>
        </w:rPr>
        <w:t>一是预算编制有待更严格执行。预算编制与实际支出项目有的仍存在细微差异；二是固定资产管理有待进一步加强，未及时对固定资产进行清理核销。</w:t>
      </w:r>
    </w:p>
    <w:p>
      <w:pPr>
        <w:spacing w:line="550" w:lineRule="exact"/>
        <w:ind w:firstLine="640" w:firstLineChars="200"/>
        <w:rPr>
          <w:rFonts w:hint="eastAsia" w:ascii="仿宋_GB2312" w:hAnsi="??" w:eastAsia="仿宋_GB2312" w:cs="仿宋_GB2312"/>
          <w:sz w:val="32"/>
          <w:szCs w:val="32"/>
        </w:rPr>
      </w:pPr>
      <w:r>
        <w:rPr>
          <w:rFonts w:hint="eastAsia" w:ascii="楷体_GB2312" w:hAnsi="Times New Roman" w:eastAsia="楷体_GB2312"/>
          <w:color w:val="000000"/>
          <w:kern w:val="0"/>
          <w:sz w:val="32"/>
          <w:szCs w:val="32"/>
          <w:shd w:val="clear" w:color="auto" w:fill="FFFFFF"/>
        </w:rPr>
        <w:t>（三）改进建议。</w:t>
      </w:r>
      <w:r>
        <w:rPr>
          <w:rFonts w:hint="eastAsia" w:ascii="仿宋_GB2312" w:hAnsi="??" w:eastAsia="仿宋_GB2312" w:cs="仿宋_GB2312"/>
          <w:sz w:val="32"/>
          <w:szCs w:val="32"/>
        </w:rPr>
        <w:t>一是按照预算规定的项目和用途严格财务审核，经费支出严格按预算项目的财务支出内容进行财务核算，在预算金额内严格控制费用的支出；二是预算财务分析常态化，定期做好预算支出财务分析，做好</w:t>
      </w:r>
      <w:r>
        <w:rPr>
          <w:rFonts w:hint="eastAsia" w:ascii="仿宋_GB2312" w:hAnsi="??" w:eastAsia="仿宋_GB2312" w:cs="仿宋_GB2312"/>
          <w:sz w:val="32"/>
          <w:szCs w:val="32"/>
          <w:lang w:val="en-US" w:eastAsia="zh-CN"/>
        </w:rPr>
        <w:t>委机关</w:t>
      </w:r>
      <w:r>
        <w:rPr>
          <w:rFonts w:hint="eastAsia" w:ascii="仿宋_GB2312" w:hAnsi="??" w:eastAsia="仿宋_GB2312" w:cs="仿宋_GB2312"/>
          <w:sz w:val="32"/>
          <w:szCs w:val="32"/>
        </w:rPr>
        <w:t>整体支出预算评价工作；三是制定适用于本单位的固定资产管理制度，从资产采购、使用以及报废各环节规范固定资产的管理，提高资产使用效率，减少资金浪费。</w:t>
      </w:r>
      <w:bookmarkStart w:id="50" w:name="_Toc15396618"/>
    </w:p>
    <w:p>
      <w:pPr>
        <w:spacing w:line="550" w:lineRule="exact"/>
        <w:ind w:firstLine="880" w:firstLineChars="200"/>
        <w:jc w:val="center"/>
        <w:rPr>
          <w:rFonts w:hint="eastAsia" w:ascii="黑体" w:hAnsi="黑体" w:eastAsia="黑体"/>
          <w:color w:val="auto"/>
          <w:sz w:val="44"/>
          <w:szCs w:val="44"/>
          <w:highlight w:val="none"/>
        </w:rPr>
      </w:pPr>
    </w:p>
    <w:p>
      <w:pPr>
        <w:spacing w:line="550" w:lineRule="exact"/>
        <w:ind w:firstLine="880" w:firstLineChars="200"/>
        <w:jc w:val="center"/>
        <w:rPr>
          <w:rFonts w:hint="eastAsia" w:ascii="黑体" w:hAnsi="黑体" w:eastAsia="黑体"/>
          <w:color w:val="auto"/>
          <w:sz w:val="44"/>
          <w:szCs w:val="44"/>
          <w:highlight w:val="none"/>
        </w:rPr>
      </w:pPr>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6"/>
        <w:gridCol w:w="613"/>
        <w:gridCol w:w="800"/>
        <w:gridCol w:w="1565"/>
        <w:gridCol w:w="418"/>
        <w:gridCol w:w="776"/>
        <w:gridCol w:w="418"/>
        <w:gridCol w:w="825"/>
        <w:gridCol w:w="656"/>
        <w:gridCol w:w="576"/>
        <w:gridCol w:w="1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51000021R000000019954-聘用人员经费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中共广元市朝天区纪律检查委员会部门</w:t>
            </w:r>
          </w:p>
        </w:tc>
        <w:tc>
          <w:tcPr>
            <w:tcW w:w="8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项目实施达到了预期的经济效益指标、社会效益，绩效目标完全实现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项目负责人：青海</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财务负责人：乔莘入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51000021R000000019957-其他补助支出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中共广元市朝天区纪律检查委员会部门</w:t>
            </w:r>
          </w:p>
        </w:tc>
        <w:tc>
          <w:tcPr>
            <w:tcW w:w="8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7.66</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7.66</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项目负责人：青海</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财务负责人：乔莘入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51081221R000000033316-其他对个人和家庭补助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中共广元市朝天区纪律检查委员会部门</w:t>
            </w:r>
          </w:p>
        </w:tc>
        <w:tc>
          <w:tcPr>
            <w:tcW w:w="8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项目负责人：青海</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财务负责人：乔莘入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中共广元市朝天区纪律检查委员会部门</w:t>
            </w:r>
          </w:p>
        </w:tc>
        <w:tc>
          <w:tcPr>
            <w:tcW w:w="8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0.16</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0.16</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项目负责人：青海</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财务负责人：乔莘入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中共广元市朝天区纪律检查委员会部门</w:t>
            </w:r>
          </w:p>
        </w:tc>
        <w:tc>
          <w:tcPr>
            <w:tcW w:w="8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206.10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206.10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206.10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206.10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项目负责人：青海</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财务负责人：乔莘入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中共广元市朝天区纪律检查委员会部门</w:t>
            </w:r>
          </w:p>
        </w:tc>
        <w:tc>
          <w:tcPr>
            <w:tcW w:w="8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56.23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52.32</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52.32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56.23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52.32</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52.32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项目负责人：青海</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财务负责人：乔莘入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51081221R000000052055-05年以前退休人员医疗保险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中共广元市朝天区纪律检查委员会部门</w:t>
            </w:r>
          </w:p>
        </w:tc>
        <w:tc>
          <w:tcPr>
            <w:tcW w:w="8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0.22</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0.22</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项目负责人：青海</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财务负责人：乔莘入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51081221R000000052071-引进人才安家费及工作补助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中共广元市朝天区纪律检查委员会部门</w:t>
            </w:r>
          </w:p>
        </w:tc>
        <w:tc>
          <w:tcPr>
            <w:tcW w:w="8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lang w:val="en-US" w:eastAsia="zh-CN"/>
              </w:rPr>
            </w:pPr>
            <w:r>
              <w:rPr>
                <w:rFonts w:hint="eastAsia" w:ascii="黑体" w:hAnsi="黑体" w:eastAsia="黑体" w:cs="黑体"/>
                <w:i w:val="0"/>
                <w:iCs w:val="0"/>
                <w:color w:val="000000"/>
                <w:sz w:val="18"/>
                <w:szCs w:val="18"/>
                <w:u w:val="none"/>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2.32</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2.32</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项目负责人：青海</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财务负责人：乔莘入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中共广元市朝天区纪律检查委员会部门</w:t>
            </w:r>
          </w:p>
        </w:tc>
        <w:tc>
          <w:tcPr>
            <w:tcW w:w="8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项目负责人：青海</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财务负责人：乔莘入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中共广元市朝天区纪律检查委员会部门</w:t>
            </w:r>
          </w:p>
        </w:tc>
        <w:tc>
          <w:tcPr>
            <w:tcW w:w="8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453.57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471.31</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471.31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453.57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471.31</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471.31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项目负责人：青海</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财务负责人：乔莘入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中共广元市朝天区纪律检查委员会部门</w:t>
            </w:r>
          </w:p>
        </w:tc>
        <w:tc>
          <w:tcPr>
            <w:tcW w:w="8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18.16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31.54</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31</w:t>
            </w:r>
            <w:r>
              <w:rPr>
                <w:rFonts w:hint="eastAsia" w:ascii="宋体" w:hAnsi="宋体" w:eastAsia="宋体" w:cs="宋体"/>
                <w:i w:val="0"/>
                <w:iCs w:val="0"/>
                <w:color w:val="000000"/>
                <w:kern w:val="0"/>
                <w:sz w:val="18"/>
                <w:szCs w:val="18"/>
                <w:u w:val="none"/>
                <w:lang w:val="en-US" w:eastAsia="zh-CN" w:bidi="ar"/>
              </w:rPr>
              <w:t>.54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18.16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31.54</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31.</w:t>
            </w:r>
            <w:r>
              <w:rPr>
                <w:rFonts w:hint="eastAsia" w:ascii="宋体" w:hAnsi="宋体" w:eastAsia="宋体" w:cs="宋体"/>
                <w:i w:val="0"/>
                <w:iCs w:val="0"/>
                <w:color w:val="000000"/>
                <w:kern w:val="0"/>
                <w:sz w:val="18"/>
                <w:szCs w:val="18"/>
                <w:u w:val="none"/>
                <w:lang w:val="en-US" w:eastAsia="zh-CN" w:bidi="ar"/>
              </w:rPr>
              <w:t>54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项目负责人：青海</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财务负责人：乔莘入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中共广元市朝天区纪律检查委员会部门</w:t>
            </w:r>
          </w:p>
        </w:tc>
        <w:tc>
          <w:tcPr>
            <w:tcW w:w="8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72.23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75.08</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75.08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72.23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75.08</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75.08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项目负责人：青海</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财务负责人：乔莘入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中共广元市朝天区纪律检查委员会部门</w:t>
            </w:r>
          </w:p>
        </w:tc>
        <w:tc>
          <w:tcPr>
            <w:tcW w:w="8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项目负责人：青海</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财务负责人：乔莘入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中共广元市朝天区纪律检查委员会部门</w:t>
            </w:r>
          </w:p>
        </w:tc>
        <w:tc>
          <w:tcPr>
            <w:tcW w:w="8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shd w:val="clear" w:color="auto" w:fill="auto"/>
          <w:tblCellMar>
            <w:top w:w="0" w:type="dxa"/>
            <w:left w:w="108" w:type="dxa"/>
            <w:bottom w:w="0" w:type="dxa"/>
            <w:right w:w="108" w:type="dxa"/>
          </w:tblCellMar>
        </w:tblPrEx>
        <w:trPr>
          <w:trHeight w:val="70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34.59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36.16</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36.16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34.59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36.16</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36.16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项目负责人：青海</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财务负责人：乔莘入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中共广元市朝天区纪律检查委员会部门</w:t>
            </w:r>
          </w:p>
        </w:tc>
        <w:tc>
          <w:tcPr>
            <w:tcW w:w="8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2.51</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2.51</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项目负责人：青海</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财务负责人：乔莘入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中共广元市朝天区纪律检查委员会部门</w:t>
            </w:r>
          </w:p>
        </w:tc>
        <w:tc>
          <w:tcPr>
            <w:tcW w:w="8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51.88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74.27</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74.27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51.88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74.27</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74.27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项目负责人：青海</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财务负责人：乔莘入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中共广元市朝天区纪律检查委员会部门</w:t>
            </w:r>
          </w:p>
        </w:tc>
        <w:tc>
          <w:tcPr>
            <w:tcW w:w="8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5.27</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5.27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5.27</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5.27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项目负责人：青海</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财务负责人：乔莘入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中共广元市朝天区纪律检查委员会部门</w:t>
            </w:r>
          </w:p>
        </w:tc>
        <w:tc>
          <w:tcPr>
            <w:tcW w:w="8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项目负责人：青海</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财务负责人：乔莘入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51081222R000005430095-目标绩效奖（行政工人）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中共广元市朝天区纪律检查委员会部门</w:t>
            </w:r>
          </w:p>
        </w:tc>
        <w:tc>
          <w:tcPr>
            <w:tcW w:w="8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92.89%</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92.89%</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项目负责人：青海</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财务负责人：乔莘入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51081222T000005568498-办案经费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中共广元市朝天区纪律检查委员会部门</w:t>
            </w:r>
          </w:p>
        </w:tc>
        <w:tc>
          <w:tcPr>
            <w:tcW w:w="8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大惩贪治腐力度保障办案人员办理违纪违法案件等案件相关支出，扫黑除恶和反腐败工作经费，设立办案项目，高质量完成案件质量及数量，加强对办案经费的管理，提高资金使用率，资金用途主要是办案差旅费、办案租车费、专区办案人员补助、看护人员补助等。本项目为常年项目，推动提升群众满意度、幸福感、获得感。</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67.50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67.</w:t>
            </w:r>
            <w:r>
              <w:rPr>
                <w:rFonts w:hint="eastAsia" w:ascii="宋体" w:hAnsi="宋体" w:eastAsia="宋体" w:cs="宋体"/>
                <w:i w:val="0"/>
                <w:iCs w:val="0"/>
                <w:color w:val="000000"/>
                <w:kern w:val="0"/>
                <w:sz w:val="18"/>
                <w:szCs w:val="18"/>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67.50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67.</w:t>
            </w:r>
            <w:r>
              <w:rPr>
                <w:rFonts w:hint="eastAsia" w:ascii="宋体" w:hAnsi="宋体" w:eastAsia="宋体" w:cs="宋体"/>
                <w:i w:val="0"/>
                <w:iCs w:val="0"/>
                <w:color w:val="000000"/>
                <w:kern w:val="0"/>
                <w:sz w:val="18"/>
                <w:szCs w:val="18"/>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审查调查次数</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立案案件办结率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案件事故发生次数</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信访举报办结率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问题线索处置率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案件办理时限达标率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办案人员被投诉次数</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项目负责人：青海</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财务负责人：乔莘入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51081222T000005939522-派出纪检监察组工作经费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中共广元市朝天区纪律检查委员会部门</w:t>
            </w:r>
          </w:p>
        </w:tc>
        <w:tc>
          <w:tcPr>
            <w:tcW w:w="8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用于组织协调、督促指导派出片区纪检监察组辖区内各乡镇党委落实党风廉政建设主体责任、纪委落实党风廉政建设监督责任工作。</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派出纪检监察组</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资金使用合格率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工作完成时间</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控制预算，工作成本</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促进被监督单位党风廉政建设工作正常开展</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优</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推动被监督单位党风廉政建设工作的开展</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优</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被监督对象满意度</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项目负责人：青海</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财务负责人：乔莘入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51081222T000005939558-党风廉政建设工作经费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中共广元市朝天区纪律检查委员会部门</w:t>
            </w:r>
          </w:p>
        </w:tc>
        <w:tc>
          <w:tcPr>
            <w:tcW w:w="8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加强党风廉政建设，推进全面从严治党。</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与多家媒体专栏宣传，上稿条数达标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组织开展全区警示教育大会</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组织开展区纪委全会</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会议完成率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按时完成</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会议费用</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媒体宣传费用</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39</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推进党风廉政建设和反腐败工作的开展，对涵养健康向上党内政治文化，培育良好家风家教，营造风清气正的政治生态环境，全面从严治党开展工作</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优</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项目负责人：青海</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财务负责人：乔莘入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51081222T000005939585-10.5专案经费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中共广元市朝天区纪律检查委员会部门</w:t>
            </w:r>
          </w:p>
        </w:tc>
        <w:tc>
          <w:tcPr>
            <w:tcW w:w="8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高悬反腐利剑，运用四中形态依纪依法查办案件。</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办案人数</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27</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办案天数</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形成案件卷宗</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案件移动率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按时完成</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案件卷宗费用</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办案费用</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78</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维护风清气正的良好政治生态</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优</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办案人员满意度</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项目负责人：青海</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财务负责人：乔莘入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51081222T000005939620-设备购置费用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中共广元市朝天区纪律检查委员会部门</w:t>
            </w:r>
          </w:p>
        </w:tc>
        <w:tc>
          <w:tcPr>
            <w:tcW w:w="8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通过采购办案、办公设备，提高工作效率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办公设备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6</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办案设备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32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验收合格率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按时完成</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办公设备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办案设备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提高办公、办案工作效率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使用对象满意度</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项目负责人：青海</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财务负责人：乔莘入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51081222T000005943800-朝天问政节目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中共广元市朝天区纪律检查委员会部门</w:t>
            </w:r>
          </w:p>
        </w:tc>
        <w:tc>
          <w:tcPr>
            <w:tcW w:w="8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完成搭建沟通交流平台，成为群众“发声器”，一年举办4期问政节目，切实解决群众身边的不正之风。</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举办次数</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期</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验收合格率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按时完成</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朝天问政成本</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40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完成搭建沟通交流平台，成为群众“发声器”，一年举办4期问政节目，切实解决群众身边的不正之风。</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期/年</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项目负责人：青海</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财务负责人：乔莘入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51081222T000005948368-5.27专案办案经费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中共广元市朝天区纪律检查委员会部门</w:t>
            </w:r>
          </w:p>
        </w:tc>
        <w:tc>
          <w:tcPr>
            <w:tcW w:w="8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运用“四种形态”依纪依法查办案件，挽回国家经济损失15.77万元，维护朝天区正常金融秩序。     </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120.20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120.20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120.20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120.20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形成案件卷宗</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办案人数</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43</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办案天数</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165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案件移送率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按时完成</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办案费用</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115.2</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115.2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案件卷宗费用</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挽回国家经济损失</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15.77</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15.77</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办案人员满意度</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项目负责人：青海</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财务负责人：乔莘入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51081222T000005948370-涉密会商系统运维费及装修费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中共广元市朝天区纪律检查委员会部门</w:t>
            </w:r>
          </w:p>
        </w:tc>
        <w:tc>
          <w:tcPr>
            <w:tcW w:w="8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省纪委办公厅《关于建设纪检监察涉密会商系统的通知》要求，使用广元市纪检监察内网中部署涉密会商系统，视频会议MCU和视频会议管理平台部署，可实现省纪委纪委到市、县区纪检监察机关的涉密视频会议，促进朝天区正常参加省、市纪委视频会议。</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25.80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25.80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25.75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99.80%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25.80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25.80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25.75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99.80%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购买空调</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涉密会商系统</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验收合格率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按时完成</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空调成本</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2.18</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系统成本</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118.02</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118.02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促进朝天区正常参加省、市纪委视频会议</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优</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使用对象满意度</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项目负责人：青海</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财务负责人：乔莘入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51081222T000007446845-执勤执法车辆采购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中共广元市朝天区纪律检查委员会部门</w:t>
            </w:r>
          </w:p>
        </w:tc>
        <w:tc>
          <w:tcPr>
            <w:tcW w:w="8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17.98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99.89%</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17.98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99.89%</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项目负责人：青海</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财务负责人：乔莘入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中共广元市朝天区纪律检查委员会部门</w:t>
            </w:r>
          </w:p>
        </w:tc>
        <w:tc>
          <w:tcPr>
            <w:tcW w:w="8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68.55</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68.55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68.55</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68.55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项目负责人：青海</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财务负责人：乔莘入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中共广元市朝天区纪律检查委员会部门</w:t>
            </w:r>
          </w:p>
        </w:tc>
        <w:tc>
          <w:tcPr>
            <w:tcW w:w="8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6.15</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6.15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6.15</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6.15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项目负责人：青海</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财务负责人：乔莘入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51081222Y000005899943-乡村振兴第一书记和工作队工作经费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中共广元市朝天区纪律检查委员会部门</w:t>
            </w:r>
          </w:p>
        </w:tc>
        <w:tc>
          <w:tcPr>
            <w:tcW w:w="8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99.53%</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99.53%</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项目负责人：青海</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财务负责人：乔莘入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51081223T000007895757-安可替代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中共广元市朝天区纪律检查委员会部门</w:t>
            </w:r>
          </w:p>
        </w:tc>
        <w:tc>
          <w:tcPr>
            <w:tcW w:w="8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26.10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26.10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项目负责人：青海</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财务负责人：乔莘入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29"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29"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29"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29"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bl>
    <w:p>
      <w:pPr>
        <w:spacing w:line="550" w:lineRule="exact"/>
        <w:jc w:val="center"/>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五部分 附表</w:t>
      </w:r>
      <w:bookmarkEnd w:id="48"/>
      <w:bookmarkEnd w:id="50"/>
      <w:bookmarkStart w:id="51" w:name="_Toc15396619"/>
    </w:p>
    <w:p>
      <w:pPr>
        <w:pStyle w:val="3"/>
        <w:rPr>
          <w:rFonts w:ascii="仿宋" w:hAnsi="仿宋" w:eastAsia="仿宋"/>
          <w:color w:val="auto"/>
          <w:highlight w:val="none"/>
        </w:rPr>
      </w:pPr>
      <w:r>
        <w:rPr>
          <w:rFonts w:hint="eastAsia" w:ascii="仿宋" w:hAnsi="仿宋" w:eastAsia="仿宋"/>
          <w:b w:val="0"/>
          <w:color w:val="auto"/>
          <w:highlight w:val="none"/>
        </w:rPr>
        <w:t>一、收</w:t>
      </w:r>
      <w:r>
        <w:rPr>
          <w:rStyle w:val="29"/>
          <w:rFonts w:hint="eastAsia" w:ascii="仿宋" w:hAnsi="仿宋" w:eastAsia="仿宋"/>
          <w:b w:val="0"/>
          <w:bCs w:val="0"/>
          <w:color w:val="auto"/>
          <w:highlight w:val="none"/>
        </w:rPr>
        <w:t>入支出决算总表</w:t>
      </w:r>
      <w:bookmarkEnd w:id="51"/>
    </w:p>
    <w:p>
      <w:pPr>
        <w:pStyle w:val="3"/>
        <w:rPr>
          <w:rFonts w:ascii="仿宋" w:hAnsi="仿宋" w:eastAsia="仿宋"/>
          <w:color w:val="auto"/>
          <w:highlight w:val="none"/>
        </w:rPr>
      </w:pPr>
      <w:bookmarkStart w:id="52" w:name="_Toc15396620"/>
      <w:r>
        <w:rPr>
          <w:rFonts w:hint="eastAsia" w:ascii="仿宋" w:hAnsi="仿宋" w:eastAsia="仿宋"/>
          <w:b w:val="0"/>
          <w:color w:val="auto"/>
          <w:highlight w:val="none"/>
        </w:rPr>
        <w:t>二、收</w:t>
      </w:r>
      <w:r>
        <w:rPr>
          <w:rStyle w:val="29"/>
          <w:rFonts w:hint="eastAsia" w:ascii="仿宋" w:hAnsi="仿宋" w:eastAsia="仿宋"/>
          <w:b w:val="0"/>
          <w:bCs w:val="0"/>
          <w:color w:val="auto"/>
          <w:highlight w:val="none"/>
        </w:rPr>
        <w:t>入决算表</w:t>
      </w:r>
      <w:bookmarkEnd w:id="52"/>
    </w:p>
    <w:p>
      <w:pPr>
        <w:pStyle w:val="3"/>
        <w:rPr>
          <w:rFonts w:ascii="仿宋" w:hAnsi="仿宋" w:eastAsia="仿宋"/>
          <w:color w:val="auto"/>
          <w:highlight w:val="none"/>
        </w:rPr>
      </w:pPr>
      <w:bookmarkStart w:id="53" w:name="_Toc15396621"/>
      <w:r>
        <w:rPr>
          <w:rStyle w:val="29"/>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9"/>
          <w:rFonts w:hint="eastAsia" w:ascii="仿宋" w:hAnsi="仿宋" w:eastAsia="仿宋"/>
          <w:b w:val="0"/>
          <w:bCs w:val="0"/>
          <w:color w:val="auto"/>
          <w:highlight w:val="none"/>
        </w:rPr>
        <w:t>出决算表</w:t>
      </w:r>
      <w:bookmarkEnd w:id="53"/>
    </w:p>
    <w:p>
      <w:pPr>
        <w:pStyle w:val="3"/>
        <w:rPr>
          <w:rFonts w:ascii="仿宋" w:hAnsi="仿宋" w:eastAsia="仿宋"/>
          <w:b w:val="0"/>
          <w:color w:val="auto"/>
          <w:highlight w:val="none"/>
        </w:rPr>
      </w:pPr>
      <w:bookmarkStart w:id="54" w:name="_Toc15396622"/>
      <w:r>
        <w:rPr>
          <w:rStyle w:val="29"/>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政拨款收入支出决算总表</w:t>
      </w:r>
      <w:bookmarkEnd w:id="54"/>
    </w:p>
    <w:p>
      <w:pPr>
        <w:pStyle w:val="3"/>
        <w:rPr>
          <w:rStyle w:val="29"/>
          <w:rFonts w:ascii="仿宋" w:hAnsi="仿宋" w:eastAsia="仿宋"/>
          <w:b w:val="0"/>
          <w:bCs w:val="0"/>
          <w:color w:val="auto"/>
          <w:highlight w:val="none"/>
        </w:rPr>
      </w:pPr>
      <w:bookmarkStart w:id="55" w:name="_Toc15396623"/>
      <w:r>
        <w:rPr>
          <w:rStyle w:val="29"/>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政拨款支出决算明细表</w:t>
      </w:r>
      <w:bookmarkEnd w:id="55"/>
      <w:bookmarkStart w:id="56" w:name="_Toc15396624"/>
    </w:p>
    <w:p>
      <w:pPr>
        <w:pStyle w:val="3"/>
        <w:rPr>
          <w:rFonts w:ascii="仿宋" w:hAnsi="仿宋" w:eastAsia="仿宋"/>
          <w:color w:val="auto"/>
          <w:highlight w:val="none"/>
        </w:rPr>
      </w:pPr>
      <w:r>
        <w:rPr>
          <w:rStyle w:val="29"/>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般公共预算财政拨款支出决算表</w:t>
      </w:r>
      <w:bookmarkEnd w:id="56"/>
    </w:p>
    <w:p>
      <w:pPr>
        <w:pStyle w:val="3"/>
        <w:rPr>
          <w:rFonts w:ascii="仿宋" w:hAnsi="仿宋" w:eastAsia="仿宋"/>
          <w:color w:val="auto"/>
          <w:highlight w:val="none"/>
        </w:rPr>
      </w:pPr>
      <w:bookmarkStart w:id="57" w:name="_Toc15396625"/>
      <w:r>
        <w:rPr>
          <w:rStyle w:val="29"/>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般公共预算财政拨款支出决算明细表</w:t>
      </w:r>
      <w:bookmarkEnd w:id="57"/>
    </w:p>
    <w:p>
      <w:pPr>
        <w:pStyle w:val="3"/>
        <w:rPr>
          <w:rFonts w:ascii="仿宋" w:hAnsi="仿宋" w:eastAsia="仿宋"/>
          <w:color w:val="auto"/>
          <w:highlight w:val="none"/>
        </w:rPr>
      </w:pPr>
      <w:bookmarkStart w:id="58" w:name="_Toc15396626"/>
      <w:r>
        <w:rPr>
          <w:rStyle w:val="29"/>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般公共预算财政拨款基本支出决算表</w:t>
      </w:r>
      <w:bookmarkEnd w:id="58"/>
    </w:p>
    <w:p>
      <w:pPr>
        <w:pStyle w:val="3"/>
        <w:rPr>
          <w:rFonts w:ascii="仿宋" w:hAnsi="仿宋" w:eastAsia="仿宋"/>
          <w:color w:val="auto"/>
          <w:highlight w:val="none"/>
        </w:rPr>
      </w:pPr>
      <w:bookmarkStart w:id="59" w:name="_Toc15396627"/>
      <w:r>
        <w:rPr>
          <w:rStyle w:val="29"/>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般公共预算财政拨款项目支出决算表</w:t>
      </w:r>
      <w:bookmarkEnd w:id="59"/>
    </w:p>
    <w:p>
      <w:pPr>
        <w:pStyle w:val="3"/>
        <w:rPr>
          <w:rFonts w:ascii="仿宋" w:hAnsi="仿宋" w:eastAsia="仿宋"/>
          <w:color w:val="auto"/>
          <w:highlight w:val="none"/>
        </w:rPr>
      </w:pPr>
      <w:bookmarkStart w:id="60" w:name="_Toc15396628"/>
      <w:r>
        <w:rPr>
          <w:rStyle w:val="29"/>
          <w:rFonts w:hint="eastAsia" w:ascii="仿宋" w:hAnsi="仿宋" w:eastAsia="仿宋"/>
          <w:b w:val="0"/>
          <w:bCs w:val="0"/>
          <w:color w:val="auto"/>
          <w:highlight w:val="none"/>
        </w:rPr>
        <w:t>十、</w:t>
      </w:r>
      <w:bookmarkEnd w:id="60"/>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府性基金预算财政拨款收入支出决算表</w:t>
      </w:r>
    </w:p>
    <w:p>
      <w:pPr>
        <w:pStyle w:val="3"/>
        <w:rPr>
          <w:rFonts w:ascii="仿宋" w:hAnsi="仿宋" w:eastAsia="仿宋"/>
          <w:color w:val="auto"/>
          <w:highlight w:val="none"/>
        </w:rPr>
      </w:pPr>
      <w:bookmarkStart w:id="61" w:name="_Toc15396629"/>
      <w:r>
        <w:rPr>
          <w:rStyle w:val="29"/>
          <w:rFonts w:hint="eastAsia" w:ascii="仿宋" w:hAnsi="仿宋" w:eastAsia="仿宋"/>
          <w:b w:val="0"/>
          <w:bCs w:val="0"/>
          <w:color w:val="auto"/>
          <w:highlight w:val="none"/>
        </w:rPr>
        <w:t>十一、</w:t>
      </w:r>
      <w:bookmarkEnd w:id="61"/>
      <w:r>
        <w:rPr>
          <w:rFonts w:hint="eastAsia" w:ascii="仿宋" w:hAnsi="仿宋" w:eastAsia="仿宋"/>
          <w:b w:val="0"/>
          <w:color w:val="auto"/>
          <w:highlight w:val="none"/>
        </w:rPr>
        <w:t>国</w:t>
      </w:r>
      <w:r>
        <w:rPr>
          <w:rStyle w:val="29"/>
          <w:rFonts w:hint="eastAsia" w:ascii="仿宋" w:hAnsi="仿宋" w:eastAsia="仿宋"/>
          <w:b w:val="0"/>
          <w:bCs w:val="0"/>
          <w:color w:val="auto"/>
          <w:highlight w:val="none"/>
        </w:rPr>
        <w:t>有资本经营预算</w:t>
      </w:r>
      <w:r>
        <w:rPr>
          <w:rStyle w:val="29"/>
          <w:rFonts w:hint="eastAsia" w:ascii="仿宋" w:hAnsi="仿宋" w:eastAsia="仿宋"/>
          <w:b w:val="0"/>
          <w:bCs w:val="0"/>
          <w:color w:val="auto"/>
          <w:highlight w:val="none"/>
          <w:lang w:eastAsia="zh-CN"/>
        </w:rPr>
        <w:t>财政拨款收入</w:t>
      </w:r>
      <w:r>
        <w:rPr>
          <w:rStyle w:val="29"/>
          <w:rFonts w:hint="eastAsia" w:ascii="仿宋" w:hAnsi="仿宋" w:eastAsia="仿宋"/>
          <w:b w:val="0"/>
          <w:bCs w:val="0"/>
          <w:color w:val="auto"/>
          <w:highlight w:val="none"/>
        </w:rPr>
        <w:t>支出决算表</w:t>
      </w:r>
    </w:p>
    <w:p>
      <w:pPr>
        <w:pStyle w:val="3"/>
        <w:rPr>
          <w:rFonts w:ascii="仿宋" w:hAnsi="仿宋" w:eastAsia="仿宋"/>
          <w:color w:val="auto"/>
          <w:highlight w:val="none"/>
        </w:rPr>
      </w:pPr>
      <w:bookmarkStart w:id="62" w:name="_Toc15396630"/>
      <w:r>
        <w:rPr>
          <w:rStyle w:val="29"/>
          <w:rFonts w:hint="eastAsia" w:ascii="仿宋" w:hAnsi="仿宋" w:eastAsia="仿宋"/>
          <w:b w:val="0"/>
          <w:bCs w:val="0"/>
          <w:color w:val="auto"/>
          <w:highlight w:val="none"/>
        </w:rPr>
        <w:t>十二、</w:t>
      </w:r>
      <w:bookmarkEnd w:id="62"/>
      <w:r>
        <w:rPr>
          <w:rStyle w:val="29"/>
          <w:rFonts w:hint="eastAsia" w:ascii="仿宋" w:hAnsi="仿宋" w:eastAsia="仿宋"/>
          <w:b w:val="0"/>
          <w:bCs w:val="0"/>
          <w:color w:val="auto"/>
          <w:highlight w:val="none"/>
          <w:lang w:eastAsia="zh-CN"/>
        </w:rPr>
        <w:t>国有资本经营预算财政拨款支出决算表</w:t>
      </w:r>
    </w:p>
    <w:p>
      <w:pPr>
        <w:pStyle w:val="3"/>
        <w:rPr>
          <w:rFonts w:hint="eastAsia" w:eastAsia="仿宋"/>
          <w:color w:val="auto"/>
          <w:highlight w:val="none"/>
          <w:lang w:eastAsia="zh-CN"/>
        </w:rPr>
      </w:pPr>
      <w:bookmarkStart w:id="63" w:name="_Toc15396631"/>
      <w:r>
        <w:rPr>
          <w:rStyle w:val="29"/>
          <w:rFonts w:hint="eastAsia" w:ascii="仿宋" w:hAnsi="仿宋" w:eastAsia="仿宋"/>
          <w:b w:val="0"/>
          <w:bCs w:val="0"/>
          <w:color w:val="auto"/>
          <w:highlight w:val="none"/>
        </w:rPr>
        <w:t>十三、</w:t>
      </w:r>
      <w:bookmarkEnd w:id="63"/>
      <w:r>
        <w:rPr>
          <w:rStyle w:val="29"/>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
    <w:altName w:val="Segoe Print"/>
    <w:panose1 w:val="000000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4A24824"/>
    <w:multiLevelType w:val="singleLevel"/>
    <w:tmpl w:val="D4A24824"/>
    <w:lvl w:ilvl="0" w:tentative="0">
      <w:start w:val="2"/>
      <w:numFmt w:val="decimal"/>
      <w:lvlText w:val="%1."/>
      <w:lvlJc w:val="left"/>
      <w:pPr>
        <w:tabs>
          <w:tab w:val="left" w:pos="312"/>
        </w:tabs>
      </w:p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0E89298D"/>
    <w:multiLevelType w:val="singleLevel"/>
    <w:tmpl w:val="0E89298D"/>
    <w:lvl w:ilvl="0" w:tentative="0">
      <w:start w:val="1"/>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BA60931"/>
    <w:multiLevelType w:val="singleLevel"/>
    <w:tmpl w:val="1BA60931"/>
    <w:lvl w:ilvl="0" w:tentative="0">
      <w:start w:val="1"/>
      <w:numFmt w:val="chineseCounting"/>
      <w:suff w:val="nothing"/>
      <w:lvlText w:val="（%1）"/>
      <w:lvlJc w:val="left"/>
      <w:rPr>
        <w:rFonts w:hint="eastAsia"/>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MzZhZmJjNzkwNTcwYzY0MmIyYjJhMjIzZTZiYTYifQ=="/>
  </w:docVars>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66E0107"/>
    <w:rsid w:val="07996F6E"/>
    <w:rsid w:val="0A2032A3"/>
    <w:rsid w:val="0F98263C"/>
    <w:rsid w:val="101860EC"/>
    <w:rsid w:val="10C055FF"/>
    <w:rsid w:val="118107EC"/>
    <w:rsid w:val="12B566E5"/>
    <w:rsid w:val="13D50BC4"/>
    <w:rsid w:val="16BB723D"/>
    <w:rsid w:val="1A837743"/>
    <w:rsid w:val="1BE8440E"/>
    <w:rsid w:val="1C2C6FCA"/>
    <w:rsid w:val="1D155CEE"/>
    <w:rsid w:val="1DB14B6C"/>
    <w:rsid w:val="1FF35744"/>
    <w:rsid w:val="20A4246E"/>
    <w:rsid w:val="21F568B9"/>
    <w:rsid w:val="23860B96"/>
    <w:rsid w:val="240371BF"/>
    <w:rsid w:val="29FD04D3"/>
    <w:rsid w:val="2B936FA7"/>
    <w:rsid w:val="2C8A61B5"/>
    <w:rsid w:val="2DF04E50"/>
    <w:rsid w:val="2F040D46"/>
    <w:rsid w:val="319F7F4E"/>
    <w:rsid w:val="3304709D"/>
    <w:rsid w:val="36AA5135"/>
    <w:rsid w:val="376D39B2"/>
    <w:rsid w:val="37E16F03"/>
    <w:rsid w:val="38D469F0"/>
    <w:rsid w:val="3BA23B8E"/>
    <w:rsid w:val="3D98207C"/>
    <w:rsid w:val="3E78745D"/>
    <w:rsid w:val="3F4307AA"/>
    <w:rsid w:val="421F7215"/>
    <w:rsid w:val="44E268DA"/>
    <w:rsid w:val="493F33BB"/>
    <w:rsid w:val="4A627F82"/>
    <w:rsid w:val="4AAE65FA"/>
    <w:rsid w:val="4B0E749A"/>
    <w:rsid w:val="4B4F25DA"/>
    <w:rsid w:val="4BE068DB"/>
    <w:rsid w:val="4D577224"/>
    <w:rsid w:val="4EAB630A"/>
    <w:rsid w:val="4ECE2238"/>
    <w:rsid w:val="50B10D9B"/>
    <w:rsid w:val="537E6D0A"/>
    <w:rsid w:val="54EA038A"/>
    <w:rsid w:val="5AF92295"/>
    <w:rsid w:val="5CD71FC4"/>
    <w:rsid w:val="601654D5"/>
    <w:rsid w:val="65444892"/>
    <w:rsid w:val="6C4A05C8"/>
    <w:rsid w:val="6E7E3605"/>
    <w:rsid w:val="6FF5CC65"/>
    <w:rsid w:val="715C0E4B"/>
    <w:rsid w:val="72734D90"/>
    <w:rsid w:val="739015EB"/>
    <w:rsid w:val="73AD73D5"/>
    <w:rsid w:val="73B6EB34"/>
    <w:rsid w:val="744731E5"/>
    <w:rsid w:val="768F3CBE"/>
    <w:rsid w:val="76E3355F"/>
    <w:rsid w:val="778769C8"/>
    <w:rsid w:val="79EE5BA4"/>
    <w:rsid w:val="7A894339"/>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able of figures"/>
    <w:basedOn w:val="1"/>
    <w:next w:val="1"/>
    <w:semiHidden/>
    <w:qFormat/>
    <w:uiPriority w:val="99"/>
    <w:pPr>
      <w:ind w:left="200" w:leftChars="200" w:hanging="200" w:hangingChars="200"/>
    </w:p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2"/>
    <w:qFormat/>
    <w:uiPriority w:val="9"/>
    <w:rPr>
      <w:rFonts w:ascii="Times New Roman" w:hAnsi="Times New Roman"/>
      <w:b/>
      <w:bCs/>
      <w:kern w:val="44"/>
      <w:sz w:val="44"/>
      <w:szCs w:val="44"/>
    </w:rPr>
  </w:style>
  <w:style w:type="character" w:customStyle="1" w:styleId="29">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8"/>
    <w:semiHidden/>
    <w:qFormat/>
    <w:uiPriority w:val="99"/>
    <w:rPr>
      <w:rFonts w:ascii="Times New Roman" w:hAnsi="Times New Roman"/>
      <w:kern w:val="2"/>
      <w:sz w:val="18"/>
      <w:szCs w:val="18"/>
    </w:rPr>
  </w:style>
  <w:style w:type="character" w:customStyle="1" w:styleId="32">
    <w:name w:val="标题 3 Char"/>
    <w:basedOn w:val="16"/>
    <w:link w:val="4"/>
    <w:qFormat/>
    <w:uiPriority w:val="9"/>
    <w:rPr>
      <w:rFonts w:ascii="Times New Roman" w:hAnsi="Times New Roman"/>
      <w:b/>
      <w:bCs/>
      <w:kern w:val="2"/>
      <w:sz w:val="32"/>
      <w:szCs w:val="32"/>
    </w:rPr>
  </w:style>
  <w:style w:type="paragraph" w:customStyle="1" w:styleId="3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81445138269402"/>
          <c:y val="0.0333148250971682"/>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936068986024383"/>
          <c:y val="0.215435868961688"/>
          <c:w val="0.873684210526316"/>
          <c:h val="0.654192115491394"/>
        </c:manualLayout>
      </c:layout>
      <c:barChart>
        <c:barDir val="col"/>
        <c:grouping val="clustered"/>
        <c:varyColors val="0"/>
        <c:ser>
          <c:idx val="0"/>
          <c:order val="0"/>
          <c:tx>
            <c:strRef>
              <c:f>Sheet1!$B$1</c:f>
              <c:strCache>
                <c:ptCount val="1"/>
                <c:pt idx="0">
                  <c:v>收入支出决算总体情况</c:v>
                </c:pt>
              </c:strCache>
            </c:strRef>
          </c:tx>
          <c:spPr>
            <a:solidFill>
              <a:schemeClr val="accent1"/>
            </a:solidFill>
            <a:ln>
              <a:noFill/>
            </a:ln>
            <a:effectLst/>
          </c:spPr>
          <c:invertIfNegative val="0"/>
          <c:dLbls>
            <c:delete val="1"/>
          </c:dLbls>
          <c:cat>
            <c:strRef>
              <c:f>Sheet1!$A$2:$A$5</c:f>
              <c:strCache>
                <c:ptCount val="4"/>
                <c:pt idx="0">
                  <c:v>2021年收入</c:v>
                </c:pt>
                <c:pt idx="1">
                  <c:v>2022年收入</c:v>
                </c:pt>
                <c:pt idx="2">
                  <c:v>2021年支出</c:v>
                </c:pt>
                <c:pt idx="3">
                  <c:v>2022年支出</c:v>
                </c:pt>
              </c:strCache>
            </c:strRef>
          </c:cat>
          <c:val>
            <c:numRef>
              <c:f>Sheet1!$B$2:$B$5</c:f>
              <c:numCache>
                <c:formatCode>General</c:formatCode>
                <c:ptCount val="4"/>
                <c:pt idx="0">
                  <c:v>1222.06</c:v>
                </c:pt>
                <c:pt idx="1">
                  <c:v>1503.36</c:v>
                </c:pt>
                <c:pt idx="2">
                  <c:v>1222.06</c:v>
                </c:pt>
                <c:pt idx="3">
                  <c:v>1503.36</c:v>
                </c:pt>
              </c:numCache>
            </c:numRef>
          </c:val>
        </c:ser>
        <c:dLbls>
          <c:showLegendKey val="0"/>
          <c:showVal val="0"/>
          <c:showCatName val="0"/>
          <c:showSerName val="0"/>
          <c:showPercent val="0"/>
          <c:showBubbleSize val="0"/>
        </c:dLbls>
        <c:gapWidth val="321"/>
        <c:overlap val="-27"/>
        <c:axId val="70042828"/>
        <c:axId val="756663701"/>
      </c:barChart>
      <c:catAx>
        <c:axId val="700428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6663701"/>
        <c:crosses val="autoZero"/>
        <c:auto val="1"/>
        <c:lblAlgn val="ctr"/>
        <c:lblOffset val="100"/>
        <c:noMultiLvlLbl val="0"/>
      </c:catAx>
      <c:valAx>
        <c:axId val="75666370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0428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1062.04</c:v>
                </c:pt>
                <c:pt idx="1">
                  <c:v>441.32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81445138269402"/>
          <c:y val="0.0333148250971682"/>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915154317870451"/>
          <c:y val="0.215435868961688"/>
          <c:w val="0.873684210526316"/>
          <c:h val="0.654192115491394"/>
        </c:manualLayout>
      </c:layout>
      <c:barChart>
        <c:barDir val="col"/>
        <c:grouping val="clustered"/>
        <c:varyColors val="0"/>
        <c:ser>
          <c:idx val="0"/>
          <c:order val="0"/>
          <c:tx>
            <c:strRef>
              <c:f>Sheet1!$B$1</c:f>
              <c:strCache>
                <c:ptCount val="1"/>
                <c:pt idx="0">
                  <c:v>收入支出决算总体情况</c:v>
                </c:pt>
              </c:strCache>
            </c:strRef>
          </c:tx>
          <c:spPr>
            <a:solidFill>
              <a:schemeClr val="accent1"/>
            </a:solidFill>
            <a:ln>
              <a:noFill/>
            </a:ln>
            <a:effectLst/>
          </c:spPr>
          <c:invertIfNegative val="0"/>
          <c:dLbls>
            <c:delete val="1"/>
          </c:dLbls>
          <c:cat>
            <c:strRef>
              <c:f>Sheet1!$A$2:$A$5</c:f>
              <c:strCache>
                <c:ptCount val="4"/>
                <c:pt idx="0">
                  <c:v>2021年收入</c:v>
                </c:pt>
                <c:pt idx="1">
                  <c:v>2022年收入</c:v>
                </c:pt>
                <c:pt idx="2">
                  <c:v>2021年支出</c:v>
                </c:pt>
                <c:pt idx="3">
                  <c:v>2022年支出</c:v>
                </c:pt>
              </c:strCache>
            </c:strRef>
          </c:cat>
          <c:val>
            <c:numRef>
              <c:f>Sheet1!$B$2:$B$5</c:f>
              <c:numCache>
                <c:formatCode>General</c:formatCode>
                <c:ptCount val="4"/>
                <c:pt idx="0">
                  <c:v>1222.06</c:v>
                </c:pt>
                <c:pt idx="1">
                  <c:v>1503.36</c:v>
                </c:pt>
                <c:pt idx="2">
                  <c:v>1222.06</c:v>
                </c:pt>
                <c:pt idx="3">
                  <c:v>1503.36</c:v>
                </c:pt>
              </c:numCache>
            </c:numRef>
          </c:val>
        </c:ser>
        <c:dLbls>
          <c:showLegendKey val="0"/>
          <c:showVal val="0"/>
          <c:showCatName val="0"/>
          <c:showSerName val="0"/>
          <c:showPercent val="0"/>
          <c:showBubbleSize val="0"/>
        </c:dLbls>
        <c:gapWidth val="321"/>
        <c:overlap val="-27"/>
        <c:axId val="70042828"/>
        <c:axId val="756663701"/>
      </c:barChart>
      <c:catAx>
        <c:axId val="700428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6663701"/>
        <c:crosses val="autoZero"/>
        <c:auto val="1"/>
        <c:lblAlgn val="ctr"/>
        <c:lblOffset val="100"/>
        <c:noMultiLvlLbl val="0"/>
      </c:catAx>
      <c:valAx>
        <c:axId val="75666370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0428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0</TotalTime>
  <ScaleCrop>false</ScaleCrop>
  <LinksUpToDate>false</LinksUpToDate>
  <CharactersWithSpaces>8692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旋律</cp:lastModifiedBy>
  <cp:lastPrinted>2023-10-18T02:36:00Z</cp:lastPrinted>
  <dcterms:modified xsi:type="dcterms:W3CDTF">2023-10-31T08:33:11Z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42AF22D8A80D4E7186F096C0900BAC0A_13</vt:lpwstr>
  </property>
</Properties>
</file>