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bookmarkStart w:id="34" w:name="_GoBack"/>
      <w:bookmarkEnd w:id="34"/>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舒体" w:eastAsia="方正舒体" w:hAnsiTheme="majorEastAsia"/>
          <w:sz w:val="72"/>
          <w:szCs w:val="72"/>
        </w:rPr>
      </w:pPr>
    </w:p>
    <w:p>
      <w:pPr>
        <w:adjustRightInd w:val="0"/>
        <w:snapToGrid w:val="0"/>
        <w:spacing w:line="360" w:lineRule="auto"/>
        <w:jc w:val="center"/>
        <w:outlineLvl w:val="0"/>
        <w:rPr>
          <w:rFonts w:cs="方正小标宋简体" w:asciiTheme="majorEastAsia" w:hAnsiTheme="majorEastAsia" w:eastAsiaTheme="majorEastAsia"/>
          <w:b/>
          <w:sz w:val="72"/>
          <w:szCs w:val="72"/>
        </w:rPr>
      </w:pPr>
      <w:bookmarkStart w:id="1" w:name="_Toc15396597"/>
      <w:bookmarkStart w:id="2" w:name="_Toc15378441"/>
      <w:bookmarkStart w:id="3" w:name="_Toc15377193"/>
      <w:bookmarkStart w:id="4" w:name="_Toc15377425"/>
      <w:bookmarkStart w:id="5" w:name="_Toc15396475"/>
      <w:r>
        <w:rPr>
          <w:rFonts w:hint="eastAsia" w:cs="方正小标宋简体" w:asciiTheme="majorEastAsia" w:hAnsiTheme="majorEastAsia" w:eastAsiaTheme="majorEastAsia"/>
          <w:b/>
          <w:sz w:val="72"/>
          <w:szCs w:val="72"/>
        </w:rPr>
        <w:t>2022年度</w:t>
      </w:r>
      <w:bookmarkEnd w:id="1"/>
      <w:bookmarkEnd w:id="2"/>
      <w:bookmarkEnd w:id="3"/>
      <w:bookmarkEnd w:id="4"/>
      <w:bookmarkEnd w:id="5"/>
    </w:p>
    <w:bookmarkEnd w:id="0"/>
    <w:p>
      <w:pPr>
        <w:adjustRightInd w:val="0"/>
        <w:snapToGrid w:val="0"/>
        <w:spacing w:line="360" w:lineRule="auto"/>
        <w:jc w:val="center"/>
        <w:outlineLvl w:val="0"/>
        <w:rPr>
          <w:rFonts w:cs="方正小标宋简体" w:asciiTheme="majorEastAsia" w:hAnsiTheme="majorEastAsia" w:eastAsiaTheme="majorEastAsia"/>
          <w:b/>
          <w:sz w:val="72"/>
          <w:szCs w:val="72"/>
        </w:rPr>
      </w:pPr>
      <w:bookmarkStart w:id="6" w:name="_Toc15378442"/>
      <w:bookmarkStart w:id="7" w:name="_Toc15377194"/>
      <w:bookmarkStart w:id="8" w:name="_Toc15377426"/>
      <w:bookmarkStart w:id="9" w:name="_Toc15306268"/>
      <w:bookmarkStart w:id="10" w:name="_Toc15396598"/>
      <w:bookmarkStart w:id="11" w:name="_Toc15396476"/>
      <w:r>
        <w:rPr>
          <w:rFonts w:hint="eastAsia" w:cs="方正小标宋简体" w:asciiTheme="majorEastAsia" w:hAnsiTheme="majorEastAsia" w:eastAsiaTheme="majorEastAsia"/>
          <w:b/>
          <w:sz w:val="72"/>
          <w:szCs w:val="72"/>
        </w:rPr>
        <w:t>广元市朝</w:t>
      </w:r>
      <w:r>
        <w:rPr>
          <w:rFonts w:hint="eastAsia" w:cs="方正小标宋简体" w:asciiTheme="majorEastAsia" w:hAnsiTheme="majorEastAsia" w:eastAsiaTheme="majorEastAsia"/>
          <w:b/>
          <w:sz w:val="72"/>
          <w:szCs w:val="72"/>
        </w:rPr>
        <w:tab/>
      </w:r>
      <w:r>
        <w:rPr>
          <w:rFonts w:hint="eastAsia" w:cs="方正小标宋简体" w:asciiTheme="majorEastAsia" w:hAnsiTheme="majorEastAsia" w:eastAsiaTheme="majorEastAsia"/>
          <w:b/>
          <w:sz w:val="72"/>
          <w:szCs w:val="72"/>
        </w:rPr>
        <w:t>天区交通运输局单位决算</w:t>
      </w:r>
      <w:bookmarkEnd w:id="6"/>
      <w:bookmarkEnd w:id="7"/>
      <w:bookmarkEnd w:id="8"/>
      <w:bookmarkEnd w:id="9"/>
      <w:bookmarkEnd w:id="10"/>
      <w:bookmarkEnd w:id="11"/>
    </w:p>
    <w:p>
      <w:pPr>
        <w:widowControl/>
        <w:jc w:val="center"/>
        <w:rPr>
          <w:rFonts w:ascii="黑体" w:hAnsi="黑体" w:eastAsia="黑体"/>
          <w:sz w:val="48"/>
          <w:szCs w:val="48"/>
        </w:rPr>
      </w:pPr>
      <w:r>
        <w:rPr>
          <w:rFonts w:asciiTheme="majorEastAsia" w:hAnsiTheme="majorEastAsia" w:eastAsiaTheme="majorEastAsia"/>
          <w:sz w:val="36"/>
          <w:szCs w:val="36"/>
        </w:rPr>
        <w:br w:type="page"/>
      </w:r>
      <w:r>
        <w:rPr>
          <w:rFonts w:hint="eastAsia" w:ascii="黑体" w:hAnsi="黑体" w:eastAsia="黑体"/>
          <w:sz w:val="48"/>
          <w:szCs w:val="48"/>
        </w:rPr>
        <w:t>目 录</w:t>
      </w:r>
    </w:p>
    <w:p>
      <w:pPr>
        <w:widowControl/>
        <w:jc w:val="center"/>
        <w:rPr>
          <w:rFonts w:ascii="黑体" w:hAnsi="黑体" w:eastAsia="黑体" w:cstheme="minorBidi"/>
          <w:sz w:val="28"/>
          <w:szCs w:val="28"/>
        </w:rPr>
      </w:pPr>
    </w:p>
    <w:p>
      <w:pPr>
        <w:pStyle w:val="11"/>
        <w:rPr>
          <w:sz w:val="32"/>
          <w:szCs w:val="32"/>
        </w:rPr>
      </w:pPr>
      <w:r>
        <w:rPr>
          <w:rFonts w:hint="eastAsia"/>
          <w:sz w:val="32"/>
          <w:szCs w:val="32"/>
        </w:rPr>
        <w:t>公开时间：2023年10月10日</w:t>
      </w:r>
    </w:p>
    <w:p/>
    <w:p>
      <w:pPr>
        <w:pStyle w:val="11"/>
        <w:adjustRightInd w:val="0"/>
        <w:snapToGrid w:val="0"/>
        <w:spacing w:before="0"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第一部分 单位概况</w:t>
      </w:r>
      <w:r>
        <w:rPr>
          <w:rFonts w:asciiTheme="majorEastAsia" w:hAnsiTheme="majorEastAsia" w:eastAsiaTheme="majorEastAsia"/>
          <w:sz w:val="32"/>
          <w:szCs w:val="32"/>
        </w:rPr>
        <w:t>…………………………………………</w:t>
      </w:r>
      <w:r>
        <w:rPr>
          <w:rFonts w:hint="eastAsia" w:asciiTheme="majorEastAsia" w:hAnsiTheme="majorEastAsia" w:eastAsiaTheme="majorEastAsia"/>
          <w:sz w:val="32"/>
          <w:szCs w:val="32"/>
        </w:rPr>
        <w:t>4</w:t>
      </w:r>
    </w:p>
    <w:p>
      <w:pPr>
        <w:pStyle w:val="13"/>
        <w:adjustRightInd w:val="0"/>
        <w:snapToGrid w:val="0"/>
        <w:spacing w:line="440" w:lineRule="exact"/>
        <w:jc w:val="distribute"/>
        <w:rPr>
          <w:rFonts w:asciiTheme="majorEastAsia" w:hAnsiTheme="majorEastAsia" w:eastAsiaTheme="majorEastAsia"/>
          <w:sz w:val="32"/>
          <w:szCs w:val="32"/>
        </w:rPr>
      </w:pPr>
      <w:r>
        <w:rPr>
          <w:rFonts w:hint="eastAsia" w:asciiTheme="majorEastAsia" w:hAnsiTheme="majorEastAsia" w:eastAsiaTheme="majorEastAsia"/>
          <w:sz w:val="32"/>
          <w:szCs w:val="32"/>
        </w:rPr>
        <w:t>一、职能简介</w:t>
      </w:r>
      <w:r>
        <w:rPr>
          <w:rFonts w:asciiTheme="majorEastAsia" w:hAnsiTheme="majorEastAsia" w:eastAsiaTheme="majorEastAsia"/>
          <w:sz w:val="32"/>
          <w:szCs w:val="32"/>
        </w:rPr>
        <w:t>……………………………………………</w:t>
      </w:r>
      <w:r>
        <w:rPr>
          <w:rFonts w:hint="eastAsia" w:asciiTheme="majorEastAsia" w:hAnsiTheme="majorEastAsia" w:eastAsiaTheme="majorEastAsia"/>
          <w:sz w:val="32"/>
          <w:szCs w:val="32"/>
        </w:rPr>
        <w:t>4</w:t>
      </w:r>
    </w:p>
    <w:p>
      <w:pPr>
        <w:pStyle w:val="13"/>
        <w:adjustRightInd w:val="0"/>
        <w:snapToGrid w:val="0"/>
        <w:spacing w:line="440" w:lineRule="exact"/>
        <w:jc w:val="left"/>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二、</w:t>
      </w:r>
      <w:r>
        <w:rPr>
          <w:rFonts w:hint="eastAsia" w:asciiTheme="majorEastAsia" w:hAnsiTheme="majorEastAsia" w:eastAsiaTheme="majorEastAsia"/>
          <w:sz w:val="30"/>
          <w:szCs w:val="30"/>
        </w:rPr>
        <w:t>机构设置</w:t>
      </w:r>
      <w:r>
        <w:rPr>
          <w:rFonts w:asciiTheme="majorEastAsia" w:hAnsiTheme="majorEastAsia" w:eastAsiaTheme="majorEastAsia"/>
          <w:sz w:val="30"/>
          <w:szCs w:val="30"/>
        </w:rPr>
        <w:t>……………………</w:t>
      </w:r>
      <w:r>
        <w:rPr>
          <w:rFonts w:hint="eastAsia" w:asciiTheme="majorEastAsia" w:hAnsiTheme="majorEastAsia" w:eastAsiaTheme="majorEastAsia"/>
          <w:sz w:val="30"/>
          <w:szCs w:val="30"/>
        </w:rPr>
        <w:t>..</w:t>
      </w:r>
      <w:r>
        <w:rPr>
          <w:rFonts w:asciiTheme="majorEastAsia" w:hAnsiTheme="majorEastAsia" w:eastAsiaTheme="majorEastAsia"/>
          <w:sz w:val="32"/>
          <w:szCs w:val="32"/>
        </w:rPr>
        <w:t>…………………………</w:t>
      </w:r>
      <w:r>
        <w:rPr>
          <w:rFonts w:hint="eastAsia" w:asciiTheme="majorEastAsia" w:hAnsiTheme="majorEastAsia" w:eastAsiaTheme="majorEastAsia"/>
          <w:sz w:val="32"/>
          <w:szCs w:val="32"/>
        </w:rPr>
        <w:t>5</w:t>
      </w:r>
    </w:p>
    <w:p>
      <w:pPr>
        <w:pStyle w:val="11"/>
        <w:adjustRightInd w:val="0"/>
        <w:snapToGrid w:val="0"/>
        <w:spacing w:before="0" w:line="440" w:lineRule="exact"/>
        <w:jc w:val="distribute"/>
        <w:rPr>
          <w:rFonts w:asciiTheme="majorEastAsia" w:hAnsiTheme="majorEastAsia" w:eastAsiaTheme="majorEastAsia"/>
          <w:sz w:val="32"/>
          <w:szCs w:val="32"/>
        </w:rPr>
      </w:pPr>
      <w:r>
        <w:rPr>
          <w:rFonts w:hint="eastAsia" w:asciiTheme="majorEastAsia" w:hAnsiTheme="majorEastAsia" w:eastAsiaTheme="majorEastAsia"/>
          <w:sz w:val="32"/>
          <w:szCs w:val="32"/>
        </w:rPr>
        <w:t>第二部分 2021年度单位决算情况说明</w:t>
      </w:r>
      <w:r>
        <w:rPr>
          <w:rFonts w:asciiTheme="majorEastAsia" w:hAnsiTheme="majorEastAsia" w:eastAsiaTheme="majorEastAsia"/>
          <w:sz w:val="32"/>
          <w:szCs w:val="32"/>
        </w:rPr>
        <w:t>……………………</w:t>
      </w:r>
      <w:r>
        <w:rPr>
          <w:rFonts w:hint="eastAsia" w:asciiTheme="majorEastAsia" w:hAnsiTheme="majorEastAsia" w:eastAsiaTheme="majorEastAsia"/>
          <w:sz w:val="32"/>
          <w:szCs w:val="32"/>
        </w:rPr>
        <w:t>10</w:t>
      </w:r>
    </w:p>
    <w:p>
      <w:pPr>
        <w:pStyle w:val="13"/>
        <w:adjustRightInd w:val="0"/>
        <w:snapToGrid w:val="0"/>
        <w:spacing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一、收入支出决算总体情况说明</w:t>
      </w:r>
      <w:r>
        <w:rPr>
          <w:rFonts w:asciiTheme="majorEastAsia" w:hAnsiTheme="majorEastAsia" w:eastAsiaTheme="majorEastAsia"/>
          <w:sz w:val="32"/>
          <w:szCs w:val="32"/>
        </w:rPr>
        <w:t>…………………………</w:t>
      </w:r>
      <w:r>
        <w:rPr>
          <w:rFonts w:hint="eastAsia" w:asciiTheme="majorEastAsia" w:hAnsiTheme="majorEastAsia" w:eastAsiaTheme="majorEastAsia"/>
          <w:sz w:val="32"/>
          <w:szCs w:val="32"/>
        </w:rPr>
        <w:t>10</w:t>
      </w:r>
    </w:p>
    <w:p>
      <w:pPr>
        <w:pStyle w:val="13"/>
        <w:adjustRightInd w:val="0"/>
        <w:snapToGrid w:val="0"/>
        <w:spacing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二、收入决算情况说明</w:t>
      </w:r>
      <w:r>
        <w:rPr>
          <w:rFonts w:asciiTheme="majorEastAsia" w:hAnsiTheme="majorEastAsia" w:eastAsiaTheme="majorEastAsia"/>
          <w:sz w:val="32"/>
          <w:szCs w:val="32"/>
        </w:rPr>
        <w:t>……………………………………</w:t>
      </w:r>
      <w:r>
        <w:rPr>
          <w:rFonts w:hint="eastAsia" w:asciiTheme="majorEastAsia" w:hAnsiTheme="majorEastAsia" w:eastAsiaTheme="majorEastAsia"/>
          <w:sz w:val="32"/>
          <w:szCs w:val="32"/>
        </w:rPr>
        <w:t>11</w:t>
      </w:r>
    </w:p>
    <w:p>
      <w:pPr>
        <w:pStyle w:val="13"/>
        <w:adjustRightInd w:val="0"/>
        <w:snapToGrid w:val="0"/>
        <w:spacing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三、支出决算情况说明</w:t>
      </w:r>
      <w:r>
        <w:rPr>
          <w:rFonts w:asciiTheme="majorEastAsia" w:hAnsiTheme="majorEastAsia" w:eastAsiaTheme="majorEastAsia"/>
          <w:sz w:val="32"/>
          <w:szCs w:val="32"/>
        </w:rPr>
        <w:t>……………………………………</w:t>
      </w:r>
      <w:r>
        <w:rPr>
          <w:rFonts w:hint="eastAsia" w:asciiTheme="majorEastAsia" w:hAnsiTheme="majorEastAsia" w:eastAsiaTheme="majorEastAsia"/>
          <w:sz w:val="32"/>
          <w:szCs w:val="32"/>
        </w:rPr>
        <w:t>11</w:t>
      </w:r>
    </w:p>
    <w:p>
      <w:pPr>
        <w:pStyle w:val="13"/>
        <w:adjustRightInd w:val="0"/>
        <w:snapToGrid w:val="0"/>
        <w:spacing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四、财政拨款收入支出决算总体情况说明</w:t>
      </w:r>
      <w:r>
        <w:rPr>
          <w:rFonts w:asciiTheme="majorEastAsia" w:hAnsiTheme="majorEastAsia" w:eastAsiaTheme="majorEastAsia"/>
          <w:sz w:val="32"/>
          <w:szCs w:val="32"/>
        </w:rPr>
        <w:t>………………</w:t>
      </w:r>
      <w:r>
        <w:rPr>
          <w:rFonts w:hint="eastAsia" w:asciiTheme="majorEastAsia" w:hAnsiTheme="majorEastAsia" w:eastAsiaTheme="majorEastAsia"/>
          <w:sz w:val="32"/>
          <w:szCs w:val="32"/>
        </w:rPr>
        <w:t>13</w:t>
      </w:r>
    </w:p>
    <w:p>
      <w:pPr>
        <w:pStyle w:val="13"/>
        <w:adjustRightInd w:val="0"/>
        <w:snapToGrid w:val="0"/>
        <w:spacing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五、一般公共预算财政拨款支出决算情况说明</w:t>
      </w:r>
      <w:r>
        <w:rPr>
          <w:rFonts w:asciiTheme="majorEastAsia" w:hAnsiTheme="majorEastAsia" w:eastAsiaTheme="majorEastAsia"/>
          <w:sz w:val="32"/>
          <w:szCs w:val="32"/>
        </w:rPr>
        <w:t>…………</w:t>
      </w:r>
      <w:r>
        <w:rPr>
          <w:rFonts w:hint="eastAsia" w:asciiTheme="majorEastAsia" w:hAnsiTheme="majorEastAsia" w:eastAsiaTheme="majorEastAsia"/>
          <w:sz w:val="32"/>
          <w:szCs w:val="32"/>
        </w:rPr>
        <w:t>13</w:t>
      </w:r>
    </w:p>
    <w:p>
      <w:pPr>
        <w:pStyle w:val="13"/>
        <w:adjustRightInd w:val="0"/>
        <w:snapToGrid w:val="0"/>
        <w:spacing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六、一般公共预算财政拨款基本支出决算情况说明</w:t>
      </w:r>
      <w:r>
        <w:rPr>
          <w:rFonts w:asciiTheme="majorEastAsia" w:hAnsiTheme="majorEastAsia" w:eastAsiaTheme="majorEastAsia"/>
          <w:sz w:val="32"/>
          <w:szCs w:val="32"/>
        </w:rPr>
        <w:t>……</w:t>
      </w:r>
      <w:r>
        <w:rPr>
          <w:rFonts w:hint="eastAsia" w:asciiTheme="majorEastAsia" w:hAnsiTheme="majorEastAsia" w:eastAsiaTheme="majorEastAsia"/>
          <w:sz w:val="32"/>
          <w:szCs w:val="32"/>
        </w:rPr>
        <w:t>16</w:t>
      </w:r>
    </w:p>
    <w:p>
      <w:pPr>
        <w:pStyle w:val="13"/>
        <w:adjustRightInd w:val="0"/>
        <w:snapToGrid w:val="0"/>
        <w:spacing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七、“三公”经费财政拨款支出决算情况说明</w:t>
      </w:r>
      <w:r>
        <w:rPr>
          <w:rFonts w:asciiTheme="majorEastAsia" w:hAnsiTheme="majorEastAsia" w:eastAsiaTheme="majorEastAsia"/>
          <w:sz w:val="32"/>
          <w:szCs w:val="32"/>
        </w:rPr>
        <w:t>……………</w:t>
      </w:r>
      <w:r>
        <w:rPr>
          <w:rFonts w:hint="eastAsia" w:asciiTheme="majorEastAsia" w:hAnsiTheme="majorEastAsia" w:eastAsiaTheme="majorEastAsia"/>
          <w:sz w:val="32"/>
          <w:szCs w:val="32"/>
        </w:rPr>
        <w:t>17</w:t>
      </w:r>
    </w:p>
    <w:p>
      <w:pPr>
        <w:pStyle w:val="13"/>
        <w:adjustRightInd w:val="0"/>
        <w:snapToGrid w:val="0"/>
        <w:spacing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八、政府性基金预算支出决算情况说明</w:t>
      </w:r>
      <w:r>
        <w:rPr>
          <w:rFonts w:asciiTheme="majorEastAsia" w:hAnsiTheme="majorEastAsia" w:eastAsiaTheme="majorEastAsia"/>
          <w:sz w:val="32"/>
          <w:szCs w:val="32"/>
        </w:rPr>
        <w:t>…………………</w:t>
      </w:r>
      <w:r>
        <w:rPr>
          <w:rFonts w:hint="eastAsia" w:asciiTheme="majorEastAsia" w:hAnsiTheme="majorEastAsia" w:eastAsiaTheme="majorEastAsia"/>
          <w:sz w:val="32"/>
          <w:szCs w:val="32"/>
        </w:rPr>
        <w:t>18</w:t>
      </w:r>
    </w:p>
    <w:p>
      <w:pPr>
        <w:pStyle w:val="13"/>
        <w:adjustRightInd w:val="0"/>
        <w:snapToGrid w:val="0"/>
        <w:spacing w:line="440" w:lineRule="exact"/>
        <w:jc w:val="distribute"/>
        <w:rPr>
          <w:rFonts w:asciiTheme="majorEastAsia" w:hAnsiTheme="majorEastAsia" w:eastAsiaTheme="majorEastAsia"/>
          <w:sz w:val="32"/>
          <w:szCs w:val="32"/>
        </w:rPr>
      </w:pPr>
      <w:r>
        <w:rPr>
          <w:rFonts w:hint="eastAsia" w:asciiTheme="majorEastAsia" w:hAnsiTheme="majorEastAsia" w:eastAsiaTheme="majorEastAsia"/>
          <w:sz w:val="32"/>
          <w:szCs w:val="32"/>
        </w:rPr>
        <w:t>九、国有资本经营预算支出决算情况说明</w:t>
      </w:r>
      <w:r>
        <w:rPr>
          <w:rFonts w:asciiTheme="majorEastAsia" w:hAnsiTheme="majorEastAsia" w:eastAsiaTheme="majorEastAsia"/>
          <w:sz w:val="32"/>
          <w:szCs w:val="32"/>
        </w:rPr>
        <w:t>………………</w:t>
      </w:r>
      <w:r>
        <w:rPr>
          <w:rFonts w:hint="eastAsia" w:asciiTheme="majorEastAsia" w:hAnsiTheme="majorEastAsia" w:eastAsiaTheme="majorEastAsia"/>
          <w:sz w:val="32"/>
          <w:szCs w:val="32"/>
        </w:rPr>
        <w:t>19</w:t>
      </w:r>
    </w:p>
    <w:p>
      <w:pPr>
        <w:pStyle w:val="13"/>
        <w:adjustRightInd w:val="0"/>
        <w:snapToGrid w:val="0"/>
        <w:spacing w:line="440" w:lineRule="exact"/>
        <w:jc w:val="distribute"/>
        <w:rPr>
          <w:rFonts w:asciiTheme="majorEastAsia" w:hAnsiTheme="majorEastAsia" w:eastAsiaTheme="majorEastAsia"/>
          <w:sz w:val="32"/>
          <w:szCs w:val="32"/>
        </w:rPr>
      </w:pPr>
      <w:r>
        <w:rPr>
          <w:rFonts w:hint="eastAsia" w:asciiTheme="majorEastAsia" w:hAnsiTheme="majorEastAsia" w:eastAsiaTheme="majorEastAsia"/>
          <w:sz w:val="32"/>
          <w:szCs w:val="32"/>
        </w:rPr>
        <w:t>十、其他重要事项的情况说明</w:t>
      </w:r>
      <w:r>
        <w:rPr>
          <w:rFonts w:asciiTheme="majorEastAsia" w:hAnsiTheme="majorEastAsia" w:eastAsiaTheme="majorEastAsia"/>
          <w:sz w:val="32"/>
          <w:szCs w:val="32"/>
        </w:rPr>
        <w:t>…………………………</w:t>
      </w:r>
      <w:r>
        <w:rPr>
          <w:rFonts w:hint="eastAsia" w:asciiTheme="majorEastAsia" w:hAnsiTheme="majorEastAsia" w:eastAsiaTheme="majorEastAsia"/>
          <w:sz w:val="32"/>
          <w:szCs w:val="32"/>
        </w:rPr>
        <w:t>19</w:t>
      </w:r>
    </w:p>
    <w:p>
      <w:pPr>
        <w:pStyle w:val="11"/>
        <w:adjustRightInd w:val="0"/>
        <w:snapToGrid w:val="0"/>
        <w:spacing w:before="0"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第三部分 名词解释</w:t>
      </w:r>
      <w:r>
        <w:rPr>
          <w:rFonts w:asciiTheme="majorEastAsia" w:hAnsiTheme="majorEastAsia" w:eastAsiaTheme="majorEastAsia"/>
          <w:sz w:val="32"/>
          <w:szCs w:val="32"/>
        </w:rPr>
        <w:t>…………………………………………</w:t>
      </w:r>
      <w:r>
        <w:rPr>
          <w:rFonts w:hint="eastAsia" w:asciiTheme="majorEastAsia" w:hAnsiTheme="majorEastAsia" w:eastAsiaTheme="majorEastAsia"/>
          <w:sz w:val="32"/>
          <w:szCs w:val="32"/>
        </w:rPr>
        <w:t>19</w:t>
      </w:r>
    </w:p>
    <w:p>
      <w:pPr>
        <w:pStyle w:val="11"/>
        <w:adjustRightInd w:val="0"/>
        <w:snapToGrid w:val="0"/>
        <w:spacing w:before="0"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第四部分 附件</w:t>
      </w:r>
      <w:r>
        <w:rPr>
          <w:rFonts w:asciiTheme="majorEastAsia" w:hAnsiTheme="majorEastAsia" w:eastAsiaTheme="majorEastAsia"/>
          <w:sz w:val="32"/>
          <w:szCs w:val="32"/>
        </w:rPr>
        <w:t>………………………………………………</w:t>
      </w:r>
      <w:r>
        <w:rPr>
          <w:rFonts w:hint="eastAsia" w:asciiTheme="majorEastAsia" w:hAnsiTheme="majorEastAsia" w:eastAsiaTheme="majorEastAsia"/>
          <w:sz w:val="32"/>
          <w:szCs w:val="32"/>
        </w:rPr>
        <w:t>22</w:t>
      </w:r>
    </w:p>
    <w:p>
      <w:pPr>
        <w:pStyle w:val="11"/>
        <w:adjustRightInd w:val="0"/>
        <w:snapToGrid w:val="0"/>
        <w:spacing w:before="0"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第五部分 附表</w:t>
      </w:r>
      <w:r>
        <w:rPr>
          <w:rFonts w:asciiTheme="majorEastAsia" w:hAnsiTheme="majorEastAsia" w:eastAsiaTheme="majorEastAsia"/>
          <w:sz w:val="32"/>
          <w:szCs w:val="32"/>
        </w:rPr>
        <w:t>……………………………………………</w:t>
      </w:r>
      <w:r>
        <w:rPr>
          <w:rFonts w:hint="eastAsia" w:asciiTheme="majorEastAsia" w:hAnsiTheme="majorEastAsia" w:eastAsiaTheme="majorEastAsia"/>
          <w:sz w:val="32"/>
          <w:szCs w:val="32"/>
        </w:rPr>
        <w:t>110</w:t>
      </w:r>
    </w:p>
    <w:p>
      <w:pPr>
        <w:pStyle w:val="11"/>
        <w:adjustRightInd w:val="0"/>
        <w:snapToGrid w:val="0"/>
        <w:spacing w:before="0"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 xml:space="preserve">   一、收入支出决算总表</w:t>
      </w:r>
      <w:r>
        <w:rPr>
          <w:rFonts w:asciiTheme="majorEastAsia" w:hAnsiTheme="majorEastAsia" w:eastAsiaTheme="majorEastAsia"/>
          <w:sz w:val="32"/>
          <w:szCs w:val="32"/>
        </w:rPr>
        <w:t>…………………………………</w:t>
      </w:r>
      <w:r>
        <w:rPr>
          <w:rFonts w:hint="eastAsia" w:asciiTheme="majorEastAsia" w:hAnsiTheme="majorEastAsia" w:eastAsiaTheme="majorEastAsia"/>
          <w:sz w:val="32"/>
          <w:szCs w:val="32"/>
        </w:rPr>
        <w:t>110</w:t>
      </w:r>
    </w:p>
    <w:p>
      <w:pPr>
        <w:pStyle w:val="11"/>
        <w:adjustRightInd w:val="0"/>
        <w:snapToGrid w:val="0"/>
        <w:spacing w:before="0"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 xml:space="preserve">   二、收入决算表</w:t>
      </w:r>
      <w:r>
        <w:rPr>
          <w:rFonts w:asciiTheme="majorEastAsia" w:hAnsiTheme="majorEastAsia" w:eastAsiaTheme="majorEastAsia"/>
          <w:sz w:val="32"/>
          <w:szCs w:val="32"/>
        </w:rPr>
        <w:t>………………………………………</w:t>
      </w:r>
      <w:r>
        <w:rPr>
          <w:rFonts w:hint="eastAsia" w:asciiTheme="majorEastAsia" w:hAnsiTheme="majorEastAsia" w:eastAsiaTheme="majorEastAsia"/>
          <w:sz w:val="32"/>
          <w:szCs w:val="32"/>
        </w:rPr>
        <w:t>110</w:t>
      </w:r>
    </w:p>
    <w:p>
      <w:pPr>
        <w:pStyle w:val="11"/>
        <w:adjustRightInd w:val="0"/>
        <w:snapToGrid w:val="0"/>
        <w:spacing w:before="0"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 xml:space="preserve">   三、支出决算表</w:t>
      </w:r>
      <w:r>
        <w:rPr>
          <w:rFonts w:asciiTheme="majorEastAsia" w:hAnsiTheme="majorEastAsia" w:eastAsiaTheme="majorEastAsia"/>
          <w:sz w:val="32"/>
          <w:szCs w:val="32"/>
        </w:rPr>
        <w:t>…………………………………………</w:t>
      </w:r>
      <w:r>
        <w:rPr>
          <w:rFonts w:hint="eastAsia" w:asciiTheme="majorEastAsia" w:hAnsiTheme="majorEastAsia" w:eastAsiaTheme="majorEastAsia"/>
          <w:sz w:val="32"/>
          <w:szCs w:val="32"/>
        </w:rPr>
        <w:t>110</w:t>
      </w:r>
    </w:p>
    <w:p>
      <w:pPr>
        <w:pStyle w:val="13"/>
        <w:adjustRightInd w:val="0"/>
        <w:snapToGrid w:val="0"/>
        <w:spacing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四、财政拨款收入支出决算总表</w:t>
      </w:r>
      <w:r>
        <w:rPr>
          <w:rFonts w:asciiTheme="majorEastAsia" w:hAnsiTheme="majorEastAsia" w:eastAsiaTheme="majorEastAsia"/>
          <w:sz w:val="32"/>
          <w:szCs w:val="32"/>
        </w:rPr>
        <w:t>……………………</w:t>
      </w:r>
      <w:r>
        <w:rPr>
          <w:rFonts w:hint="eastAsia" w:asciiTheme="majorEastAsia" w:hAnsiTheme="majorEastAsia" w:eastAsiaTheme="majorEastAsia"/>
          <w:sz w:val="32"/>
          <w:szCs w:val="32"/>
        </w:rPr>
        <w:t>110</w:t>
      </w:r>
    </w:p>
    <w:p>
      <w:pPr>
        <w:pStyle w:val="13"/>
        <w:adjustRightInd w:val="0"/>
        <w:snapToGrid w:val="0"/>
        <w:spacing w:line="440" w:lineRule="exact"/>
        <w:ind w:left="0" w:leftChars="0" w:firstLine="480" w:firstLineChars="150"/>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五、财政拨款支出决算明细表</w:t>
      </w:r>
      <w:r>
        <w:rPr>
          <w:rFonts w:asciiTheme="majorEastAsia" w:hAnsiTheme="majorEastAsia" w:eastAsiaTheme="majorEastAsia"/>
          <w:sz w:val="32"/>
          <w:szCs w:val="32"/>
        </w:rPr>
        <w:t>…………………………</w:t>
      </w:r>
      <w:r>
        <w:rPr>
          <w:rFonts w:hint="eastAsia" w:asciiTheme="majorEastAsia" w:hAnsiTheme="majorEastAsia" w:eastAsiaTheme="majorEastAsia"/>
          <w:sz w:val="32"/>
          <w:szCs w:val="32"/>
        </w:rPr>
        <w:t>110</w:t>
      </w:r>
    </w:p>
    <w:p>
      <w:pPr>
        <w:pStyle w:val="11"/>
        <w:adjustRightInd w:val="0"/>
        <w:snapToGrid w:val="0"/>
        <w:spacing w:before="0"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 xml:space="preserve">   六、一般公共预算财政拨款支出决算表</w:t>
      </w:r>
      <w:r>
        <w:rPr>
          <w:rFonts w:asciiTheme="majorEastAsia" w:hAnsiTheme="majorEastAsia" w:eastAsiaTheme="majorEastAsia"/>
          <w:sz w:val="32"/>
          <w:szCs w:val="32"/>
        </w:rPr>
        <w:t>……………</w:t>
      </w:r>
      <w:r>
        <w:rPr>
          <w:rFonts w:hint="eastAsia" w:asciiTheme="majorEastAsia" w:hAnsiTheme="majorEastAsia" w:eastAsiaTheme="majorEastAsia"/>
          <w:sz w:val="32"/>
          <w:szCs w:val="32"/>
        </w:rPr>
        <w:t>110</w:t>
      </w:r>
    </w:p>
    <w:p>
      <w:pPr>
        <w:pStyle w:val="11"/>
        <w:adjustRightInd w:val="0"/>
        <w:snapToGrid w:val="0"/>
        <w:spacing w:before="0"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 xml:space="preserve">   七、一般公共预算财政拨款支出决算明细表</w:t>
      </w:r>
      <w:r>
        <w:rPr>
          <w:rFonts w:asciiTheme="majorEastAsia" w:hAnsiTheme="majorEastAsia" w:eastAsiaTheme="majorEastAsia"/>
          <w:sz w:val="32"/>
          <w:szCs w:val="32"/>
        </w:rPr>
        <w:t>…………</w:t>
      </w:r>
      <w:r>
        <w:rPr>
          <w:rFonts w:hint="eastAsia" w:asciiTheme="majorEastAsia" w:hAnsiTheme="majorEastAsia" w:eastAsiaTheme="majorEastAsia"/>
          <w:sz w:val="32"/>
          <w:szCs w:val="32"/>
        </w:rPr>
        <w:t>110</w:t>
      </w:r>
    </w:p>
    <w:p>
      <w:pPr>
        <w:pStyle w:val="11"/>
        <w:adjustRightInd w:val="0"/>
        <w:snapToGrid w:val="0"/>
        <w:spacing w:before="0"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 xml:space="preserve">   八、一般公共预算财政拨款基本支出决算</w:t>
      </w:r>
      <w:r>
        <w:rPr>
          <w:rFonts w:asciiTheme="majorEastAsia" w:hAnsiTheme="majorEastAsia" w:eastAsiaTheme="majorEastAsia"/>
          <w:sz w:val="32"/>
          <w:szCs w:val="32"/>
        </w:rPr>
        <w:t>…………</w:t>
      </w:r>
      <w:r>
        <w:rPr>
          <w:rFonts w:hint="eastAsia" w:asciiTheme="majorEastAsia" w:hAnsiTheme="majorEastAsia" w:eastAsiaTheme="majorEastAsia"/>
          <w:sz w:val="32"/>
          <w:szCs w:val="32"/>
        </w:rPr>
        <w:t>110</w:t>
      </w:r>
    </w:p>
    <w:p>
      <w:pPr>
        <w:pStyle w:val="13"/>
        <w:adjustRightInd w:val="0"/>
        <w:snapToGrid w:val="0"/>
        <w:spacing w:line="440" w:lineRule="exact"/>
        <w:jc w:val="distribute"/>
        <w:rPr>
          <w:rFonts w:asciiTheme="majorEastAsia" w:hAnsiTheme="majorEastAsia" w:eastAsiaTheme="majorEastAsia"/>
          <w:sz w:val="32"/>
          <w:szCs w:val="32"/>
        </w:rPr>
      </w:pPr>
    </w:p>
    <w:p>
      <w:pPr>
        <w:pStyle w:val="11"/>
        <w:adjustRightInd w:val="0"/>
        <w:snapToGrid w:val="0"/>
        <w:spacing w:before="0"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 xml:space="preserve">   九、一般公共预算财政拨款项目支出决算表</w:t>
      </w:r>
      <w:r>
        <w:rPr>
          <w:rFonts w:asciiTheme="majorEastAsia" w:hAnsiTheme="majorEastAsia" w:eastAsiaTheme="majorEastAsia"/>
          <w:sz w:val="32"/>
          <w:szCs w:val="32"/>
        </w:rPr>
        <w:t>……</w:t>
      </w:r>
      <w:r>
        <w:rPr>
          <w:rFonts w:hint="eastAsia" w:asciiTheme="majorEastAsia" w:hAnsiTheme="majorEastAsia" w:eastAsiaTheme="majorEastAsia"/>
          <w:sz w:val="32"/>
          <w:szCs w:val="32"/>
        </w:rPr>
        <w:t>110</w:t>
      </w:r>
    </w:p>
    <w:p>
      <w:pPr>
        <w:pStyle w:val="11"/>
        <w:adjustRightInd w:val="0"/>
        <w:snapToGrid w:val="0"/>
        <w:spacing w:before="0"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 xml:space="preserve">   十、政府性基金预算财政拨款收入支出决算表…110</w:t>
      </w:r>
    </w:p>
    <w:p>
      <w:pPr>
        <w:pStyle w:val="11"/>
        <w:adjustRightInd w:val="0"/>
        <w:snapToGrid w:val="0"/>
        <w:spacing w:before="0" w:line="440" w:lineRule="exact"/>
        <w:jc w:val="distribute"/>
        <w:rPr>
          <w:rFonts w:asciiTheme="majorEastAsia" w:hAnsiTheme="majorEastAsia" w:eastAsiaTheme="majorEastAsia" w:cstheme="minorBidi"/>
          <w:sz w:val="32"/>
          <w:szCs w:val="32"/>
        </w:rPr>
      </w:pPr>
      <w:r>
        <w:rPr>
          <w:rFonts w:hint="eastAsia" w:asciiTheme="majorEastAsia" w:hAnsiTheme="majorEastAsia" w:eastAsiaTheme="majorEastAsia"/>
          <w:sz w:val="32"/>
          <w:szCs w:val="32"/>
        </w:rPr>
        <w:t xml:space="preserve">   十一、国</w:t>
      </w:r>
      <w:r>
        <w:rPr>
          <w:rStyle w:val="29"/>
          <w:rFonts w:hint="eastAsia" w:asciiTheme="majorEastAsia" w:hAnsiTheme="majorEastAsia"/>
          <w:b w:val="0"/>
        </w:rPr>
        <w:t>有资本经营预算财政拨款收入支出决算表</w:t>
      </w:r>
      <w:r>
        <w:rPr>
          <w:rFonts w:hint="eastAsia" w:asciiTheme="majorEastAsia" w:hAnsiTheme="majorEastAsia" w:eastAsiaTheme="majorEastAsia"/>
          <w:sz w:val="32"/>
          <w:szCs w:val="32"/>
        </w:rPr>
        <w:t>…110</w:t>
      </w:r>
    </w:p>
    <w:p>
      <w:pPr>
        <w:pStyle w:val="13"/>
        <w:adjustRightInd w:val="0"/>
        <w:snapToGrid w:val="0"/>
        <w:spacing w:line="440" w:lineRule="exact"/>
        <w:jc w:val="distribute"/>
        <w:rPr>
          <w:rFonts w:asciiTheme="majorEastAsia" w:hAnsiTheme="majorEastAsia" w:eastAsiaTheme="majorEastAsia"/>
          <w:sz w:val="32"/>
          <w:szCs w:val="32"/>
        </w:rPr>
      </w:pPr>
      <w:r>
        <w:rPr>
          <w:rFonts w:hint="eastAsia" w:asciiTheme="majorEastAsia" w:hAnsiTheme="majorEastAsia" w:eastAsiaTheme="majorEastAsia"/>
          <w:sz w:val="32"/>
          <w:szCs w:val="32"/>
        </w:rPr>
        <w:t>十二、国有资本经营预算财政拨款支出决算表</w:t>
      </w:r>
    </w:p>
    <w:p>
      <w:pPr>
        <w:pStyle w:val="13"/>
        <w:adjustRightInd w:val="0"/>
        <w:snapToGrid w:val="0"/>
        <w:spacing w:line="440" w:lineRule="exact"/>
        <w:jc w:val="distribute"/>
        <w:rPr>
          <w:rFonts w:asciiTheme="majorEastAsia" w:hAnsiTheme="majorEastAsia" w:eastAsiaTheme="majorEastAsia"/>
          <w:sz w:val="32"/>
          <w:szCs w:val="32"/>
        </w:rPr>
      </w:pPr>
      <w:r>
        <w:rPr>
          <w:rFonts w:hint="eastAsia" w:asciiTheme="majorEastAsia" w:hAnsiTheme="majorEastAsia" w:eastAsiaTheme="majorEastAsia"/>
          <w:sz w:val="32"/>
          <w:szCs w:val="32"/>
        </w:rPr>
        <w:t>十三、</w:t>
      </w:r>
      <w:r>
        <w:rPr>
          <w:rStyle w:val="29"/>
          <w:rFonts w:hint="eastAsia" w:asciiTheme="majorEastAsia" w:hAnsiTheme="majorEastAsia"/>
          <w:b w:val="0"/>
        </w:rPr>
        <w:t>财政拨款“三公”经费支出决算表</w:t>
      </w:r>
      <w:r>
        <w:rPr>
          <w:rFonts w:hint="eastAsia" w:asciiTheme="majorEastAsia" w:hAnsiTheme="majorEastAsia" w:eastAsiaTheme="majorEastAsia"/>
          <w:sz w:val="32"/>
          <w:szCs w:val="32"/>
        </w:rPr>
        <w:t>……110</w:t>
      </w:r>
    </w:p>
    <w:p>
      <w:pPr>
        <w:pStyle w:val="3"/>
        <w:jc w:val="center"/>
        <w:rPr>
          <w:rFonts w:ascii="黑体" w:hAnsi="黑体" w:eastAsia="黑体"/>
          <w:b w:val="0"/>
        </w:rPr>
      </w:pPr>
      <w:bookmarkStart w:id="12" w:name="_Toc15377196"/>
      <w:bookmarkStart w:id="13" w:name="_Toc15396599"/>
    </w:p>
    <w:p>
      <w:pPr>
        <w:pStyle w:val="3"/>
        <w:jc w:val="center"/>
        <w:rPr>
          <w:rFonts w:ascii="黑体" w:hAnsi="黑体" w:eastAsia="黑体"/>
          <w:b w:val="0"/>
        </w:rPr>
      </w:pPr>
    </w:p>
    <w:p>
      <w:pPr>
        <w:pStyle w:val="3"/>
        <w:jc w:val="center"/>
        <w:rPr>
          <w:rFonts w:ascii="黑体" w:hAnsi="黑体" w:eastAsia="黑体"/>
          <w:b w:val="0"/>
        </w:rPr>
      </w:pPr>
    </w:p>
    <w:p>
      <w:pPr>
        <w:pStyle w:val="3"/>
        <w:jc w:val="center"/>
        <w:rPr>
          <w:rFonts w:ascii="黑体" w:hAnsi="黑体" w:eastAsia="黑体"/>
          <w:b w:val="0"/>
        </w:rPr>
      </w:pPr>
    </w:p>
    <w:p>
      <w:pPr>
        <w:pStyle w:val="3"/>
        <w:jc w:val="center"/>
        <w:rPr>
          <w:rFonts w:ascii="黑体" w:hAnsi="黑体" w:eastAsia="黑体"/>
          <w:b w:val="0"/>
        </w:rPr>
      </w:pPr>
    </w:p>
    <w:p>
      <w:pPr>
        <w:pStyle w:val="3"/>
        <w:jc w:val="center"/>
        <w:rPr>
          <w:rFonts w:ascii="黑体" w:hAnsi="黑体" w:eastAsia="黑体"/>
          <w:b w:val="0"/>
        </w:rPr>
      </w:pPr>
    </w:p>
    <w:p>
      <w:pPr>
        <w:pStyle w:val="3"/>
        <w:jc w:val="center"/>
        <w:rPr>
          <w:rFonts w:ascii="黑体" w:hAnsi="黑体" w:eastAsia="黑体"/>
          <w:b w:val="0"/>
        </w:rPr>
      </w:pPr>
    </w:p>
    <w:p/>
    <w:p>
      <w:pPr>
        <w:pStyle w:val="2"/>
        <w:spacing w:before="93"/>
      </w:pPr>
    </w:p>
    <w:p>
      <w:pPr>
        <w:pStyle w:val="2"/>
        <w:spacing w:before="93"/>
      </w:pPr>
    </w:p>
    <w:p>
      <w:pPr>
        <w:pStyle w:val="2"/>
        <w:spacing w:before="93"/>
      </w:pPr>
    </w:p>
    <w:p>
      <w:pPr>
        <w:pStyle w:val="2"/>
        <w:spacing w:before="93"/>
      </w:pPr>
    </w:p>
    <w:p>
      <w:pPr>
        <w:pStyle w:val="3"/>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pPr>
        <w:ind w:firstLine="640" w:firstLineChars="200"/>
        <w:rPr>
          <w:rFonts w:ascii="楷体" w:hAnsi="楷体" w:eastAsia="楷体" w:cs="楷体"/>
          <w:b/>
          <w:bCs/>
          <w:sz w:val="32"/>
          <w:szCs w:val="32"/>
        </w:rPr>
      </w:pPr>
      <w:bookmarkStart w:id="14" w:name="_Toc15396600"/>
      <w:bookmarkStart w:id="15" w:name="_Toc15377197"/>
      <w:r>
        <w:rPr>
          <w:rStyle w:val="29"/>
          <w:rFonts w:hint="eastAsia" w:ascii="黑体" w:hAnsi="黑体" w:eastAsia="黑体"/>
          <w:b w:val="0"/>
          <w:bCs w:val="0"/>
        </w:rPr>
        <w:t>一、</w:t>
      </w:r>
      <w:r>
        <w:rPr>
          <w:rFonts w:hint="eastAsia" w:ascii="楷体" w:hAnsi="楷体" w:eastAsia="楷体" w:cs="楷体"/>
          <w:b/>
          <w:bCs/>
          <w:sz w:val="32"/>
          <w:szCs w:val="32"/>
        </w:rPr>
        <w:t>职能简介</w:t>
      </w:r>
    </w:p>
    <w:p>
      <w:pPr>
        <w:ind w:firstLine="480" w:firstLineChars="15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（一）贯彻执行国家有关交通运输行业的方针、政策和法律、法规。组织拟订并监督实施公路、水路等行业规划、政策和标准，会同有关部门组织编制综合运输体系规划，参与拟订物流业发展战略和规划。</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（二）负责本系统、本部门依法行政工作，落实行政执法责任制。指导公路、水路行业有关体制改革工作。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（三）承担道路、水路交通运输市场监管责任，组织制订道路、水路运输有关政策并监督实施。指导城乡客运管理工作，指导出租汽车行业管理工作，会同有关部门制定运输价格。 </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四）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或参与事故调查处理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五）负责提出公路、水路固定资产投资规模和方向、区财政性资金安排意见，按照规定权限审批、核准国家、省、市、区规划内和年度计划规模内固定资产投资项目；会同相关部门拟订公路、水路有关规费政策并监督实施，提出有关财政、土地、价格等政策建议；指导交通运输行业审计工作。</w:t>
      </w:r>
    </w:p>
    <w:p>
      <w:pPr>
        <w:spacing w:line="580" w:lineRule="exact"/>
        <w:ind w:firstLine="624" w:firstLineChars="200"/>
        <w:rPr>
          <w:rFonts w:ascii="仿宋_GB2312" w:hAnsi="Arial" w:eastAsia="仿宋_GB2312" w:cs="Arial"/>
          <w:color w:val="000000"/>
          <w:spacing w:val="-4"/>
          <w:kern w:val="0"/>
          <w:sz w:val="32"/>
          <w:szCs w:val="32"/>
        </w:rPr>
      </w:pPr>
      <w:r>
        <w:rPr>
          <w:rFonts w:hint="eastAsia" w:ascii="仿宋_GB2312" w:hAnsi="Arial" w:eastAsia="仿宋_GB2312" w:cs="Arial"/>
          <w:color w:val="000000"/>
          <w:spacing w:val="-4"/>
          <w:kern w:val="0"/>
          <w:sz w:val="32"/>
          <w:szCs w:val="32"/>
        </w:rPr>
        <w:t>（六）承担公路、水路建设市场监管责任。拟订公路、水路工程建设相关政策、制度、技术标准并监督实施，组织实施公路、水路有关重点工程建设和工程质量、安全生产监督管理工作；负责对交通行业和产业项目招投标活动的监督执法；指导交通运输基础设施管理和维护，承担有关重要设施的管理和维护；按规定负责港口规划和港口岸线使用管理工作；负责公路、桥梁、隧道收取通行费及站卡设置的协调和归口管理。指导交通运输行业特许经营管理，会同有关部门组织实施交通运输行业职业资格管理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（七）指导公路、水路行业安全生产和应急管理工作。按规定组织协调国家及省市重点物资和紧急客货运输，负责重点干线路网运行监测和协调；组织协调地方交通战备工作，承担国防动员有关工作。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（八）贯彻实施交通运输科技政策，组织重大科技开发；指导交通运输信息化建设，监测分析运行情况，开展相关统计工作，发布有关信息。指导公路、水路行业环境保护和节能减排工作。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（九）负责公路、水路有关涉外工作，开展对外经济技术交流与合作，指导全区交通运输行业招商引资和利用外资工作。</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（十）承担区政府公布的有关行政审批事项。</w:t>
      </w:r>
    </w:p>
    <w:p>
      <w:pPr>
        <w:spacing w:line="58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（十一）承办区政府交办的其他事项。</w:t>
      </w:r>
    </w:p>
    <w:p>
      <w:pPr>
        <w:pStyle w:val="12"/>
        <w:ind w:firstLine="643" w:firstLineChars="200"/>
        <w:jc w:val="left"/>
      </w:pPr>
      <w:r>
        <w:rPr>
          <w:rFonts w:hint="eastAsia" w:hAnsiTheme="majorEastAsia"/>
        </w:rPr>
        <w:t>二、</w:t>
      </w:r>
      <w:bookmarkEnd w:id="14"/>
      <w:bookmarkEnd w:id="15"/>
      <w:r>
        <w:rPr>
          <w:rFonts w:hint="eastAsia"/>
        </w:rPr>
        <w:t>机构设置</w:t>
      </w:r>
    </w:p>
    <w:p>
      <w:pPr>
        <w:ind w:firstLine="643" w:firstLineChars="200"/>
        <w:rPr>
          <w:rFonts w:ascii="仿宋_GB2312" w:eastAsia="仿宋_GB2312"/>
          <w:b/>
          <w:sz w:val="32"/>
          <w:szCs w:val="32"/>
        </w:rPr>
      </w:pPr>
      <w:r>
        <w:rPr>
          <w:rFonts w:hint="eastAsia" w:ascii="仿宋_GB2312" w:eastAsia="仿宋_GB2312"/>
          <w:b/>
          <w:sz w:val="32"/>
          <w:szCs w:val="32"/>
        </w:rPr>
        <w:t>根据上述职责,人员编制和领导职数:</w:t>
      </w:r>
    </w:p>
    <w:p>
      <w:pPr>
        <w:ind w:firstLine="640" w:firstLineChars="200"/>
        <w:rPr>
          <w:rFonts w:ascii="仿宋_GB2312" w:eastAsia="仿宋_GB2312"/>
          <w:sz w:val="32"/>
          <w:szCs w:val="32"/>
        </w:rPr>
      </w:pPr>
      <w:r>
        <w:rPr>
          <w:rFonts w:hint="eastAsia" w:ascii="仿宋_GB2312" w:eastAsia="仿宋_GB2312"/>
          <w:sz w:val="32"/>
          <w:szCs w:val="32"/>
        </w:rPr>
        <w:t>广元市朝天区交通运输局机关行政编制7名。其中：局长1名、副局长3名；总工程师1名（按区委规定配备）；区交通战备办公室主任1名（按区委规定配备）；区交通运输应急办公室主任1名（副科级）。</w:t>
      </w:r>
    </w:p>
    <w:p>
      <w:pPr>
        <w:ind w:firstLine="640" w:firstLineChars="200"/>
        <w:rPr>
          <w:rFonts w:ascii="仿宋_GB2312" w:eastAsia="仿宋_GB2312"/>
          <w:sz w:val="32"/>
          <w:szCs w:val="32"/>
        </w:rPr>
      </w:pPr>
      <w:r>
        <w:rPr>
          <w:rFonts w:hint="eastAsia" w:ascii="仿宋_GB2312" w:eastAsia="仿宋_GB2312"/>
          <w:sz w:val="32"/>
          <w:szCs w:val="32"/>
        </w:rPr>
        <w:t>机关工勤人员事业编制1名。</w:t>
      </w:r>
    </w:p>
    <w:p>
      <w:pPr>
        <w:ind w:firstLine="640" w:firstLineChars="200"/>
        <w:rPr>
          <w:rFonts w:ascii="仿宋_GB2312" w:eastAsia="仿宋_GB2312"/>
          <w:sz w:val="32"/>
          <w:szCs w:val="32"/>
        </w:rPr>
      </w:pPr>
      <w:r>
        <w:rPr>
          <w:rFonts w:hint="eastAsia" w:ascii="仿宋_GB2312" w:eastAsia="仿宋_GB2312"/>
          <w:sz w:val="32"/>
          <w:szCs w:val="32"/>
        </w:rPr>
        <w:t>局党组和纪检组按区委规定设置；局党组书记和纪检组长按区委规定配备。</w:t>
      </w:r>
    </w:p>
    <w:p>
      <w:pPr>
        <w:spacing w:line="580" w:lineRule="exact"/>
        <w:ind w:firstLine="602" w:firstLineChars="200"/>
        <w:rPr>
          <w:rFonts w:ascii="仿宋_GB2312" w:hAnsi="Arial" w:eastAsia="仿宋_GB2312" w:cs="Arial"/>
          <w:b/>
          <w:color w:val="000000"/>
          <w:kern w:val="0"/>
          <w:sz w:val="30"/>
          <w:szCs w:val="30"/>
        </w:rPr>
      </w:pPr>
      <w:r>
        <w:rPr>
          <w:rFonts w:hint="eastAsia" w:ascii="仿宋_GB2312" w:hAnsi="Arial" w:eastAsia="仿宋_GB2312" w:cs="Arial"/>
          <w:b/>
          <w:color w:val="000000"/>
          <w:kern w:val="0"/>
          <w:sz w:val="30"/>
          <w:szCs w:val="30"/>
        </w:rPr>
        <w:t>根据上述职责，广元市朝天区交通运输局设8个内设机构：</w:t>
      </w:r>
    </w:p>
    <w:p>
      <w:pPr>
        <w:spacing w:line="580" w:lineRule="exact"/>
        <w:ind w:firstLine="602" w:firstLineChars="200"/>
        <w:rPr>
          <w:rFonts w:ascii="仿宋_GB2312" w:hAnsi="Arial" w:eastAsia="仿宋_GB2312" w:cs="Arial"/>
          <w:b/>
          <w:color w:val="000000"/>
          <w:kern w:val="0"/>
          <w:sz w:val="30"/>
          <w:szCs w:val="30"/>
        </w:rPr>
      </w:pPr>
      <w:r>
        <w:rPr>
          <w:rFonts w:hint="eastAsia" w:ascii="仿宋_GB2312" w:hAnsi="Arial" w:eastAsia="仿宋_GB2312" w:cs="Arial"/>
          <w:b/>
          <w:color w:val="000000"/>
          <w:kern w:val="0"/>
          <w:sz w:val="30"/>
          <w:szCs w:val="30"/>
        </w:rPr>
        <w:t>（一）办公室（广元市朝天区交通战备办公室）</w:t>
      </w:r>
    </w:p>
    <w:p>
      <w:pPr>
        <w:spacing w:line="580" w:lineRule="exact"/>
        <w:ind w:firstLine="600" w:firstLineChars="200"/>
        <w:rPr>
          <w:rFonts w:ascii="仿宋_GB2312" w:hAnsi="Arial" w:eastAsia="仿宋_GB2312" w:cs="Arial"/>
          <w:b/>
          <w:color w:val="000000"/>
          <w:kern w:val="0"/>
          <w:sz w:val="30"/>
          <w:szCs w:val="30"/>
        </w:rPr>
      </w:pPr>
      <w:r>
        <w:rPr>
          <w:rFonts w:hint="eastAsia" w:ascii="仿宋_GB2312" w:hAnsi="Arial" w:eastAsia="仿宋_GB2312" w:cs="Arial"/>
          <w:color w:val="000000"/>
          <w:kern w:val="0"/>
          <w:sz w:val="30"/>
          <w:szCs w:val="30"/>
        </w:rPr>
        <w:t>负责局机关综合协调、文秘、会务、信息、督办、议（提）案办理、档案、机要、保密、信访、接待、社会治安综合治理、维稳等工作；承担绩效管理、目标管理、政务公开、新闻发布等工作；负责局机关行政后勤管理工作；指导交通运输行业精神文明建设和新闻宣传工作；负责全区交通战备应急应战协调工作和保护通信线路安全协调检查工作，参与有关保护通讯线路安全的综合治理工作；指导、检查监督区境内的国防交通工作，协调处理有关问题。</w:t>
      </w:r>
    </w:p>
    <w:p>
      <w:pPr>
        <w:spacing w:line="580" w:lineRule="exact"/>
        <w:ind w:firstLine="602" w:firstLineChars="200"/>
        <w:rPr>
          <w:rFonts w:ascii="仿宋_GB2312" w:hAnsi="Arial" w:eastAsia="仿宋_GB2312" w:cs="Arial"/>
          <w:b/>
          <w:color w:val="000000"/>
          <w:kern w:val="0"/>
          <w:sz w:val="30"/>
          <w:szCs w:val="30"/>
        </w:rPr>
      </w:pPr>
      <w:r>
        <w:rPr>
          <w:rFonts w:hint="eastAsia" w:ascii="仿宋_GB2312" w:hAnsi="Arial" w:eastAsia="仿宋_GB2312" w:cs="Arial"/>
          <w:b/>
          <w:color w:val="000000"/>
          <w:kern w:val="0"/>
          <w:sz w:val="30"/>
          <w:szCs w:val="30"/>
        </w:rPr>
        <w:t>（二）政策法规股（行政审批股）</w:t>
      </w:r>
    </w:p>
    <w:p>
      <w:pPr>
        <w:spacing w:line="580" w:lineRule="exact"/>
        <w:ind w:firstLine="600" w:firstLineChars="200"/>
        <w:rPr>
          <w:rFonts w:ascii="仿宋_GB2312" w:hAnsi="Arial" w:eastAsia="仿宋_GB2312" w:cs="Arial"/>
          <w:b/>
          <w:color w:val="000000"/>
          <w:kern w:val="0"/>
          <w:sz w:val="30"/>
          <w:szCs w:val="30"/>
        </w:rPr>
      </w:pPr>
      <w:r>
        <w:rPr>
          <w:rFonts w:hint="eastAsia" w:ascii="仿宋_GB2312" w:hAnsi="Arial" w:eastAsia="仿宋_GB2312" w:cs="Arial"/>
          <w:color w:val="000000"/>
          <w:kern w:val="0"/>
          <w:sz w:val="30"/>
          <w:szCs w:val="30"/>
        </w:rPr>
        <w:t xml:space="preserve">组织开展交通运输行业重大政策研究，指导交通运输行业体制改革工作；承担交通运输行业推进依法行政工作的组织协调和督促指导；承担行政执法监督、行政审批、行政复议、行政应诉、有关法律事务和规范性文件审核备案工作；负责交通运输行政执法装备、执法证件管理，承办有关行政审批工作；负责对交通建设工程项目招投标活动的监督执法；指导交通运输法制宣传教育工作；指导交通运输行业的特许经营管理工作。                             </w:t>
      </w:r>
    </w:p>
    <w:p>
      <w:pPr>
        <w:spacing w:line="580" w:lineRule="exact"/>
        <w:ind w:firstLine="602" w:firstLineChars="200"/>
        <w:rPr>
          <w:rFonts w:ascii="仿宋_GB2312" w:hAnsi="Arial" w:eastAsia="仿宋_GB2312" w:cs="Arial"/>
          <w:b/>
          <w:color w:val="000000"/>
          <w:kern w:val="0"/>
          <w:sz w:val="30"/>
          <w:szCs w:val="30"/>
        </w:rPr>
      </w:pPr>
      <w:r>
        <w:rPr>
          <w:rFonts w:hint="eastAsia" w:ascii="仿宋_GB2312" w:hAnsi="Arial" w:eastAsia="仿宋_GB2312" w:cs="Arial"/>
          <w:b/>
          <w:color w:val="000000"/>
          <w:kern w:val="0"/>
          <w:sz w:val="30"/>
          <w:szCs w:val="30"/>
        </w:rPr>
        <w:t>（三）规划股</w:t>
      </w:r>
    </w:p>
    <w:p>
      <w:pPr>
        <w:spacing w:line="58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参与组织编制综合运输体系规划，研究拟订公路和水路行业发展战略、投融资政策；组织拟订公路、水路和运输枢纽等行业发展规划、中长期规划、年度计划并监督实施；审核专用公路规划；参与拟订物流业发展战略和规划；承担公路、水路重点建设项目的前期工作和后期评价工作，承担地方交通建设项目审查工作；承担公路和水路行业统计及预测工作，承担交通扶贫管理工作；指导公路、水路行业环境保护工作；指导交通运输行业招商引资和对外经济技术合作工作。</w:t>
      </w:r>
    </w:p>
    <w:p>
      <w:pPr>
        <w:spacing w:line="580" w:lineRule="exact"/>
        <w:ind w:firstLine="602" w:firstLineChars="200"/>
        <w:rPr>
          <w:rFonts w:ascii="仿宋_GB2312" w:hAnsi="Arial" w:eastAsia="仿宋_GB2312" w:cs="Arial"/>
          <w:b/>
          <w:color w:val="000000"/>
          <w:kern w:val="0"/>
          <w:sz w:val="30"/>
          <w:szCs w:val="30"/>
        </w:rPr>
      </w:pPr>
      <w:r>
        <w:rPr>
          <w:rFonts w:hint="eastAsia" w:ascii="仿宋_GB2312" w:hAnsi="Arial" w:eastAsia="仿宋_GB2312" w:cs="Arial"/>
          <w:b/>
          <w:color w:val="000000"/>
          <w:kern w:val="0"/>
          <w:sz w:val="30"/>
          <w:szCs w:val="30"/>
        </w:rPr>
        <w:t xml:space="preserve">（四）工程管理股 </w:t>
      </w:r>
    </w:p>
    <w:p>
      <w:pPr>
        <w:spacing w:line="58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组织拟订交通运输行业工程建设政策、制度和技术标准；监督管理公路、水路建设项目实施，维护公路、水路建设市场秩序；承担公路、水路建设从业单位和从业人员的信用评价、资质管理工作；承担重点公路、水路建设工程项目设计文件审查、施工许可审查和竣（交）工验收；监督公路、水路建设工程进度、工程质量、工程造价；指导农村公路建设管理工作；指导公路、水路基础设施维护和管理工作；安排重点公路灾害防治和抢修任务，提高网络服务水平；牵头处理权限内工程建设和组织调查处理交通运输基础设施的技术问题和质量事故；负责交通在建工程建设进度统计工作。</w:t>
      </w:r>
    </w:p>
    <w:p>
      <w:pPr>
        <w:spacing w:line="580" w:lineRule="exact"/>
        <w:ind w:firstLine="602" w:firstLineChars="200"/>
        <w:rPr>
          <w:rFonts w:ascii="仿宋_GB2312" w:hAnsi="Arial" w:eastAsia="仿宋_GB2312" w:cs="Arial"/>
          <w:b/>
          <w:color w:val="000000"/>
          <w:kern w:val="0"/>
          <w:sz w:val="30"/>
          <w:szCs w:val="30"/>
        </w:rPr>
      </w:pPr>
      <w:r>
        <w:rPr>
          <w:rFonts w:hint="eastAsia" w:ascii="仿宋_GB2312" w:hAnsi="Arial" w:eastAsia="仿宋_GB2312" w:cs="Arial"/>
          <w:b/>
          <w:color w:val="000000"/>
          <w:kern w:val="0"/>
          <w:sz w:val="30"/>
          <w:szCs w:val="30"/>
        </w:rPr>
        <w:t>（五）运输管理股</w:t>
      </w:r>
    </w:p>
    <w:p>
      <w:pPr>
        <w:spacing w:line="58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参与拟订综合运输发展规划；承担综合运输体系建设有关协调工作；组织拟订公路、水路运输行业发展政策、发展规划、中长期计划及有关标准规范并监督实施；指导公路、水路运输市场监督管理和公路、水路客货运输及站场、车辆维修、汽车租赁、驾驶员培训等行业管理；组织协调重点运输、紧急客货运输和公路、水路联合运输，承担公路、水路运输业经济运行分析，参与运输价格管理；按规定承担物流市场有关管理工作；指导交通运输行业节能减排工作，负责公共客运行业管理工作。</w:t>
      </w:r>
    </w:p>
    <w:p>
      <w:pPr>
        <w:spacing w:line="580" w:lineRule="exact"/>
        <w:ind w:firstLine="602" w:firstLineChars="200"/>
        <w:rPr>
          <w:rFonts w:ascii="仿宋_GB2312" w:hAnsi="黑体" w:eastAsia="仿宋_GB2312" w:cs="Arial"/>
          <w:b/>
          <w:bCs/>
          <w:color w:val="000000"/>
          <w:kern w:val="0"/>
          <w:sz w:val="30"/>
          <w:szCs w:val="30"/>
        </w:rPr>
      </w:pPr>
      <w:r>
        <w:rPr>
          <w:rFonts w:hint="eastAsia" w:ascii="仿宋_GB2312" w:hAnsi="黑体" w:eastAsia="仿宋_GB2312" w:cs="Arial"/>
          <w:b/>
          <w:bCs/>
          <w:color w:val="000000"/>
          <w:kern w:val="0"/>
          <w:sz w:val="30"/>
          <w:szCs w:val="30"/>
        </w:rPr>
        <w:t>（六）安全监督管理股（广元市朝天区交通运输应急办公室）</w:t>
      </w:r>
    </w:p>
    <w:p>
      <w:pPr>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指导公路、水路行业安全生产，按规定负责交通运输应急管理工作。组织拟订公路、水路安全生产政策和综合性安全生产、应急管理的相关制度并监督实施；负责保障、协调重点运输、紧急客货运输安全。指导交通运输行业应急处置体系建设；负责编制交通运输行业应急方案、预案并监督实施；依法监督经营性道路运输源头、公路建设及养护、水上交通和交通企事业单位的安全管理，督促法人安全责任制的落实；组织实施安全管理目标责任考核、监督检查和宣传教育工作；组织交通行业重特大安全生产事故应急救援工作和事故调查处理工作。</w:t>
      </w:r>
    </w:p>
    <w:p>
      <w:pPr>
        <w:spacing w:line="560" w:lineRule="exact"/>
        <w:ind w:firstLine="602" w:firstLineChars="200"/>
        <w:rPr>
          <w:rFonts w:ascii="仿宋_GB2312" w:hAnsi="黑体" w:eastAsia="仿宋_GB2312" w:cs="Arial"/>
          <w:b/>
          <w:bCs/>
          <w:color w:val="000000"/>
          <w:kern w:val="0"/>
          <w:sz w:val="30"/>
          <w:szCs w:val="30"/>
        </w:rPr>
      </w:pPr>
      <w:r>
        <w:rPr>
          <w:rFonts w:hint="eastAsia" w:ascii="仿宋_GB2312" w:hAnsi="黑体" w:eastAsia="仿宋_GB2312" w:cs="Arial"/>
          <w:b/>
          <w:bCs/>
          <w:color w:val="000000"/>
          <w:kern w:val="0"/>
          <w:sz w:val="30"/>
          <w:szCs w:val="30"/>
        </w:rPr>
        <w:t>（七）财务股</w:t>
      </w:r>
    </w:p>
    <w:p>
      <w:pPr>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组织拟订交通运输行业财务会计管理制度和审计工作制定并监督实施，指导和监督交通运输行业会计核算、财务管理工作；承担交通专项资金筹集、监督、管理和外汇、信贷及利用外资有关的财务管理工作；受委托监督管理局机关和直属单位国有资本和国有资产。承担公路、桥梁、隧道收取通行费项目审核、申报及站点设置协调、经营权转让工作，负责公路、桥梁、隧道收取通行费使用管理及其他行政事业性收费管理和票据管理工作；负责局机关财务管理和政府采购管理工作；指导交通运输行业审计工作，依法监督本部门及所属单位的财务收支及其他经济活动。</w:t>
      </w:r>
    </w:p>
    <w:p>
      <w:pPr>
        <w:spacing w:line="560" w:lineRule="exact"/>
        <w:ind w:firstLine="602" w:firstLineChars="200"/>
        <w:rPr>
          <w:rFonts w:ascii="仿宋_GB2312" w:hAnsi="黑体" w:eastAsia="仿宋_GB2312" w:cs="Arial"/>
          <w:b/>
          <w:bCs/>
          <w:color w:val="000000"/>
          <w:kern w:val="0"/>
          <w:sz w:val="30"/>
          <w:szCs w:val="30"/>
        </w:rPr>
      </w:pPr>
      <w:r>
        <w:rPr>
          <w:rFonts w:hint="eastAsia" w:ascii="仿宋_GB2312" w:hAnsi="黑体" w:eastAsia="仿宋_GB2312" w:cs="Arial"/>
          <w:b/>
          <w:bCs/>
          <w:color w:val="000000"/>
          <w:kern w:val="0"/>
          <w:sz w:val="30"/>
          <w:szCs w:val="30"/>
        </w:rPr>
        <w:t xml:space="preserve">（八）人事股 </w:t>
      </w:r>
    </w:p>
    <w:p>
      <w:pPr>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负责局机关和直属单位机构编制、人事管理、劳动工资和社会保险工作；指导交通运输行业人才队伍建设、智力引进、专业技术等级的培训考核、劳动保护及职业病防治工作；管理交通运输行业职业资格、专业技术职称评审和聘用工作。负责局机关离退休人员的管理工作，指导直属单位离退休管理服务工作。组织拟订交通运输行业教育、科技发展规划、政策、制度并监督实施，指导交通运输行业职业教育和培训工作。组织实施交通运输重大科技项目、科技信息交流工作，组织重大科技成果鉴定和评审、推广工作；承担交通运输行业有关标准、计量工作，指导交通运输行业信息化建设工作；负责局机关和直属单位党群工作；指导交通运输行业学会、协会管理工作。</w:t>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3"/>
        <w:jc w:val="center"/>
        <w:rPr>
          <w:rFonts w:ascii="黑体" w:hAnsi="黑体" w:eastAsia="黑体"/>
        </w:rPr>
      </w:pPr>
      <w:r>
        <w:rPr>
          <w:rFonts w:hint="eastAsia" w:ascii="黑体" w:eastAsia="黑体"/>
        </w:rPr>
        <w:t>第二部分 2022年度单位</w:t>
      </w:r>
      <w:r>
        <w:rPr>
          <w:rFonts w:hint="eastAsia" w:ascii="黑体" w:hAnsi="黑体" w:eastAsia="黑体"/>
        </w:rPr>
        <w:t>决算情况说明</w:t>
      </w:r>
    </w:p>
    <w:p>
      <w:pPr>
        <w:pStyle w:val="27"/>
        <w:numPr>
          <w:ilvl w:val="0"/>
          <w:numId w:val="1"/>
        </w:numPr>
        <w:ind w:firstLineChars="0"/>
        <w:rPr>
          <w:rStyle w:val="29"/>
          <w:rFonts w:ascii="黑体" w:hAnsi="黑体" w:eastAsia="黑体"/>
        </w:rPr>
      </w:pPr>
      <w:r>
        <w:rPr>
          <w:rFonts w:hint="eastAsia" w:ascii="黑体" w:eastAsia="黑体"/>
          <w:color w:val="000000"/>
          <w:sz w:val="32"/>
          <w:szCs w:val="32"/>
        </w:rPr>
        <w:t>收</w:t>
      </w:r>
      <w:r>
        <w:rPr>
          <w:rStyle w:val="29"/>
          <w:rFonts w:hint="eastAsia" w:ascii="黑体" w:hAnsi="黑体" w:eastAsia="黑体"/>
        </w:rPr>
        <w:t>入、支出决算总体情况说明</w:t>
      </w:r>
    </w:p>
    <w:p>
      <w:pPr>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2022年度收、支总计为26569.77万元,其中上年结转1900.50万元，本年收入24669.27万元，本年支出26569.77万元,</w:t>
      </w:r>
      <w:r>
        <w:rPr>
          <w:rFonts w:hint="eastAsia" w:ascii="仿宋_GB2312" w:eastAsia="仿宋_GB2312"/>
          <w:sz w:val="30"/>
          <w:szCs w:val="30"/>
        </w:rPr>
        <w:t>年末没有结转</w:t>
      </w:r>
      <w:r>
        <w:rPr>
          <w:rFonts w:hint="eastAsia" w:ascii="仿宋_GB2312" w:hAnsi="仿宋" w:eastAsia="仿宋_GB2312"/>
          <w:sz w:val="30"/>
          <w:szCs w:val="30"/>
        </w:rPr>
        <w:t>。与2021年相比，收、支总计各减少27762.64万元，减少51.10%，主要变动原因：一是交通系统机构改革后工作进入常态；二是部分人员变动调整，三是交通项目安排作出调整。</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（图1：收、支决算总计变动情况图）（柱状图）</w:t>
      </w:r>
    </w:p>
    <w:p>
      <w:pPr>
        <w:pStyle w:val="2"/>
        <w:spacing w:before="93"/>
      </w:pPr>
      <w:r>
        <w:drawing>
          <wp:inline distT="0" distB="0" distL="0" distR="0">
            <wp:extent cx="5283200" cy="31813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srcRect/>
                    <a:stretch>
                      <a:fillRect/>
                    </a:stretch>
                  </pic:blipFill>
                  <pic:spPr>
                    <a:xfrm>
                      <a:off x="0" y="0"/>
                      <a:ext cx="5285954" cy="3182963"/>
                    </a:xfrm>
                    <a:prstGeom prst="rect">
                      <a:avLst/>
                    </a:prstGeom>
                    <a:noFill/>
                  </pic:spPr>
                </pic:pic>
              </a:graphicData>
            </a:graphic>
          </wp:inline>
        </w:drawing>
      </w:r>
    </w:p>
    <w:p>
      <w:pPr>
        <w:pStyle w:val="27"/>
        <w:numPr>
          <w:ilvl w:val="0"/>
          <w:numId w:val="1"/>
        </w:numPr>
        <w:spacing w:line="600" w:lineRule="exact"/>
        <w:ind w:firstLineChars="0"/>
        <w:outlineLvl w:val="1"/>
        <w:rPr>
          <w:rStyle w:val="29"/>
          <w:rFonts w:ascii="黑体" w:hAnsi="黑体" w:eastAsia="黑体"/>
          <w:b w:val="0"/>
        </w:rPr>
      </w:pPr>
      <w:r>
        <w:rPr>
          <w:rFonts w:hint="eastAsia" w:ascii="黑体" w:hAnsi="黑体" w:eastAsia="黑体"/>
          <w:color w:val="000000"/>
          <w:sz w:val="32"/>
          <w:szCs w:val="32"/>
        </w:rPr>
        <w:t>收</w:t>
      </w:r>
      <w:r>
        <w:rPr>
          <w:rStyle w:val="29"/>
          <w:rFonts w:hint="eastAsia" w:ascii="黑体" w:hAnsi="黑体" w:eastAsia="黑体"/>
        </w:rPr>
        <w:t>入决算情况说明</w:t>
      </w:r>
    </w:p>
    <w:p>
      <w:pPr>
        <w:ind w:firstLine="600" w:firstLineChars="200"/>
        <w:rPr>
          <w:rFonts w:ascii="仿宋_GB2312" w:eastAsia="仿宋_GB2312"/>
          <w:sz w:val="30"/>
          <w:szCs w:val="30"/>
        </w:rPr>
      </w:pPr>
      <w:r>
        <w:rPr>
          <w:rFonts w:hint="eastAsia" w:ascii="仿宋_GB2312" w:eastAsia="仿宋_GB2312"/>
          <w:sz w:val="30"/>
          <w:szCs w:val="30"/>
        </w:rPr>
        <w:t>2022年本年收入合计24669.27万元，其中：一般公共预算财政拨款收入24125.53万元，占97.8%。政府性基金预算财政拨款收入543.74万元，占2.2%。</w:t>
      </w:r>
    </w:p>
    <w:p>
      <w:pPr>
        <w:ind w:firstLine="600" w:firstLineChars="200"/>
        <w:rPr>
          <w:rFonts w:ascii="仿宋_GB2312" w:eastAsia="仿宋_GB2312"/>
          <w:sz w:val="30"/>
          <w:szCs w:val="30"/>
        </w:rPr>
      </w:pPr>
      <w:r>
        <w:rPr>
          <w:rFonts w:hint="eastAsia" w:ascii="仿宋_GB2312" w:eastAsia="仿宋_GB2312"/>
          <w:sz w:val="30"/>
          <w:szCs w:val="30"/>
        </w:rPr>
        <w:t>（图2：收入决算结构图）（饼状图）</w:t>
      </w:r>
    </w:p>
    <w:p>
      <w:pPr>
        <w:pStyle w:val="2"/>
        <w:spacing w:before="93"/>
      </w:pPr>
      <w:r>
        <w:drawing>
          <wp:inline distT="0" distB="0" distL="0" distR="0">
            <wp:extent cx="5286375" cy="3286125"/>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480" w:firstLineChars="150"/>
        <w:rPr>
          <w:rStyle w:val="29"/>
          <w:rFonts w:ascii="黑体" w:hAnsi="黑体" w:eastAsia="黑体"/>
          <w:b w:val="0"/>
        </w:rPr>
      </w:pPr>
      <w:r>
        <w:rPr>
          <w:rFonts w:hint="eastAsia" w:ascii="黑体" w:eastAsia="黑体"/>
          <w:color w:val="000000"/>
          <w:sz w:val="32"/>
          <w:szCs w:val="32"/>
        </w:rPr>
        <w:t>三、支</w:t>
      </w:r>
      <w:r>
        <w:rPr>
          <w:rStyle w:val="29"/>
          <w:rFonts w:hint="eastAsia" w:ascii="黑体" w:hAnsi="黑体" w:eastAsia="黑体"/>
        </w:rPr>
        <w:t>出决算情况说明</w:t>
      </w: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2022年本年支出合计26569.77万元，其中：基本支出635.49万元，占2.39%；项目支出25934.28万元，占97.61%。</w:t>
      </w:r>
    </w:p>
    <w:p>
      <w:pPr>
        <w:spacing w:line="6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（图3：支出决算结构图）（饼状图）</w:t>
      </w:r>
    </w:p>
    <w:p>
      <w:pPr>
        <w:pStyle w:val="2"/>
        <w:spacing w:before="93"/>
      </w:pPr>
      <w:r>
        <w:drawing>
          <wp:inline distT="0" distB="0" distL="0" distR="0">
            <wp:extent cx="5210175" cy="3124200"/>
            <wp:effectExtent l="19050" t="0" r="9525"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spacing w:before="93"/>
      </w:pPr>
    </w:p>
    <w:p>
      <w:pPr>
        <w:ind w:firstLine="643" w:firstLineChars="200"/>
        <w:rPr>
          <w:rFonts w:ascii="黑体" w:eastAsia="黑体"/>
          <w:b/>
          <w:sz w:val="32"/>
          <w:szCs w:val="32"/>
        </w:rPr>
      </w:pPr>
      <w:r>
        <w:rPr>
          <w:rFonts w:hint="eastAsia" w:ascii="黑体" w:eastAsia="黑体"/>
          <w:b/>
          <w:sz w:val="32"/>
          <w:szCs w:val="32"/>
        </w:rPr>
        <w:t>四、财政拨款收入支出决算总体情况说明</w:t>
      </w:r>
    </w:p>
    <w:p>
      <w:pPr>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2022年度收、支总计为26569.77万元,其中上年结转1900.50万元，本年收入24669.27万元，本年支出26569.77万元,</w:t>
      </w:r>
      <w:r>
        <w:rPr>
          <w:rFonts w:hint="eastAsia" w:ascii="仿宋_GB2312" w:eastAsia="仿宋_GB2312"/>
          <w:sz w:val="30"/>
          <w:szCs w:val="30"/>
        </w:rPr>
        <w:t>年末没有结转</w:t>
      </w:r>
      <w:r>
        <w:rPr>
          <w:rFonts w:hint="eastAsia" w:ascii="仿宋_GB2312" w:hAnsi="仿宋" w:eastAsia="仿宋_GB2312"/>
          <w:sz w:val="30"/>
          <w:szCs w:val="30"/>
        </w:rPr>
        <w:t>。与2021年相比，收、支总计各减少27762.64万元，减少51.10%。</w:t>
      </w:r>
    </w:p>
    <w:p>
      <w:pPr>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（图4：财政拨款收、支决算总计变动情况）（柱状图）</w:t>
      </w:r>
    </w:p>
    <w:p>
      <w:pPr>
        <w:pStyle w:val="2"/>
        <w:spacing w:before="93"/>
      </w:pPr>
      <w:r>
        <w:drawing>
          <wp:inline distT="0" distB="0" distL="0" distR="0">
            <wp:extent cx="5274310" cy="3175635"/>
            <wp:effectExtent l="19050" t="0" r="254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0"/>
                    <a:srcRect/>
                    <a:stretch>
                      <a:fillRect/>
                    </a:stretch>
                  </pic:blipFill>
                  <pic:spPr>
                    <a:xfrm>
                      <a:off x="0" y="0"/>
                      <a:ext cx="5274310" cy="3175952"/>
                    </a:xfrm>
                    <a:prstGeom prst="rect">
                      <a:avLst/>
                    </a:prstGeom>
                    <a:noFill/>
                  </pic:spPr>
                </pic:pic>
              </a:graphicData>
            </a:graphic>
          </wp:inline>
        </w:drawing>
      </w:r>
    </w:p>
    <w:p>
      <w:pPr>
        <w:spacing w:line="600" w:lineRule="exact"/>
        <w:ind w:firstLine="643" w:firstLineChars="200"/>
        <w:rPr>
          <w:rStyle w:val="29"/>
          <w:rFonts w:ascii="黑体" w:hAnsi="黑体" w:eastAsia="黑体"/>
        </w:rPr>
      </w:pPr>
      <w:r>
        <w:rPr>
          <w:rFonts w:hint="eastAsia" w:ascii="黑体" w:hAnsi="黑体" w:eastAsia="黑体"/>
          <w:b/>
          <w:color w:val="000000"/>
          <w:sz w:val="32"/>
          <w:szCs w:val="32"/>
        </w:rPr>
        <w:t>五、</w:t>
      </w:r>
      <w:r>
        <w:rPr>
          <w:rFonts w:hint="eastAsia" w:ascii="黑体" w:hAnsi="黑体" w:eastAsia="黑体"/>
          <w:color w:val="000000"/>
          <w:sz w:val="32"/>
          <w:szCs w:val="32"/>
        </w:rPr>
        <w:t>一</w:t>
      </w:r>
      <w:r>
        <w:rPr>
          <w:rStyle w:val="29"/>
          <w:rFonts w:hint="eastAsia" w:ascii="黑体" w:hAnsi="黑体" w:eastAsia="黑体"/>
        </w:rPr>
        <w:t>般公共预算财政拨款支出决算情况说明</w:t>
      </w:r>
    </w:p>
    <w:p>
      <w:pPr>
        <w:spacing w:line="600" w:lineRule="exact"/>
        <w:ind w:firstLine="602" w:firstLineChars="200"/>
        <w:outlineLvl w:val="2"/>
        <w:rPr>
          <w:rFonts w:ascii="仿宋_GB2312" w:hAnsi="仿宋" w:eastAsia="仿宋_GB2312"/>
          <w:b/>
          <w:sz w:val="30"/>
          <w:szCs w:val="30"/>
        </w:rPr>
      </w:pPr>
      <w:r>
        <w:rPr>
          <w:rFonts w:hint="eastAsia" w:ascii="仿宋_GB2312" w:hAnsi="仿宋" w:eastAsia="仿宋_GB2312"/>
          <w:b/>
          <w:sz w:val="30"/>
          <w:szCs w:val="30"/>
        </w:rPr>
        <w:t>（一）一般公共预算财政拨款支出决算总体情况</w:t>
      </w:r>
    </w:p>
    <w:p>
      <w:pPr>
        <w:spacing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2022年一般公共预算财政拨款支出26026.03万元，占本年支出合计的97.95%。与2021年一般公共预算财政拨款支出27265.19万元相比，一般公共预算财政拨款支出减少1239.16万元，减少4.54%。</w:t>
      </w:r>
    </w:p>
    <w:p>
      <w:pPr>
        <w:spacing w:line="600" w:lineRule="exact"/>
        <w:rPr>
          <w:rFonts w:ascii="仿宋_GB2312" w:hAnsi="仿宋" w:eastAsia="仿宋_GB2312"/>
          <w:sz w:val="30"/>
          <w:szCs w:val="30"/>
        </w:rPr>
      </w:pPr>
      <w:r>
        <w:rPr>
          <w:rFonts w:hint="eastAsia" w:ascii="仿宋_GB2312" w:hAnsi="仿宋" w:eastAsia="仿宋_GB2312"/>
          <w:b/>
          <w:sz w:val="28"/>
          <w:szCs w:val="28"/>
        </w:rPr>
        <w:t>（图5：一般公共预算财政拨款支出决算变动情况）（柱状图</w:t>
      </w:r>
      <w:r>
        <w:rPr>
          <w:rFonts w:hint="eastAsia" w:ascii="仿宋_GB2312" w:hAnsi="仿宋" w:eastAsia="仿宋_GB2312"/>
          <w:sz w:val="30"/>
          <w:szCs w:val="30"/>
        </w:rPr>
        <w:t>）</w:t>
      </w:r>
    </w:p>
    <w:p>
      <w:pPr>
        <w:spacing w:line="600" w:lineRule="exact"/>
        <w:ind w:firstLine="643" w:firstLineChars="200"/>
        <w:outlineLvl w:val="1"/>
        <w:rPr>
          <w:rStyle w:val="29"/>
          <w:rFonts w:ascii="黑体" w:hAnsi="黑体" w:eastAsia="黑体"/>
        </w:rPr>
      </w:pPr>
    </w:p>
    <w:p>
      <w:pPr>
        <w:pStyle w:val="2"/>
        <w:spacing w:before="93"/>
      </w:pPr>
      <w:r>
        <w:drawing>
          <wp:inline distT="0" distB="0" distL="0" distR="0">
            <wp:extent cx="5274310" cy="3931920"/>
            <wp:effectExtent l="19050" t="0" r="254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noChangeArrowheads="1"/>
                    </pic:cNvPicPr>
                  </pic:nvPicPr>
                  <pic:blipFill>
                    <a:blip r:embed="rId13"/>
                    <a:srcRect/>
                    <a:stretch>
                      <a:fillRect/>
                    </a:stretch>
                  </pic:blipFill>
                  <pic:spPr>
                    <a:xfrm>
                      <a:off x="0" y="0"/>
                      <a:ext cx="5292620" cy="3945705"/>
                    </a:xfrm>
                    <a:prstGeom prst="rect">
                      <a:avLst/>
                    </a:prstGeom>
                    <a:noFill/>
                  </pic:spPr>
                </pic:pic>
              </a:graphicData>
            </a:graphic>
          </wp:inline>
        </w:drawing>
      </w:r>
    </w:p>
    <w:p>
      <w:pPr>
        <w:spacing w:line="600" w:lineRule="exact"/>
        <w:ind w:firstLine="602" w:firstLineChars="200"/>
        <w:outlineLvl w:val="2"/>
        <w:rPr>
          <w:rFonts w:ascii="仿宋_GB2312" w:hAnsi="仿宋" w:eastAsia="仿宋_GB2312"/>
          <w:b/>
          <w:color w:val="000000"/>
          <w:sz w:val="30"/>
          <w:szCs w:val="30"/>
        </w:rPr>
      </w:pPr>
      <w:r>
        <w:rPr>
          <w:rFonts w:hint="eastAsia" w:ascii="黑体" w:hAnsi="仿宋" w:eastAsia="黑体"/>
          <w:b/>
          <w:color w:val="000000"/>
          <w:sz w:val="30"/>
          <w:szCs w:val="30"/>
        </w:rPr>
        <w:t>（二）、</w:t>
      </w:r>
      <w:r>
        <w:rPr>
          <w:rFonts w:hint="eastAsia" w:ascii="仿宋_GB2312" w:hAnsi="仿宋" w:eastAsia="仿宋_GB2312"/>
          <w:b/>
          <w:color w:val="000000"/>
          <w:sz w:val="30"/>
          <w:szCs w:val="30"/>
        </w:rPr>
        <w:t>一般公共预算财政拨款支出决算结构情况</w:t>
      </w:r>
    </w:p>
    <w:p>
      <w:pPr>
        <w:spacing w:line="600" w:lineRule="exact"/>
        <w:ind w:firstLine="640"/>
        <w:rPr>
          <w:rFonts w:ascii="仿宋_GB2312" w:hAnsi="仿宋" w:eastAsia="仿宋_GB2312"/>
          <w:sz w:val="30"/>
          <w:szCs w:val="30"/>
        </w:rPr>
      </w:pPr>
      <w:r>
        <w:rPr>
          <w:rFonts w:hint="eastAsia" w:ascii="仿宋_GB2312" w:hAnsi="仿宋" w:eastAsia="仿宋_GB2312"/>
          <w:sz w:val="30"/>
          <w:szCs w:val="30"/>
        </w:rPr>
        <w:t>2022年一般公共预算财政拨款支出26026.03万元，主要用于以下方面:</w:t>
      </w:r>
      <w:r>
        <w:rPr>
          <w:rFonts w:hint="eastAsia" w:ascii="仿宋_GB2312" w:eastAsia="仿宋_GB2312"/>
          <w:sz w:val="30"/>
          <w:szCs w:val="30"/>
        </w:rPr>
        <w:t xml:space="preserve"> １、</w:t>
      </w:r>
      <w:r>
        <w:rPr>
          <w:rFonts w:hint="eastAsia" w:ascii="仿宋_GB2312" w:hAnsi="仿宋" w:eastAsia="仿宋_GB2312"/>
          <w:sz w:val="30"/>
          <w:szCs w:val="30"/>
        </w:rPr>
        <w:t>社会保障和就业支出50.92万元，占比0.20％;</w:t>
      </w:r>
      <w:r>
        <w:rPr>
          <w:rFonts w:hint="eastAsia" w:ascii="仿宋_GB2312" w:eastAsia="仿宋_GB2312"/>
          <w:sz w:val="30"/>
          <w:szCs w:val="30"/>
        </w:rPr>
        <w:t xml:space="preserve"> 2、</w:t>
      </w:r>
      <w:r>
        <w:rPr>
          <w:rFonts w:hint="eastAsia" w:ascii="仿宋_GB2312" w:hAnsi="仿宋" w:eastAsia="仿宋_GB2312"/>
          <w:sz w:val="30"/>
          <w:szCs w:val="30"/>
        </w:rPr>
        <w:t>卫生健康支出223.3万元，占比0.86％；3、农林水支出6931.80万元，占比26.63％；4、交通运输支出18772.61万元，占比72.13％，5、住房保障支出47.41万元，占比0.18％</w:t>
      </w:r>
      <w:r>
        <w:rPr>
          <w:rFonts w:hint="eastAsia" w:ascii="仿宋_GB2312" w:hAnsi="仿宋" w:eastAsia="仿宋_GB2312"/>
          <w:bCs/>
          <w:color w:val="000000"/>
          <w:sz w:val="30"/>
          <w:szCs w:val="30"/>
        </w:rPr>
        <w:t>。</w:t>
      </w:r>
    </w:p>
    <w:p>
      <w:pPr>
        <w:spacing w:line="60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（图6：一般公共预算财政拨款支出决算结构）</w:t>
      </w:r>
    </w:p>
    <w:p>
      <w:pPr>
        <w:pStyle w:val="2"/>
        <w:spacing w:before="93"/>
      </w:pPr>
      <w:r>
        <w:drawing>
          <wp:inline distT="0" distB="0" distL="0" distR="0">
            <wp:extent cx="5391150" cy="3210560"/>
            <wp:effectExtent l="19050" t="0" r="0" b="0"/>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noChangeArrowheads="1"/>
                    </pic:cNvPicPr>
                  </pic:nvPicPr>
                  <pic:blipFill>
                    <a:blip r:embed="rId14"/>
                    <a:srcRect/>
                    <a:stretch>
                      <a:fillRect/>
                    </a:stretch>
                  </pic:blipFill>
                  <pic:spPr>
                    <a:xfrm>
                      <a:off x="0" y="0"/>
                      <a:ext cx="5398664" cy="3215036"/>
                    </a:xfrm>
                    <a:prstGeom prst="rect">
                      <a:avLst/>
                    </a:prstGeom>
                    <a:noFill/>
                  </pic:spPr>
                </pic:pic>
              </a:graphicData>
            </a:graphic>
          </wp:inline>
        </w:drawing>
      </w: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p>
    <w:p>
      <w:pPr>
        <w:spacing w:line="600" w:lineRule="exact"/>
        <w:ind w:firstLine="602" w:firstLineChars="200"/>
        <w:outlineLvl w:val="1"/>
        <w:rPr>
          <w:rFonts w:ascii="仿宋_GB2312" w:hAnsi="仿宋" w:eastAsia="仿宋_GB2312"/>
          <w:sz w:val="30"/>
          <w:szCs w:val="30"/>
        </w:rPr>
      </w:pPr>
      <w:bookmarkStart w:id="16" w:name="_Toc23370"/>
      <w:bookmarkStart w:id="17" w:name="_Toc23352"/>
      <w:r>
        <w:rPr>
          <w:rFonts w:hint="eastAsia" w:ascii="仿宋_GB2312" w:hAnsi="仿宋" w:eastAsia="仿宋_GB2312"/>
          <w:b/>
          <w:sz w:val="30"/>
          <w:szCs w:val="30"/>
        </w:rPr>
        <w:t>2022年一般公共预算支出决算数为</w:t>
      </w:r>
      <w:r>
        <w:rPr>
          <w:rFonts w:hint="eastAsia" w:ascii="仿宋_GB2312" w:hAnsi="仿宋" w:eastAsia="仿宋_GB2312"/>
          <w:sz w:val="30"/>
          <w:szCs w:val="30"/>
        </w:rPr>
        <w:t>26026.03万元，</w:t>
      </w:r>
      <w:r>
        <w:rPr>
          <w:rStyle w:val="17"/>
          <w:rFonts w:hint="eastAsia" w:ascii="仿宋_GB2312" w:hAnsi="仿宋" w:eastAsia="仿宋_GB2312"/>
          <w:bCs/>
          <w:sz w:val="30"/>
          <w:szCs w:val="30"/>
        </w:rPr>
        <w:t>完成预算100%。其中：</w:t>
      </w:r>
      <w:bookmarkEnd w:id="16"/>
      <w:bookmarkEnd w:id="17"/>
    </w:p>
    <w:p>
      <w:pPr>
        <w:spacing w:line="600" w:lineRule="exact"/>
        <w:ind w:firstLine="602" w:firstLineChars="200"/>
        <w:rPr>
          <w:rFonts w:ascii="仿宋_GB2312" w:hAnsi="仿宋" w:eastAsia="仿宋_GB2312"/>
          <w:b/>
          <w:sz w:val="30"/>
          <w:szCs w:val="30"/>
        </w:rPr>
      </w:pPr>
      <w:r>
        <w:rPr>
          <w:rStyle w:val="17"/>
          <w:rFonts w:hint="eastAsia" w:ascii="仿宋_GB2312" w:hAnsi="仿宋" w:eastAsia="仿宋_GB2312"/>
          <w:bCs/>
          <w:sz w:val="30"/>
          <w:szCs w:val="30"/>
        </w:rPr>
        <w:t>1.社会保障和就业（类）行政事业单位养老（款）机关事业单位基本养老保险缴费支出（项）（2080505）、 机关事业单位职业年金缴费（项）（2080506）:支出决算为50.92万元，完成预算100%，决算数等于预算数其主要用于机关事业单位基本养老保险缴费支出和机关事业单位职业年金缴费支出。</w:t>
      </w:r>
    </w:p>
    <w:p>
      <w:pPr>
        <w:spacing w:line="600" w:lineRule="exact"/>
        <w:ind w:firstLine="602" w:firstLineChars="200"/>
        <w:rPr>
          <w:rStyle w:val="17"/>
          <w:rFonts w:ascii="仿宋_GB2312" w:hAnsi="仿宋" w:eastAsia="仿宋_GB2312"/>
          <w:bCs/>
          <w:sz w:val="30"/>
          <w:szCs w:val="30"/>
        </w:rPr>
      </w:pPr>
      <w:r>
        <w:rPr>
          <w:rStyle w:val="17"/>
          <w:rFonts w:hint="eastAsia" w:ascii="仿宋_GB2312" w:hAnsi="仿宋" w:eastAsia="仿宋_GB2312"/>
          <w:bCs/>
          <w:sz w:val="30"/>
          <w:szCs w:val="30"/>
        </w:rPr>
        <w:t>2.卫生健康（类）行政事业单位医疗（款） 事业单位医疗（项）（2101101；2101102）:支出决算为223.30万元，完成预算100%，决算数等于预算数其主要用于行政事业单位医疗及新冠肺炎疫情防控经费支出。</w:t>
      </w:r>
    </w:p>
    <w:p>
      <w:pPr>
        <w:spacing w:line="600" w:lineRule="exact"/>
        <w:ind w:firstLine="602" w:firstLineChars="200"/>
        <w:rPr>
          <w:rFonts w:ascii="仿宋_GB2312" w:hAnsi="仿宋" w:eastAsia="仿宋_GB2312"/>
          <w:b/>
          <w:sz w:val="30"/>
          <w:szCs w:val="30"/>
        </w:rPr>
      </w:pPr>
      <w:r>
        <w:rPr>
          <w:rStyle w:val="17"/>
          <w:rFonts w:hint="eastAsia" w:ascii="仿宋_GB2312" w:hAnsi="仿宋" w:eastAsia="仿宋_GB2312"/>
          <w:bCs/>
          <w:sz w:val="30"/>
          <w:szCs w:val="30"/>
        </w:rPr>
        <w:t>3、农林水（类）其他农林水（款）其他农林水支出（项）（2139999）：支出决算为6931.80万元，完成预算100%，决算数等于预算数其主要用于农村公路基础设施项目建设。</w:t>
      </w:r>
    </w:p>
    <w:p>
      <w:pPr>
        <w:spacing w:line="600" w:lineRule="exact"/>
        <w:ind w:firstLine="602" w:firstLineChars="200"/>
        <w:rPr>
          <w:rStyle w:val="17"/>
          <w:rFonts w:ascii="仿宋_GB2312" w:hAnsi="仿宋" w:eastAsia="仿宋_GB2312"/>
          <w:bCs/>
          <w:sz w:val="30"/>
          <w:szCs w:val="30"/>
        </w:rPr>
      </w:pPr>
      <w:r>
        <w:rPr>
          <w:rStyle w:val="17"/>
          <w:rFonts w:hint="eastAsia" w:ascii="仿宋_GB2312" w:hAnsi="仿宋" w:eastAsia="仿宋_GB2312"/>
          <w:bCs/>
          <w:sz w:val="30"/>
          <w:szCs w:val="30"/>
        </w:rPr>
        <w:t>4.交通运输行业支出</w:t>
      </w:r>
      <w:r>
        <w:rPr>
          <w:rFonts w:hint="eastAsia" w:ascii="仿宋_GB2312" w:hAnsi="仿宋" w:eastAsia="仿宋_GB2312"/>
          <w:b/>
          <w:sz w:val="32"/>
          <w:szCs w:val="32"/>
        </w:rPr>
        <w:t>具体</w:t>
      </w:r>
      <w:r>
        <w:rPr>
          <w:rStyle w:val="17"/>
          <w:rFonts w:hint="eastAsia" w:ascii="仿宋_GB2312" w:hAnsi="仿宋" w:eastAsia="仿宋_GB2312"/>
          <w:bCs/>
          <w:sz w:val="30"/>
          <w:szCs w:val="30"/>
        </w:rPr>
        <w:t>情况如下：</w:t>
      </w:r>
    </w:p>
    <w:p>
      <w:pPr>
        <w:spacing w:line="600" w:lineRule="exact"/>
        <w:ind w:firstLine="602" w:firstLineChars="200"/>
        <w:rPr>
          <w:rStyle w:val="17"/>
          <w:rFonts w:ascii="仿宋_GB2312" w:hAnsi="仿宋" w:eastAsia="仿宋_GB2312"/>
          <w:bCs/>
          <w:sz w:val="30"/>
          <w:szCs w:val="30"/>
        </w:rPr>
      </w:pPr>
      <w:r>
        <w:rPr>
          <w:rStyle w:val="17"/>
          <w:rFonts w:hint="eastAsia" w:ascii="仿宋_GB2312" w:hAnsi="仿宋" w:eastAsia="仿宋_GB2312"/>
          <w:bCs/>
          <w:sz w:val="30"/>
          <w:szCs w:val="30"/>
        </w:rPr>
        <w:t>（1）、交通运输（类）公路水路运输（款）行政运行、机关服务（项）（2140101；2140103）:支出决算为513.87万元，完成预算100%，决算数等于预算数其主要用于保障交通系统各职能部门正常运转。</w:t>
      </w:r>
    </w:p>
    <w:p>
      <w:pPr>
        <w:spacing w:line="600" w:lineRule="exact"/>
        <w:ind w:firstLine="602" w:firstLineChars="200"/>
        <w:rPr>
          <w:rStyle w:val="17"/>
          <w:rFonts w:ascii="仿宋_GB2312" w:hAnsi="仿宋" w:eastAsia="仿宋_GB2312"/>
          <w:bCs/>
          <w:sz w:val="30"/>
          <w:szCs w:val="30"/>
        </w:rPr>
      </w:pPr>
      <w:r>
        <w:rPr>
          <w:rStyle w:val="17"/>
          <w:rFonts w:hint="eastAsia" w:ascii="仿宋_GB2312" w:hAnsi="仿宋" w:eastAsia="仿宋_GB2312"/>
          <w:bCs/>
          <w:sz w:val="30"/>
          <w:szCs w:val="30"/>
        </w:rPr>
        <w:t>（2）交通运输（类）公路水路运输（款）公路建设（项）（2140104）:支出决算为58.00万元，完成预算100%，决算数等于预算数其主要用农村公路新建及提升改造项目。</w:t>
      </w:r>
    </w:p>
    <w:p>
      <w:pPr>
        <w:spacing w:line="600" w:lineRule="exact"/>
        <w:ind w:firstLine="602" w:firstLineChars="200"/>
        <w:rPr>
          <w:rStyle w:val="17"/>
          <w:rFonts w:ascii="仿宋_GB2312" w:hAnsi="仿宋" w:eastAsia="仿宋_GB2312"/>
          <w:bCs/>
          <w:sz w:val="30"/>
          <w:szCs w:val="30"/>
        </w:rPr>
      </w:pPr>
      <w:r>
        <w:rPr>
          <w:rStyle w:val="17"/>
          <w:rFonts w:hint="eastAsia" w:ascii="仿宋_GB2312" w:hAnsi="仿宋" w:eastAsia="仿宋_GB2312"/>
          <w:bCs/>
          <w:sz w:val="30"/>
          <w:szCs w:val="30"/>
        </w:rPr>
        <w:t>（3）交通运输（类）公路水路运输（款）一般行政管理事务（项）（2140102）:支出决算为10.00万元，完成预算100%，决算数等于预算数其主要用于交通运输行业监管、安全防范、“四好农村公路”创建等其他支出。</w:t>
      </w:r>
    </w:p>
    <w:p>
      <w:pPr>
        <w:spacing w:line="600" w:lineRule="exact"/>
        <w:ind w:firstLine="602" w:firstLineChars="200"/>
        <w:rPr>
          <w:rStyle w:val="17"/>
          <w:rFonts w:ascii="仿宋_GB2312" w:hAnsi="仿宋" w:eastAsia="仿宋_GB2312"/>
          <w:bCs/>
          <w:sz w:val="30"/>
          <w:szCs w:val="30"/>
        </w:rPr>
      </w:pPr>
      <w:r>
        <w:rPr>
          <w:rStyle w:val="17"/>
          <w:rFonts w:hint="eastAsia" w:ascii="仿宋_GB2312" w:hAnsi="仿宋" w:eastAsia="仿宋_GB2312"/>
          <w:bCs/>
          <w:sz w:val="30"/>
          <w:szCs w:val="30"/>
        </w:rPr>
        <w:t>（4）交通运输（类）公路水路运输（款）公路运输管理（项）（2140112）:支出决算为10315.30万元，完成预算100%，决算数等于预算数其主要用于区内客、货运车辆运营、安全监督管理、交通专项应急保障项目、农村路网改善工程、广元朝天七盘关客运枢纽站建设项目、国道108线棋盘关（川陕界）至将军桥段公路改建工程项目支出。</w:t>
      </w:r>
    </w:p>
    <w:p>
      <w:pPr>
        <w:spacing w:line="600" w:lineRule="exact"/>
        <w:ind w:firstLine="602" w:firstLineChars="200"/>
        <w:rPr>
          <w:rStyle w:val="17"/>
          <w:rFonts w:ascii="仿宋_GB2312" w:hAnsi="仿宋" w:eastAsia="仿宋_GB2312"/>
          <w:bCs/>
          <w:sz w:val="30"/>
          <w:szCs w:val="30"/>
        </w:rPr>
      </w:pPr>
      <w:r>
        <w:rPr>
          <w:rStyle w:val="17"/>
          <w:rFonts w:hint="eastAsia" w:ascii="仿宋_GB2312" w:hAnsi="仿宋" w:eastAsia="仿宋_GB2312"/>
          <w:bCs/>
          <w:sz w:val="30"/>
          <w:szCs w:val="30"/>
        </w:rPr>
        <w:t>（5）交通运输（类）公路水路运输（款）车辆购置税用于农村公路建设支出（项）（2140602）:支出决算为7875.44万元，完成预算100%，决算数等于预算数其主要用于S410线、S301连接线、曾家山生态旅游环线、七曾路项目线外工程、城区过境段线外连接线、撤并建制村连接路、资源路、产业路等农村公路建设项目支出。</w:t>
      </w:r>
    </w:p>
    <w:p>
      <w:pPr>
        <w:spacing w:line="600" w:lineRule="exact"/>
        <w:ind w:firstLine="602" w:firstLineChars="200"/>
        <w:rPr>
          <w:rStyle w:val="17"/>
          <w:rFonts w:ascii="仿宋_GB2312" w:hAnsi="仿宋" w:eastAsia="仿宋_GB2312"/>
          <w:bCs/>
          <w:sz w:val="30"/>
          <w:szCs w:val="30"/>
        </w:rPr>
      </w:pPr>
      <w:r>
        <w:rPr>
          <w:rStyle w:val="17"/>
          <w:rFonts w:hint="eastAsia" w:ascii="仿宋_GB2312" w:hAnsi="仿宋" w:eastAsia="仿宋_GB2312"/>
          <w:bCs/>
          <w:sz w:val="30"/>
          <w:szCs w:val="30"/>
        </w:rPr>
        <w:t>5.住房保障（类）住房改革（款）住房公积金（项）（2210201）:支出决算为47.41万元，完成预算100%，决算数等于预算数其主要用于干部职工住房公积金。</w:t>
      </w:r>
    </w:p>
    <w:p>
      <w:pPr>
        <w:tabs>
          <w:tab w:val="right" w:pos="8306"/>
        </w:tabs>
        <w:spacing w:line="600" w:lineRule="exact"/>
        <w:ind w:firstLine="640"/>
        <w:outlineLvl w:val="1"/>
        <w:rPr>
          <w:rStyle w:val="29"/>
          <w:rFonts w:ascii="黑体" w:eastAsia="黑体"/>
          <w:sz w:val="30"/>
          <w:szCs w:val="30"/>
        </w:rPr>
      </w:pPr>
      <w:r>
        <w:rPr>
          <w:rFonts w:hint="eastAsia" w:ascii="黑体" w:eastAsia="黑体"/>
          <w:color w:val="000000"/>
          <w:sz w:val="30"/>
          <w:szCs w:val="30"/>
        </w:rPr>
        <w:t>六</w:t>
      </w:r>
      <w:r>
        <w:rPr>
          <w:rFonts w:hint="eastAsia" w:ascii="黑体" w:eastAsia="黑体"/>
          <w:b/>
          <w:color w:val="000000"/>
          <w:sz w:val="30"/>
          <w:szCs w:val="30"/>
        </w:rPr>
        <w:t>、</w:t>
      </w:r>
      <w:r>
        <w:rPr>
          <w:rFonts w:hint="eastAsia" w:ascii="黑体" w:hAnsi="黑体" w:eastAsia="黑体"/>
          <w:b/>
          <w:color w:val="000000"/>
          <w:sz w:val="30"/>
          <w:szCs w:val="30"/>
        </w:rPr>
        <w:t>一</w:t>
      </w:r>
      <w:r>
        <w:rPr>
          <w:rStyle w:val="29"/>
          <w:rFonts w:hint="eastAsia" w:ascii="黑体" w:hAnsi="黑体" w:eastAsia="黑体"/>
          <w:sz w:val="30"/>
          <w:szCs w:val="30"/>
        </w:rPr>
        <w:t>般公共预算财政拨款基本支出决算情况说明</w:t>
      </w:r>
      <w:r>
        <w:rPr>
          <w:rStyle w:val="29"/>
          <w:rFonts w:hint="eastAsia" w:ascii="黑体" w:hAnsi="黑体" w:eastAsia="黑体"/>
          <w:sz w:val="30"/>
          <w:szCs w:val="30"/>
        </w:rPr>
        <w:tab/>
      </w:r>
    </w:p>
    <w:p>
      <w:pPr>
        <w:spacing w:line="600" w:lineRule="exact"/>
        <w:ind w:firstLine="645"/>
        <w:rPr>
          <w:rFonts w:ascii="仿宋_GB2312" w:hAnsi="仿宋" w:eastAsia="仿宋_GB2312"/>
          <w:color w:val="000000"/>
          <w:sz w:val="30"/>
          <w:szCs w:val="30"/>
        </w:rPr>
      </w:pPr>
      <w:r>
        <w:rPr>
          <w:rFonts w:hint="eastAsia" w:ascii="仿宋_GB2312" w:hAnsi="仿宋" w:eastAsia="仿宋_GB2312"/>
          <w:color w:val="000000"/>
          <w:sz w:val="30"/>
          <w:szCs w:val="30"/>
        </w:rPr>
        <w:t>2022年一般公共预算财政拨款基本支出635.49万元，其中：</w:t>
      </w:r>
    </w:p>
    <w:p>
      <w:pPr>
        <w:spacing w:line="600" w:lineRule="exact"/>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人员经费556.84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600" w:lineRule="exact"/>
        <w:rPr>
          <w:rFonts w:ascii="仿宋_GB2312" w:hAnsi="仿宋" w:eastAsia="仿宋_GB2312"/>
          <w:color w:val="000000"/>
          <w:sz w:val="30"/>
          <w:szCs w:val="30"/>
        </w:rPr>
      </w:pPr>
      <w:r>
        <w:rPr>
          <w:rFonts w:hint="eastAsia" w:ascii="仿宋_GB2312" w:hAnsi="仿宋" w:eastAsia="仿宋_GB2312"/>
          <w:color w:val="000000"/>
          <w:sz w:val="30"/>
          <w:szCs w:val="30"/>
        </w:rPr>
        <w:t>　　公用经费64.17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9"/>
          <w:rFonts w:ascii="黑体" w:hAnsi="黑体" w:eastAsia="黑体"/>
          <w:b w:val="0"/>
          <w:sz w:val="30"/>
          <w:szCs w:val="30"/>
        </w:rPr>
      </w:pPr>
      <w:r>
        <w:rPr>
          <w:rFonts w:hint="eastAsia" w:ascii="黑体" w:eastAsia="黑体"/>
          <w:color w:val="000000"/>
          <w:sz w:val="30"/>
          <w:szCs w:val="30"/>
        </w:rPr>
        <w:t>七、</w:t>
      </w:r>
      <w:r>
        <w:rPr>
          <w:rStyle w:val="29"/>
          <w:rFonts w:hint="eastAsia" w:ascii="黑体" w:hAnsi="黑体" w:eastAsia="黑体"/>
          <w:sz w:val="30"/>
          <w:szCs w:val="30"/>
        </w:rPr>
        <w:t>“三公”经费财政拨款支出决算情况说明</w:t>
      </w:r>
    </w:p>
    <w:p>
      <w:pPr>
        <w:spacing w:line="600" w:lineRule="exact"/>
        <w:ind w:firstLine="640"/>
        <w:outlineLvl w:val="2"/>
        <w:rPr>
          <w:rFonts w:ascii="仿宋_GB2312" w:hAnsi="仿宋" w:eastAsia="仿宋_GB2312"/>
          <w:b/>
          <w:color w:val="000000"/>
          <w:sz w:val="30"/>
          <w:szCs w:val="30"/>
        </w:rPr>
      </w:pPr>
      <w:r>
        <w:rPr>
          <w:rFonts w:hint="eastAsia" w:ascii="仿宋_GB2312" w:hAnsi="仿宋" w:eastAsia="仿宋_GB2312"/>
          <w:b/>
          <w:color w:val="000000"/>
          <w:sz w:val="30"/>
          <w:szCs w:val="30"/>
        </w:rPr>
        <w:t>（一）“三公”经费财政拨款支出决算总体情况说明</w:t>
      </w:r>
    </w:p>
    <w:p>
      <w:pPr>
        <w:spacing w:line="600" w:lineRule="exact"/>
        <w:ind w:firstLine="640"/>
        <w:rPr>
          <w:rFonts w:ascii="仿宋_GB2312" w:hAnsi="仿宋" w:eastAsia="仿宋_GB2312"/>
          <w:color w:val="000000"/>
          <w:sz w:val="30"/>
          <w:szCs w:val="30"/>
        </w:rPr>
      </w:pPr>
      <w:r>
        <w:rPr>
          <w:rFonts w:hint="eastAsia" w:ascii="仿宋_GB2312" w:hAnsi="仿宋" w:eastAsia="仿宋_GB2312"/>
          <w:color w:val="000000"/>
          <w:sz w:val="30"/>
          <w:szCs w:val="30"/>
        </w:rPr>
        <w:t>2022年“三公”经费财政拨款支出决算为2.63万元，完成预算100%，决算数与预算数持平。</w:t>
      </w:r>
    </w:p>
    <w:p>
      <w:pPr>
        <w:spacing w:line="600" w:lineRule="exact"/>
        <w:ind w:firstLine="640"/>
        <w:outlineLvl w:val="2"/>
        <w:rPr>
          <w:rFonts w:ascii="仿宋_GB2312" w:hAnsi="仿宋" w:eastAsia="仿宋_GB2312"/>
          <w:b/>
          <w:color w:val="000000"/>
          <w:sz w:val="30"/>
          <w:szCs w:val="30"/>
        </w:rPr>
      </w:pPr>
      <w:r>
        <w:rPr>
          <w:rFonts w:hint="eastAsia" w:ascii="仿宋_GB2312" w:hAnsi="仿宋" w:eastAsia="仿宋_GB2312"/>
          <w:b/>
          <w:color w:val="000000"/>
          <w:sz w:val="30"/>
          <w:szCs w:val="30"/>
        </w:rPr>
        <w:t>（二） “三公”经费财政拨款支出决算具体情况说明</w:t>
      </w:r>
    </w:p>
    <w:p>
      <w:pPr>
        <w:spacing w:line="600" w:lineRule="exact"/>
        <w:ind w:firstLine="640"/>
        <w:rPr>
          <w:rFonts w:ascii="仿宋_GB2312" w:hAnsi="仿宋" w:eastAsia="仿宋_GB2312"/>
          <w:color w:val="000000"/>
          <w:sz w:val="30"/>
          <w:szCs w:val="30"/>
        </w:rPr>
      </w:pPr>
      <w:r>
        <w:rPr>
          <w:rFonts w:hint="eastAsia" w:ascii="仿宋_GB2312" w:hAnsi="仿宋" w:eastAsia="仿宋_GB2312"/>
          <w:color w:val="000000"/>
          <w:sz w:val="30"/>
          <w:szCs w:val="30"/>
        </w:rPr>
        <w:t>2022年“三公”经费财政拨款支出决算中，因公出国（境）经费年初预算未作安排，实际支出0万元；公务用车购置及运行维护费年初预算未作安排，实际支出0万元；公务接待费支出决算2.63万元，占100%。具体情况如下：</w:t>
      </w:r>
    </w:p>
    <w:p>
      <w:pPr>
        <w:spacing w:line="600" w:lineRule="exact"/>
        <w:ind w:firstLine="640"/>
        <w:rPr>
          <w:rFonts w:ascii="仿宋_GB2312" w:hAnsi="仿宋" w:eastAsia="仿宋_GB2312"/>
          <w:b/>
          <w:sz w:val="28"/>
          <w:szCs w:val="28"/>
        </w:rPr>
      </w:pPr>
      <w:r>
        <w:rPr>
          <w:rFonts w:hint="eastAsia" w:ascii="仿宋_GB2312" w:hAnsi="仿宋" w:eastAsia="仿宋_GB2312"/>
          <w:b/>
          <w:sz w:val="28"/>
          <w:szCs w:val="28"/>
        </w:rPr>
        <w:t>（图7：“三公”经费财政拨款支出结构）（饼状图）</w:t>
      </w:r>
    </w:p>
    <w:p>
      <w:pPr>
        <w:pStyle w:val="2"/>
        <w:spacing w:before="93"/>
      </w:pPr>
      <w:r>
        <w:drawing>
          <wp:inline distT="0" distB="0" distL="0" distR="0">
            <wp:extent cx="5095875" cy="2838450"/>
            <wp:effectExtent l="19050" t="0" r="9525" b="0"/>
            <wp:docPr id="17"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spacing w:before="93"/>
      </w:pPr>
    </w:p>
    <w:p>
      <w:pPr>
        <w:pStyle w:val="27"/>
        <w:numPr>
          <w:ilvl w:val="0"/>
          <w:numId w:val="2"/>
        </w:numPr>
        <w:spacing w:line="600" w:lineRule="exact"/>
        <w:ind w:firstLineChars="0"/>
        <w:rPr>
          <w:rFonts w:ascii="仿宋_GB2312" w:eastAsia="仿宋_GB2312"/>
          <w:color w:val="000000"/>
          <w:sz w:val="30"/>
          <w:szCs w:val="30"/>
        </w:rPr>
      </w:pPr>
      <w:r>
        <w:rPr>
          <w:rFonts w:hint="eastAsia" w:ascii="仿宋_GB2312" w:eastAsia="仿宋_GB2312"/>
          <w:b/>
          <w:color w:val="000000"/>
          <w:sz w:val="30"/>
          <w:szCs w:val="30"/>
        </w:rPr>
        <w:t>因公出国（境）经费支出</w:t>
      </w:r>
      <w:r>
        <w:rPr>
          <w:rFonts w:hint="eastAsia" w:ascii="仿宋_GB2312" w:eastAsia="仿宋_GB2312"/>
          <w:color w:val="000000"/>
          <w:sz w:val="30"/>
          <w:szCs w:val="30"/>
        </w:rPr>
        <w:t>0万元，年初未作安排。</w:t>
      </w:r>
    </w:p>
    <w:p>
      <w:pPr>
        <w:spacing w:line="600" w:lineRule="exact"/>
        <w:ind w:firstLine="640"/>
        <w:rPr>
          <w:rFonts w:ascii="仿宋_GB2312" w:eastAsia="仿宋_GB2312"/>
          <w:color w:val="000000"/>
          <w:sz w:val="30"/>
          <w:szCs w:val="30"/>
        </w:rPr>
      </w:pPr>
      <w:r>
        <w:rPr>
          <w:rFonts w:hint="eastAsia" w:ascii="仿宋_GB2312" w:eastAsia="仿宋_GB2312"/>
          <w:b/>
          <w:color w:val="000000"/>
          <w:sz w:val="30"/>
          <w:szCs w:val="30"/>
        </w:rPr>
        <w:t>2.公务用车购置及运行维护费支出</w:t>
      </w:r>
      <w:r>
        <w:rPr>
          <w:rFonts w:hint="eastAsia" w:ascii="仿宋_GB2312" w:eastAsia="仿宋_GB2312"/>
          <w:color w:val="000000"/>
          <w:sz w:val="30"/>
          <w:szCs w:val="30"/>
        </w:rPr>
        <w:t>0万元, 年初未作安排。</w:t>
      </w:r>
    </w:p>
    <w:p>
      <w:pPr>
        <w:spacing w:line="600" w:lineRule="exact"/>
        <w:ind w:firstLine="640"/>
        <w:rPr>
          <w:rFonts w:ascii="仿宋_GB2312" w:eastAsia="仿宋_GB2312"/>
          <w:color w:val="000000"/>
          <w:sz w:val="30"/>
          <w:szCs w:val="30"/>
        </w:rPr>
      </w:pPr>
      <w:r>
        <w:rPr>
          <w:rFonts w:hint="eastAsia" w:ascii="仿宋_GB2312" w:eastAsia="仿宋_GB2312"/>
          <w:b/>
          <w:color w:val="000000"/>
          <w:sz w:val="30"/>
          <w:szCs w:val="30"/>
        </w:rPr>
        <w:t>3.公务接待费支出2.63</w:t>
      </w:r>
      <w:r>
        <w:rPr>
          <w:rFonts w:hint="eastAsia" w:ascii="仿宋_GB2312" w:eastAsia="仿宋_GB2312"/>
          <w:color w:val="000000"/>
          <w:sz w:val="30"/>
          <w:szCs w:val="30"/>
        </w:rPr>
        <w:t>万元，</w:t>
      </w:r>
      <w:r>
        <w:rPr>
          <w:rStyle w:val="17"/>
          <w:rFonts w:hint="eastAsia" w:ascii="仿宋_GB2312" w:hAnsi="仿宋" w:eastAsia="仿宋_GB2312"/>
          <w:bCs/>
          <w:color w:val="000000"/>
          <w:sz w:val="30"/>
          <w:szCs w:val="30"/>
        </w:rPr>
        <w:t>完成预算100%。</w:t>
      </w:r>
      <w:r>
        <w:rPr>
          <w:rFonts w:hint="eastAsia" w:ascii="仿宋_GB2312" w:eastAsia="仿宋_GB2312"/>
          <w:color w:val="000000"/>
          <w:sz w:val="30"/>
          <w:szCs w:val="30"/>
        </w:rPr>
        <w:t>公务接待费支出决算比2021年减少0.31万元，下降3.3%。国内公务接待43批次，437人次（不包括陪同人员），共计支出2.63万元，主要用于交通项目前期工作协调、项目资金争取等日常接待工作，没有外事接待活动费用发生。</w:t>
      </w:r>
    </w:p>
    <w:p>
      <w:pPr>
        <w:spacing w:line="600" w:lineRule="exact"/>
        <w:ind w:firstLine="640"/>
        <w:outlineLvl w:val="1"/>
        <w:rPr>
          <w:rStyle w:val="29"/>
          <w:rFonts w:ascii="黑体" w:hAnsi="黑体" w:eastAsia="黑体"/>
          <w:sz w:val="30"/>
          <w:szCs w:val="30"/>
        </w:rPr>
      </w:pPr>
      <w:r>
        <w:rPr>
          <w:rFonts w:hint="eastAsia" w:ascii="黑体" w:eastAsia="黑体"/>
          <w:color w:val="000000"/>
          <w:sz w:val="30"/>
          <w:szCs w:val="30"/>
        </w:rPr>
        <w:t>八、</w:t>
      </w:r>
      <w:r>
        <w:rPr>
          <w:rStyle w:val="29"/>
          <w:rFonts w:hint="eastAsia" w:ascii="黑体" w:hAnsi="黑体" w:eastAsia="黑体"/>
          <w:sz w:val="30"/>
          <w:szCs w:val="30"/>
        </w:rPr>
        <w:t>政府性基金预算支出决算情况说明</w:t>
      </w:r>
    </w:p>
    <w:p>
      <w:pPr>
        <w:spacing w:line="600" w:lineRule="exact"/>
        <w:ind w:firstLine="640"/>
        <w:rPr>
          <w:rFonts w:ascii="仿宋_GB2312" w:eastAsia="仿宋_GB2312"/>
          <w:color w:val="000000"/>
          <w:sz w:val="30"/>
          <w:szCs w:val="30"/>
        </w:rPr>
      </w:pPr>
      <w:r>
        <w:rPr>
          <w:rFonts w:ascii="仿宋_GB2312" w:eastAsia="仿宋_GB2312"/>
          <w:color w:val="000000"/>
          <w:sz w:val="30"/>
          <w:szCs w:val="30"/>
        </w:rPr>
        <w:t>20</w:t>
      </w:r>
      <w:r>
        <w:rPr>
          <w:rFonts w:hint="eastAsia" w:ascii="仿宋_GB2312" w:eastAsia="仿宋_GB2312"/>
          <w:color w:val="000000"/>
          <w:sz w:val="30"/>
          <w:szCs w:val="30"/>
        </w:rPr>
        <w:t>22年政府性基金年初预算收入543.74万元，当年支出543.74万元，年末结转结余0万元。</w:t>
      </w:r>
    </w:p>
    <w:p>
      <w:pPr>
        <w:spacing w:line="600" w:lineRule="exact"/>
        <w:ind w:firstLine="602" w:firstLineChars="200"/>
        <w:outlineLvl w:val="1"/>
        <w:rPr>
          <w:rStyle w:val="29"/>
          <w:rFonts w:ascii="黑体" w:hAnsi="黑体" w:eastAsia="黑体"/>
          <w:b w:val="0"/>
          <w:sz w:val="30"/>
          <w:szCs w:val="30"/>
        </w:rPr>
      </w:pPr>
      <w:r>
        <w:rPr>
          <w:rStyle w:val="29"/>
          <w:rFonts w:hint="eastAsia" w:ascii="黑体" w:hAnsi="黑体" w:eastAsia="黑体"/>
          <w:sz w:val="30"/>
          <w:szCs w:val="30"/>
        </w:rPr>
        <w:t>九、国有资本经营预算支出决算情况说明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22年国有资本经营预算拨款支出0万元。</w:t>
      </w:r>
    </w:p>
    <w:p>
      <w:pPr>
        <w:spacing w:line="600" w:lineRule="exact"/>
        <w:ind w:firstLine="600" w:firstLineChars="200"/>
        <w:outlineLvl w:val="1"/>
        <w:rPr>
          <w:rStyle w:val="29"/>
          <w:rFonts w:ascii="黑体" w:hAnsi="黑体" w:eastAsia="黑体"/>
          <w:sz w:val="30"/>
          <w:szCs w:val="30"/>
        </w:rPr>
      </w:pPr>
      <w:r>
        <w:rPr>
          <w:rFonts w:hint="eastAsia" w:ascii="黑体" w:hAnsi="黑体" w:eastAsia="黑体"/>
          <w:color w:val="000000"/>
          <w:sz w:val="30"/>
          <w:szCs w:val="30"/>
        </w:rPr>
        <w:t>十</w:t>
      </w:r>
      <w:r>
        <w:rPr>
          <w:rStyle w:val="29"/>
          <w:rFonts w:hint="eastAsia" w:ascii="黑体" w:hAnsi="黑体" w:eastAsia="黑体"/>
          <w:sz w:val="30"/>
          <w:szCs w:val="30"/>
        </w:rPr>
        <w:t>、其他重要事项的情况说明</w:t>
      </w:r>
    </w:p>
    <w:p>
      <w:pPr>
        <w:spacing w:line="600" w:lineRule="exact"/>
        <w:ind w:firstLine="602" w:firstLineChars="200"/>
        <w:outlineLvl w:val="2"/>
        <w:rPr>
          <w:rFonts w:ascii="仿宋" w:hAnsi="仿宋" w:eastAsia="仿宋"/>
          <w:color w:val="000000"/>
          <w:sz w:val="30"/>
          <w:szCs w:val="30"/>
        </w:rPr>
      </w:pPr>
      <w:r>
        <w:rPr>
          <w:rFonts w:hint="eastAsia" w:ascii="仿宋" w:hAnsi="仿宋" w:eastAsia="仿宋"/>
          <w:b/>
          <w:color w:val="000000"/>
          <w:sz w:val="30"/>
          <w:szCs w:val="30"/>
        </w:rPr>
        <w:t>（一）机关运行经费支出情况</w:t>
      </w:r>
    </w:p>
    <w:p>
      <w:pPr>
        <w:spacing w:line="600" w:lineRule="exact"/>
        <w:ind w:firstLine="600" w:firstLineChars="200"/>
        <w:rPr>
          <w:rFonts w:ascii="仿宋_GB2312" w:eastAsia="仿宋_GB2312"/>
          <w:color w:val="000000" w:themeColor="text1"/>
          <w:sz w:val="30"/>
          <w:szCs w:val="30"/>
        </w:rPr>
      </w:pPr>
      <w:r>
        <w:rPr>
          <w:rFonts w:ascii="仿宋_GB2312" w:eastAsia="仿宋_GB2312"/>
          <w:color w:val="000000"/>
          <w:sz w:val="30"/>
          <w:szCs w:val="30"/>
        </w:rPr>
        <w:t>20</w:t>
      </w:r>
      <w:r>
        <w:rPr>
          <w:rFonts w:hint="eastAsia" w:ascii="仿宋_GB2312" w:eastAsia="仿宋_GB2312"/>
          <w:color w:val="000000"/>
          <w:sz w:val="30"/>
          <w:szCs w:val="30"/>
        </w:rPr>
        <w:t>22年，交通运输局机关运行经费支出67.17万元，比</w:t>
      </w:r>
      <w:r>
        <w:rPr>
          <w:rFonts w:ascii="仿宋_GB2312" w:eastAsia="仿宋_GB2312"/>
          <w:color w:val="000000"/>
          <w:sz w:val="30"/>
          <w:szCs w:val="30"/>
        </w:rPr>
        <w:t>20</w:t>
      </w:r>
      <w:r>
        <w:rPr>
          <w:rFonts w:hint="eastAsia" w:ascii="仿宋_GB2312" w:eastAsia="仿宋_GB2312"/>
          <w:color w:val="000000"/>
          <w:sz w:val="30"/>
          <w:szCs w:val="30"/>
        </w:rPr>
        <w:t>21年减少10.77万元，下降13.82</w:t>
      </w:r>
      <w:r>
        <w:rPr>
          <w:rFonts w:ascii="仿宋_GB2312" w:eastAsia="仿宋_GB2312"/>
          <w:color w:val="000000"/>
          <w:sz w:val="30"/>
          <w:szCs w:val="30"/>
        </w:rPr>
        <w:t>%</w:t>
      </w:r>
      <w:r>
        <w:rPr>
          <w:rFonts w:hint="eastAsia" w:ascii="仿宋_GB2312" w:eastAsia="仿宋_GB2312"/>
          <w:color w:val="000000"/>
          <w:sz w:val="30"/>
          <w:szCs w:val="30"/>
        </w:rPr>
        <w:t>，主要是加强了日常费用开支的管控，强化了预算的钢性约束。</w:t>
      </w:r>
    </w:p>
    <w:p>
      <w:pPr>
        <w:autoSpaceDE w:val="0"/>
        <w:autoSpaceDN w:val="0"/>
        <w:adjustRightInd w:val="0"/>
        <w:spacing w:line="600" w:lineRule="exact"/>
        <w:ind w:firstLine="602" w:firstLineChars="200"/>
        <w:jc w:val="left"/>
        <w:outlineLvl w:val="2"/>
        <w:rPr>
          <w:rFonts w:ascii="仿宋" w:hAnsi="仿宋" w:eastAsia="仿宋"/>
          <w:b/>
          <w:color w:val="000000"/>
          <w:sz w:val="30"/>
          <w:szCs w:val="30"/>
        </w:rPr>
      </w:pPr>
      <w:r>
        <w:rPr>
          <w:rFonts w:hint="eastAsia" w:ascii="仿宋" w:hAnsi="仿宋" w:eastAsia="仿宋"/>
          <w:b/>
          <w:color w:val="000000"/>
          <w:sz w:val="30"/>
          <w:szCs w:val="30"/>
        </w:rPr>
        <w:t>（二）政府采购支出情况</w:t>
      </w:r>
    </w:p>
    <w:p>
      <w:pPr>
        <w:spacing w:line="600" w:lineRule="exact"/>
        <w:ind w:firstLine="600" w:firstLineChars="200"/>
        <w:rPr>
          <w:rFonts w:ascii="仿宋_GB2312" w:eastAsia="仿宋_GB2312"/>
          <w:color w:val="000000"/>
          <w:sz w:val="30"/>
          <w:szCs w:val="30"/>
        </w:rPr>
      </w:pPr>
      <w:r>
        <w:rPr>
          <w:rFonts w:ascii="仿宋_GB2312" w:eastAsia="仿宋_GB2312"/>
          <w:color w:val="000000"/>
          <w:sz w:val="30"/>
          <w:szCs w:val="30"/>
        </w:rPr>
        <w:t>20</w:t>
      </w:r>
      <w:r>
        <w:rPr>
          <w:rFonts w:hint="eastAsia" w:ascii="仿宋_GB2312" w:eastAsia="仿宋_GB2312"/>
          <w:color w:val="000000"/>
          <w:sz w:val="30"/>
          <w:szCs w:val="30"/>
        </w:rPr>
        <w:t>22年，交通运输局政府采购支出总额7158.57万元，其中：政府采购货物支出3.05万元、政府采购工程支出7104.12万元、政府采购服务支出51.4万元。主要用于交通项目建设工作方面，重点面向国内中小微企业的政府采购。</w:t>
      </w:r>
    </w:p>
    <w:p>
      <w:pPr>
        <w:autoSpaceDE w:val="0"/>
        <w:autoSpaceDN w:val="0"/>
        <w:adjustRightInd w:val="0"/>
        <w:spacing w:line="600" w:lineRule="exact"/>
        <w:ind w:firstLine="602" w:firstLineChars="200"/>
        <w:jc w:val="left"/>
        <w:outlineLvl w:val="2"/>
        <w:rPr>
          <w:rFonts w:ascii="仿宋" w:hAnsi="仿宋" w:eastAsia="仿宋"/>
          <w:b/>
          <w:color w:val="000000"/>
          <w:sz w:val="30"/>
          <w:szCs w:val="30"/>
        </w:rPr>
      </w:pPr>
      <w:r>
        <w:rPr>
          <w:rFonts w:hint="eastAsia" w:ascii="仿宋" w:hAnsi="仿宋" w:eastAsia="仿宋"/>
          <w:b/>
          <w:color w:val="000000"/>
          <w:sz w:val="30"/>
          <w:szCs w:val="30"/>
        </w:rPr>
        <w:t>（三）国有资产占有使用情况</w:t>
      </w:r>
    </w:p>
    <w:p>
      <w:pPr>
        <w:autoSpaceDE w:val="0"/>
        <w:autoSpaceDN w:val="0"/>
        <w:adjustRightInd w:val="0"/>
        <w:spacing w:line="60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截至</w:t>
      </w:r>
      <w:r>
        <w:rPr>
          <w:rFonts w:ascii="仿宋_GB2312" w:eastAsia="仿宋_GB2312"/>
          <w:color w:val="000000"/>
          <w:sz w:val="30"/>
          <w:szCs w:val="30"/>
        </w:rPr>
        <w:t>20</w:t>
      </w:r>
      <w:r>
        <w:rPr>
          <w:rFonts w:hint="eastAsia" w:ascii="仿宋_GB2312" w:eastAsia="仿宋_GB2312"/>
          <w:color w:val="000000"/>
          <w:sz w:val="30"/>
          <w:szCs w:val="30"/>
        </w:rPr>
        <w:t>22年</w:t>
      </w:r>
      <w:r>
        <w:rPr>
          <w:rFonts w:ascii="仿宋_GB2312" w:eastAsia="仿宋_GB2312"/>
          <w:color w:val="000000"/>
          <w:sz w:val="30"/>
          <w:szCs w:val="30"/>
        </w:rPr>
        <w:t>12</w:t>
      </w:r>
      <w:r>
        <w:rPr>
          <w:rFonts w:hint="eastAsia" w:ascii="仿宋_GB2312" w:eastAsia="仿宋_GB2312"/>
          <w:color w:val="000000"/>
          <w:sz w:val="30"/>
          <w:szCs w:val="30"/>
        </w:rPr>
        <w:t>月</w:t>
      </w:r>
      <w:r>
        <w:rPr>
          <w:rFonts w:ascii="仿宋_GB2312" w:eastAsia="仿宋_GB2312"/>
          <w:color w:val="000000"/>
          <w:sz w:val="30"/>
          <w:szCs w:val="30"/>
        </w:rPr>
        <w:t>31</w:t>
      </w:r>
      <w:r>
        <w:rPr>
          <w:rFonts w:hint="eastAsia" w:ascii="仿宋_GB2312" w:eastAsia="仿宋_GB2312"/>
          <w:color w:val="000000"/>
          <w:sz w:val="30"/>
          <w:szCs w:val="30"/>
        </w:rPr>
        <w:t>日，交通运输局机关国有资产总额392.25万元，其中办公用房原值为177万元，其他日常办公用固定资产215.25万元，累计折旧金额368.66万元，资金净值23.59万元。公务车辆改革后我单位没有公务车辆。</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黑体" w:eastAsia="黑体"/>
          <w:b/>
          <w:sz w:val="32"/>
          <w:szCs w:val="32"/>
        </w:rPr>
        <w:t>（四）</w:t>
      </w:r>
      <w:r>
        <w:rPr>
          <w:rFonts w:hint="eastAsia" w:ascii="仿宋" w:hAnsi="仿宋" w:eastAsia="仿宋"/>
          <w:b/>
          <w:sz w:val="32"/>
          <w:szCs w:val="32"/>
        </w:rPr>
        <w:t>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w:t>
      </w:r>
      <w:r>
        <w:rPr>
          <w:rFonts w:hint="eastAsia" w:ascii="宋体" w:hAnsi="宋体" w:cs="宋体"/>
          <w:color w:val="000000"/>
          <w:sz w:val="32"/>
          <w:szCs w:val="32"/>
        </w:rPr>
        <w:t>广元朝天七盘关客运枢纽站建设项目、朝天区八庙沟嘉陵江大桥新建工程工程征地</w:t>
      </w:r>
      <w:r>
        <w:rPr>
          <w:rFonts w:hint="eastAsia" w:hAnsi="仿宋_GB2312" w:cs="仿宋_GB2312"/>
          <w:sz w:val="32"/>
          <w:szCs w:val="32"/>
        </w:rPr>
        <w:t>、</w:t>
      </w:r>
      <w:r>
        <w:rPr>
          <w:rFonts w:hint="eastAsia" w:ascii="宋体" w:hAnsi="宋体" w:cs="宋体"/>
          <w:color w:val="000000"/>
          <w:sz w:val="32"/>
          <w:szCs w:val="32"/>
        </w:rPr>
        <w:t>中央车辆购置税收补助地方公路建设资金、交通运输组疫情防控重点查验点工作费用、</w:t>
      </w:r>
      <w:r>
        <w:rPr>
          <w:rFonts w:hint="eastAsia" w:hAnsi="宋体" w:cs="宋体"/>
          <w:color w:val="000000"/>
          <w:sz w:val="32"/>
          <w:szCs w:val="32"/>
        </w:rPr>
        <w:t>省道301线朝天区李家镇至中子镇段公路改建项目及平安渡运、乡镇运输服务站以奖代补</w:t>
      </w:r>
      <w:r>
        <w:rPr>
          <w:rFonts w:hint="eastAsia" w:hAnsi="仿宋_GB2312" w:cs="仿宋_GB2312"/>
          <w:sz w:val="32"/>
          <w:szCs w:val="32"/>
        </w:rPr>
        <w:t>等25个项目开展了预算事前绩效评估，对25个项目编制了绩效目标，预算执行过程中，选取17个项目开展绩效监控，组织对17个项目开展绩效自评，绩效自评表详见第四部分附件。</w:t>
      </w:r>
    </w:p>
    <w:p>
      <w:pPr>
        <w:widowControl/>
        <w:jc w:val="left"/>
        <w:rPr>
          <w:rFonts w:ascii="仿宋_GB2312" w:eastAsia="仿宋_GB2312"/>
          <w:b/>
          <w:color w:val="000000"/>
          <w:sz w:val="32"/>
          <w:szCs w:val="32"/>
        </w:rPr>
      </w:pPr>
    </w:p>
    <w:p>
      <w:pPr>
        <w:numPr>
          <w:ilvl w:val="0"/>
          <w:numId w:val="3"/>
        </w:numPr>
        <w:spacing w:line="600" w:lineRule="exact"/>
        <w:ind w:firstLine="663" w:firstLineChars="150"/>
        <w:jc w:val="center"/>
        <w:outlineLvl w:val="0"/>
        <w:rPr>
          <w:rStyle w:val="28"/>
          <w:rFonts w:ascii="黑体" w:hAnsi="黑体" w:eastAsia="黑体"/>
          <w:b w:val="0"/>
        </w:rPr>
      </w:pPr>
      <w:r>
        <w:rPr>
          <w:rFonts w:hint="eastAsia" w:ascii="黑体" w:hAnsi="黑体" w:eastAsia="黑体"/>
          <w:b/>
          <w:color w:val="000000"/>
          <w:sz w:val="44"/>
          <w:szCs w:val="44"/>
        </w:rPr>
        <w:t>名</w:t>
      </w:r>
      <w:r>
        <w:rPr>
          <w:rStyle w:val="28"/>
          <w:rFonts w:hint="eastAsia" w:ascii="黑体" w:hAnsi="黑体" w:eastAsia="黑体"/>
        </w:rPr>
        <w:t>词解释</w:t>
      </w:r>
    </w:p>
    <w:p>
      <w:pPr>
        <w:spacing w:line="600" w:lineRule="exact"/>
        <w:jc w:val="left"/>
        <w:rPr>
          <w:rFonts w:ascii="宋体"/>
          <w:b/>
          <w:color w:val="000000"/>
          <w:sz w:val="44"/>
          <w:szCs w:val="44"/>
        </w:rPr>
      </w:pPr>
    </w:p>
    <w:p>
      <w:pPr>
        <w:pStyle w:val="26"/>
        <w:spacing w:line="560"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财政拨款收入：指单位从同级财政部门取得的财政预算资金。</w:t>
      </w:r>
    </w:p>
    <w:p>
      <w:pPr>
        <w:pStyle w:val="26"/>
        <w:spacing w:line="560" w:lineRule="exact"/>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事业收入：指事业单位开展专业业务活动及辅助活动取得的收入。</w:t>
      </w:r>
    </w:p>
    <w:p>
      <w:pPr>
        <w:pStyle w:val="26"/>
        <w:spacing w:line="560" w:lineRule="exact"/>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经营收入：指事业单位在专业业务活动及其辅助活动之外开展非独立核算经营活动取得的收入。</w:t>
      </w:r>
    </w:p>
    <w:p>
      <w:pPr>
        <w:pStyle w:val="26"/>
        <w:spacing w:line="560" w:lineRule="exact"/>
        <w:ind w:firstLine="600" w:firstLineChars="2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其他收入：指单位取得的除上述收入以外的各项收入。</w:t>
      </w:r>
    </w:p>
    <w:p>
      <w:pPr>
        <w:pStyle w:val="26"/>
        <w:spacing w:line="560" w:lineRule="exact"/>
        <w:ind w:firstLine="600" w:firstLineChars="2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6"/>
        <w:spacing w:line="560" w:lineRule="exact"/>
        <w:ind w:firstLine="600" w:firstLineChars="2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年初结转和结余：指以前年度尚未完成、结转到本年按有关规定继续使用的资金。</w:t>
      </w:r>
    </w:p>
    <w:p>
      <w:pPr>
        <w:pStyle w:val="26"/>
        <w:spacing w:line="560" w:lineRule="exact"/>
        <w:ind w:firstLine="600" w:firstLineChars="2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结余分配：指事业单位按照事业单位会计制度的规定从非财政补助结余中分配的事业基金和职工福利基金等。</w:t>
      </w:r>
    </w:p>
    <w:p>
      <w:pPr>
        <w:pStyle w:val="26"/>
        <w:spacing w:line="560" w:lineRule="exact"/>
        <w:ind w:firstLine="600" w:firstLineChars="2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、年末结转和结余：指单位按有关规定结转到下年或以后年度继续使用的资金。</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9</w:t>
      </w:r>
      <w:r>
        <w:rPr>
          <w:rFonts w:ascii="仿宋_GB2312" w:eastAsia="仿宋_GB2312"/>
          <w:color w:val="000000"/>
          <w:sz w:val="30"/>
          <w:szCs w:val="30"/>
        </w:rPr>
        <w:t>.</w:t>
      </w:r>
      <w:r>
        <w:rPr>
          <w:rFonts w:hint="eastAsia" w:ascii="仿宋_GB2312" w:eastAsia="仿宋_GB2312"/>
          <w:color w:val="000000"/>
          <w:sz w:val="30"/>
          <w:szCs w:val="30"/>
        </w:rPr>
        <w:t>交通运输行政支出（2140101）：指局机关及二级部门参公单位的基本支出。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10</w:t>
      </w:r>
      <w:r>
        <w:rPr>
          <w:rFonts w:ascii="仿宋_GB2312" w:eastAsia="仿宋_GB2312"/>
          <w:color w:val="000000"/>
          <w:sz w:val="30"/>
          <w:szCs w:val="30"/>
        </w:rPr>
        <w:t>.</w:t>
      </w:r>
      <w:r>
        <w:rPr>
          <w:rFonts w:hint="eastAsia" w:ascii="仿宋_GB2312" w:eastAsia="仿宋_GB2312"/>
          <w:color w:val="000000"/>
          <w:sz w:val="30"/>
          <w:szCs w:val="30"/>
        </w:rPr>
        <w:t xml:space="preserve"> 交通运输一般管理事务（2140102）：指局机关及二级部门参公单位的未单独设置项级科目的其他支出。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11</w:t>
      </w:r>
      <w:r>
        <w:rPr>
          <w:rFonts w:ascii="仿宋_GB2312" w:eastAsia="仿宋_GB2312"/>
          <w:color w:val="000000"/>
          <w:sz w:val="30"/>
          <w:szCs w:val="30"/>
        </w:rPr>
        <w:t>.</w:t>
      </w:r>
      <w:r>
        <w:rPr>
          <w:rFonts w:hint="eastAsia" w:ascii="仿宋_GB2312" w:eastAsia="仿宋_GB2312"/>
          <w:color w:val="000000"/>
          <w:sz w:val="30"/>
          <w:szCs w:val="30"/>
        </w:rPr>
        <w:t xml:space="preserve"> 公路建设（2140104）：指反映新建设公路支出，公路改建支出，大型桥梁建设支出及公路客运站场建设支出。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12</w:t>
      </w:r>
      <w:r>
        <w:rPr>
          <w:rFonts w:ascii="仿宋_GB2312" w:eastAsia="仿宋_GB2312"/>
          <w:color w:val="000000"/>
          <w:sz w:val="30"/>
          <w:szCs w:val="30"/>
        </w:rPr>
        <w:t>.</w:t>
      </w:r>
      <w:r>
        <w:rPr>
          <w:rFonts w:hint="eastAsia" w:ascii="仿宋_GB2312" w:eastAsia="仿宋_GB2312"/>
          <w:color w:val="000000"/>
          <w:sz w:val="30"/>
          <w:szCs w:val="30"/>
        </w:rPr>
        <w:t xml:space="preserve"> 公路养护（2140106）：指反映公路养护支出。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13</w:t>
      </w:r>
      <w:r>
        <w:rPr>
          <w:rFonts w:ascii="仿宋_GB2312" w:eastAsia="仿宋_GB2312"/>
          <w:color w:val="000000"/>
          <w:sz w:val="30"/>
          <w:szCs w:val="30"/>
        </w:rPr>
        <w:t>.</w:t>
      </w:r>
      <w:r>
        <w:rPr>
          <w:rFonts w:hint="eastAsia" w:ascii="仿宋_GB2312" w:eastAsia="仿宋_GB2312"/>
          <w:color w:val="000000"/>
          <w:sz w:val="30"/>
          <w:szCs w:val="30"/>
        </w:rPr>
        <w:t xml:space="preserve"> 公路运输与安全（2140110）：指反映公路运输与安全支出。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14.公路运输管理（2140112）：指反映公路运输管理支出与公路路政管理支出。</w:t>
      </w:r>
    </w:p>
    <w:p>
      <w:pPr>
        <w:ind w:firstLine="600" w:firstLineChars="200"/>
        <w:rPr>
          <w:rFonts w:ascii="仿宋_GB2312" w:eastAsia="仿宋_GB2312"/>
          <w:color w:val="000000"/>
          <w:sz w:val="30"/>
          <w:szCs w:val="30"/>
        </w:rPr>
      </w:pPr>
      <w:r>
        <w:rPr>
          <w:rStyle w:val="17"/>
          <w:rFonts w:hint="eastAsia" w:ascii="仿宋_GB2312" w:hAnsi="仿宋" w:eastAsia="仿宋_GB2312"/>
          <w:b w:val="0"/>
          <w:bCs/>
          <w:color w:val="000000"/>
          <w:sz w:val="30"/>
          <w:szCs w:val="30"/>
        </w:rPr>
        <w:t>15.海事管理（2140131）：</w:t>
      </w:r>
      <w:r>
        <w:rPr>
          <w:rFonts w:hint="eastAsia" w:ascii="仿宋_GB2312" w:eastAsia="仿宋_GB2312"/>
          <w:color w:val="000000"/>
          <w:sz w:val="30"/>
          <w:szCs w:val="30"/>
        </w:rPr>
        <w:t>指反映海管理方面的支出。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16. 其他公路水路运输支出（2140199）：指反映除上述项目以外其他用于公路水路运输方面的支出。</w:t>
      </w:r>
    </w:p>
    <w:p>
      <w:pPr>
        <w:ind w:firstLine="600" w:firstLineChars="200"/>
        <w:rPr>
          <w:rFonts w:ascii="仿宋_GB2312" w:eastAsia="仿宋_GB2312"/>
          <w:color w:val="000000"/>
          <w:sz w:val="30"/>
          <w:szCs w:val="30"/>
        </w:rPr>
      </w:pPr>
      <w:r>
        <w:rPr>
          <w:rFonts w:hint="eastAsia" w:ascii="仿宋_GB2312" w:hAnsi="仿宋" w:eastAsia="仿宋_GB2312"/>
          <w:bCs/>
          <w:color w:val="000000"/>
          <w:sz w:val="30"/>
          <w:szCs w:val="30"/>
        </w:rPr>
        <w:t>17.对城市公交的补贴（2140401）：</w:t>
      </w:r>
      <w:r>
        <w:rPr>
          <w:rFonts w:hint="eastAsia" w:ascii="仿宋_GB2312" w:eastAsia="仿宋_GB2312"/>
          <w:color w:val="000000"/>
          <w:sz w:val="30"/>
          <w:szCs w:val="30"/>
        </w:rPr>
        <w:t>指反映成品油价格改革财政对城市公交的补贴。</w:t>
      </w:r>
    </w:p>
    <w:p>
      <w:pPr>
        <w:ind w:firstLine="600" w:firstLineChars="200"/>
        <w:rPr>
          <w:rFonts w:ascii="仿宋_GB2312" w:eastAsia="仿宋_GB2312"/>
          <w:color w:val="000000"/>
          <w:sz w:val="30"/>
          <w:szCs w:val="30"/>
        </w:rPr>
      </w:pPr>
      <w:r>
        <w:rPr>
          <w:rFonts w:hint="eastAsia" w:ascii="仿宋_GB2312" w:hAnsi="仿宋" w:eastAsia="仿宋_GB2312"/>
          <w:bCs/>
          <w:color w:val="000000"/>
          <w:sz w:val="30"/>
          <w:szCs w:val="30"/>
        </w:rPr>
        <w:t>18.车辆购置税用于公路等基础设施建设支出</w:t>
      </w:r>
      <w:r>
        <w:rPr>
          <w:rStyle w:val="17"/>
          <w:rFonts w:hint="eastAsia" w:ascii="仿宋_GB2312" w:hAnsi="仿宋" w:eastAsia="仿宋_GB2312"/>
          <w:b w:val="0"/>
          <w:bCs/>
          <w:color w:val="000000"/>
          <w:sz w:val="30"/>
          <w:szCs w:val="30"/>
        </w:rPr>
        <w:t>（2140601）：</w:t>
      </w:r>
      <w:r>
        <w:rPr>
          <w:rFonts w:hint="eastAsia" w:ascii="仿宋_GB2312" w:eastAsia="仿宋_GB2312"/>
          <w:color w:val="000000"/>
          <w:sz w:val="30"/>
          <w:szCs w:val="30"/>
        </w:rPr>
        <w:t>指反映车辆购置收入安排用于公路等基础设施建设的支出。</w:t>
      </w:r>
    </w:p>
    <w:p>
      <w:pPr>
        <w:ind w:firstLine="600" w:firstLineChars="200"/>
        <w:rPr>
          <w:rStyle w:val="17"/>
          <w:rFonts w:ascii="仿宋_GB2312" w:hAnsi="仿宋" w:eastAsia="仿宋_GB2312"/>
          <w:bCs/>
          <w:color w:val="000000"/>
          <w:sz w:val="30"/>
          <w:szCs w:val="30"/>
        </w:rPr>
      </w:pPr>
      <w:r>
        <w:rPr>
          <w:rFonts w:hint="eastAsia" w:ascii="仿宋_GB2312" w:hAnsi="仿宋" w:eastAsia="仿宋_GB2312"/>
          <w:color w:val="000000" w:themeColor="text1"/>
          <w:sz w:val="30"/>
          <w:szCs w:val="30"/>
        </w:rPr>
        <w:t>19.农林水社会发展支出</w:t>
      </w:r>
      <w:r>
        <w:rPr>
          <w:rStyle w:val="17"/>
          <w:rFonts w:hint="eastAsia" w:ascii="仿宋_GB2312" w:hAnsi="仿宋" w:eastAsia="仿宋_GB2312"/>
          <w:b w:val="0"/>
          <w:bCs/>
          <w:color w:val="000000"/>
          <w:sz w:val="30"/>
          <w:szCs w:val="30"/>
        </w:rPr>
        <w:t>（2130506）：</w:t>
      </w:r>
      <w:r>
        <w:rPr>
          <w:rFonts w:hint="eastAsia" w:ascii="仿宋_GB2312" w:eastAsia="仿宋_GB2312"/>
          <w:color w:val="000000"/>
          <w:sz w:val="30"/>
          <w:szCs w:val="30"/>
        </w:rPr>
        <w:t>指反映用于农村贫困地区基础设施项目建设支出。</w:t>
      </w:r>
    </w:p>
    <w:p>
      <w:pPr>
        <w:ind w:firstLine="600" w:firstLineChars="200"/>
        <w:rPr>
          <w:rStyle w:val="17"/>
          <w:rFonts w:ascii="仿宋_GB2312" w:hAnsi="仿宋" w:eastAsia="仿宋_GB2312"/>
          <w:bCs/>
          <w:color w:val="000000"/>
          <w:sz w:val="30"/>
          <w:szCs w:val="30"/>
        </w:rPr>
      </w:pPr>
      <w:r>
        <w:rPr>
          <w:rFonts w:hint="eastAsia" w:ascii="仿宋_GB2312" w:hAnsi="仿宋" w:eastAsia="仿宋_GB2312"/>
          <w:color w:val="000000" w:themeColor="text1"/>
          <w:sz w:val="30"/>
          <w:szCs w:val="30"/>
        </w:rPr>
        <w:t>20.医疗卫生支出</w:t>
      </w:r>
      <w:r>
        <w:rPr>
          <w:rStyle w:val="17"/>
          <w:rFonts w:hint="eastAsia" w:ascii="仿宋_GB2312" w:hAnsi="仿宋" w:eastAsia="仿宋_GB2312"/>
          <w:b w:val="0"/>
          <w:bCs/>
          <w:color w:val="000000"/>
          <w:sz w:val="30"/>
          <w:szCs w:val="30"/>
        </w:rPr>
        <w:t>（2101101；2101102）</w:t>
      </w:r>
      <w:r>
        <w:rPr>
          <w:rStyle w:val="17"/>
          <w:rFonts w:hint="eastAsia" w:ascii="仿宋_GB2312" w:hAnsi="仿宋" w:eastAsia="仿宋_GB2312"/>
          <w:bCs/>
          <w:color w:val="000000"/>
          <w:sz w:val="30"/>
          <w:szCs w:val="30"/>
        </w:rPr>
        <w:t>:</w:t>
      </w:r>
      <w:r>
        <w:rPr>
          <w:rFonts w:hint="eastAsia" w:ascii="仿宋_GB2312" w:eastAsia="仿宋_GB2312"/>
          <w:color w:val="000000"/>
          <w:sz w:val="30"/>
          <w:szCs w:val="30"/>
        </w:rPr>
        <w:t xml:space="preserve"> 指反映行政、事业单位安排单位基本医疗保险缴费经费。</w:t>
      </w:r>
    </w:p>
    <w:p>
      <w:pPr>
        <w:ind w:firstLine="600" w:firstLineChars="200"/>
        <w:rPr>
          <w:rFonts w:ascii="仿宋_GB2312" w:eastAsia="仿宋_GB2312"/>
          <w:color w:val="000000"/>
          <w:sz w:val="30"/>
          <w:szCs w:val="30"/>
        </w:rPr>
      </w:pPr>
      <w:r>
        <w:rPr>
          <w:rFonts w:hint="eastAsia" w:ascii="仿宋_GB2312" w:hAnsi="仿宋" w:eastAsia="仿宋_GB2312"/>
          <w:color w:val="000000" w:themeColor="text1"/>
          <w:sz w:val="30"/>
          <w:szCs w:val="30"/>
        </w:rPr>
        <w:t>21.社会保障和就业</w:t>
      </w:r>
      <w:r>
        <w:rPr>
          <w:rStyle w:val="17"/>
          <w:rFonts w:hint="eastAsia" w:ascii="仿宋_GB2312" w:hAnsi="仿宋" w:eastAsia="仿宋_GB2312"/>
          <w:b w:val="0"/>
          <w:bCs/>
          <w:color w:val="000000"/>
          <w:sz w:val="30"/>
          <w:szCs w:val="30"/>
        </w:rPr>
        <w:t>类支出（2080505；2080506）：</w:t>
      </w:r>
      <w:r>
        <w:rPr>
          <w:rFonts w:hint="eastAsia" w:ascii="仿宋_GB2312" w:eastAsia="仿宋_GB2312"/>
          <w:color w:val="000000"/>
          <w:sz w:val="30"/>
          <w:szCs w:val="30"/>
        </w:rPr>
        <w:t>指反映行政、事业单位基本养老保险缴费肢出。</w:t>
      </w:r>
    </w:p>
    <w:p>
      <w:pPr>
        <w:ind w:firstLine="600" w:firstLineChars="200"/>
        <w:rPr>
          <w:rFonts w:ascii="仿宋_GB2312" w:eastAsia="仿宋_GB2312"/>
          <w:color w:val="000000"/>
          <w:sz w:val="30"/>
          <w:szCs w:val="30"/>
        </w:rPr>
      </w:pPr>
      <w:r>
        <w:rPr>
          <w:rFonts w:hint="eastAsia" w:ascii="仿宋_GB2312" w:hAnsi="宋体" w:eastAsia="仿宋_GB2312" w:cs="Arial"/>
          <w:color w:val="000000"/>
          <w:kern w:val="0"/>
          <w:sz w:val="30"/>
          <w:szCs w:val="30"/>
        </w:rPr>
        <w:t>22.灾害防治及应急管理支出</w:t>
      </w:r>
      <w:r>
        <w:rPr>
          <w:rStyle w:val="17"/>
          <w:rFonts w:hint="eastAsia" w:ascii="仿宋_GB2312" w:hAnsi="仿宋" w:eastAsia="仿宋_GB2312"/>
          <w:b w:val="0"/>
          <w:bCs/>
          <w:color w:val="000000"/>
          <w:sz w:val="30"/>
          <w:szCs w:val="30"/>
        </w:rPr>
        <w:t>（2240701）：</w:t>
      </w:r>
      <w:r>
        <w:rPr>
          <w:rFonts w:hint="eastAsia" w:ascii="仿宋_GB2312" w:eastAsia="仿宋_GB2312"/>
          <w:color w:val="000000"/>
          <w:sz w:val="30"/>
          <w:szCs w:val="30"/>
        </w:rPr>
        <w:t>指反映政府预算安排用于自然灾害恢复重建的补助资金支出。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23</w:t>
      </w:r>
      <w:r>
        <w:rPr>
          <w:rFonts w:ascii="仿宋_GB2312" w:eastAsia="仿宋_GB2312"/>
          <w:color w:val="000000"/>
          <w:sz w:val="30"/>
          <w:szCs w:val="30"/>
        </w:rPr>
        <w:t>.</w:t>
      </w:r>
      <w:r>
        <w:rPr>
          <w:rFonts w:hint="eastAsia" w:ascii="仿宋_GB2312" w:eastAsia="仿宋_GB2312"/>
          <w:color w:val="000000"/>
          <w:sz w:val="30"/>
          <w:szCs w:val="30"/>
        </w:rPr>
        <w:t>住房公积金（2210201）：指反映行政事业单位按人力资源和社会保障部、财政部规定的基本工资和津贴补贴以及比例为职工缴纳的住房公积金。</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24</w:t>
      </w:r>
      <w:r>
        <w:rPr>
          <w:rFonts w:ascii="仿宋_GB2312" w:eastAsia="仿宋_GB2312"/>
          <w:color w:val="000000"/>
          <w:sz w:val="30"/>
          <w:szCs w:val="30"/>
        </w:rPr>
        <w:t>.</w:t>
      </w:r>
      <w:r>
        <w:rPr>
          <w:rFonts w:hint="eastAsia" w:ascii="仿宋_GB2312" w:eastAsia="仿宋_GB2312"/>
          <w:color w:val="000000"/>
          <w:sz w:val="30"/>
          <w:szCs w:val="30"/>
        </w:rPr>
        <w:t>基本支出：指为保障机构正常运转、完成日常工作任务而发生的人员支出和公用支出。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25</w:t>
      </w:r>
      <w:r>
        <w:rPr>
          <w:rFonts w:ascii="仿宋_GB2312" w:eastAsia="仿宋_GB2312"/>
          <w:color w:val="000000"/>
          <w:sz w:val="30"/>
          <w:szCs w:val="30"/>
        </w:rPr>
        <w:t>.</w:t>
      </w:r>
      <w:r>
        <w:rPr>
          <w:rFonts w:hint="eastAsia" w:ascii="仿宋_GB2312" w:eastAsia="仿宋_GB2312"/>
          <w:color w:val="000000"/>
          <w:sz w:val="30"/>
          <w:szCs w:val="30"/>
        </w:rPr>
        <w:t>项目支出：指在基本支出之外为完成特定行政任务和事业发展目标所发生的支出。</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26</w:t>
      </w:r>
      <w:r>
        <w:rPr>
          <w:rFonts w:ascii="仿宋_GB2312" w:eastAsia="仿宋_GB2312"/>
          <w:color w:val="000000"/>
          <w:sz w:val="30"/>
          <w:szCs w:val="30"/>
        </w:rPr>
        <w:t>.</w:t>
      </w:r>
      <w:r>
        <w:rPr>
          <w:rFonts w:hint="eastAsia" w:ascii="仿宋_GB2312" w:eastAsia="仿宋_GB2312"/>
          <w:color w:val="000000"/>
          <w:sz w:val="30"/>
          <w:szCs w:val="30"/>
        </w:rPr>
        <w:t>经营支出：指事业单位在专业业务活动及其辅助活动之外开展非独立核算经营活动发生的支出。</w:t>
      </w:r>
    </w:p>
    <w:p>
      <w:pPr>
        <w:pStyle w:val="26"/>
        <w:spacing w:line="560" w:lineRule="exact"/>
        <w:ind w:firstLine="600" w:firstLineChars="200"/>
        <w:rPr>
          <w:rFonts w:ascii="仿宋_GB2312" w:eastAsia="仿宋_GB2312"/>
          <w:sz w:val="30"/>
          <w:szCs w:val="30"/>
        </w:rPr>
      </w:pPr>
      <w:r>
        <w:rPr>
          <w:rFonts w:hint="eastAsia" w:ascii="仿宋_GB2312" w:eastAsia="仿宋_GB2312"/>
          <w:sz w:val="30"/>
          <w:szCs w:val="30"/>
        </w:rPr>
        <w:t>27</w:t>
      </w:r>
      <w:r>
        <w:rPr>
          <w:rFonts w:ascii="仿宋_GB2312" w:eastAsia="仿宋_GB2312"/>
          <w:sz w:val="30"/>
          <w:szCs w:val="30"/>
        </w:rPr>
        <w:t>.</w:t>
      </w:r>
      <w:r>
        <w:rPr>
          <w:rFonts w:hint="eastAsia" w:ascii="仿宋_GB2312" w:eastAsia="仿宋_GB2312"/>
          <w:sz w:val="30"/>
          <w:szCs w:val="30"/>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00" w:firstLineChars="200"/>
        <w:rPr>
          <w:rFonts w:ascii="仿宋_GB2312" w:eastAsia="仿宋_GB2312"/>
          <w:sz w:val="30"/>
          <w:szCs w:val="30"/>
        </w:rPr>
      </w:pPr>
      <w:r>
        <w:rPr>
          <w:rFonts w:hint="eastAsia" w:ascii="仿宋_GB2312" w:eastAsia="仿宋_GB2312"/>
          <w:sz w:val="30"/>
          <w:szCs w:val="30"/>
        </w:rPr>
        <w:t>28</w:t>
      </w:r>
      <w:r>
        <w:rPr>
          <w:rFonts w:ascii="仿宋_GB2312" w:eastAsia="仿宋_GB2312"/>
          <w:sz w:val="30"/>
          <w:szCs w:val="30"/>
        </w:rPr>
        <w:t>.</w:t>
      </w:r>
      <w:r>
        <w:rPr>
          <w:rFonts w:hint="eastAsia" w:ascii="仿宋_GB2312" w:eastAsia="仿宋_GB2312"/>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bookmarkStart w:id="18" w:name="_Toc15396614"/>
      <w:bookmarkStart w:id="19" w:name="_Toc15377226"/>
    </w:p>
    <w:p>
      <w:pPr>
        <w:spacing w:line="600" w:lineRule="exact"/>
        <w:jc w:val="center"/>
        <w:outlineLvl w:val="0"/>
        <w:rPr>
          <w:rStyle w:val="28"/>
          <w:rFonts w:ascii="黑体" w:hAnsi="黑体" w:eastAsia="黑体"/>
          <w:sz w:val="48"/>
          <w:szCs w:val="48"/>
        </w:rPr>
      </w:pPr>
      <w:r>
        <w:rPr>
          <w:rFonts w:hint="eastAsia" w:ascii="黑体" w:hAnsi="黑体" w:eastAsia="黑体"/>
          <w:color w:val="000000"/>
          <w:sz w:val="48"/>
          <w:szCs w:val="48"/>
        </w:rPr>
        <w:t>第</w:t>
      </w:r>
      <w:r>
        <w:rPr>
          <w:rStyle w:val="28"/>
          <w:rFonts w:hint="eastAsia" w:ascii="黑体" w:hAnsi="黑体" w:eastAsia="黑体"/>
          <w:sz w:val="48"/>
          <w:szCs w:val="48"/>
        </w:rPr>
        <w:t>四部分 附件</w:t>
      </w:r>
    </w:p>
    <w:p>
      <w:pPr>
        <w:pStyle w:val="2"/>
        <w:spacing w:before="93"/>
      </w:pPr>
    </w:p>
    <w:bookmarkEnd w:id="18"/>
    <w:tbl>
      <w:tblPr>
        <w:tblStyle w:val="15"/>
        <w:tblW w:w="10563" w:type="dxa"/>
        <w:tblInd w:w="-816" w:type="dxa"/>
        <w:tblLayout w:type="autofit"/>
        <w:tblCellMar>
          <w:top w:w="0" w:type="dxa"/>
          <w:left w:w="108" w:type="dxa"/>
          <w:bottom w:w="0" w:type="dxa"/>
          <w:right w:w="108" w:type="dxa"/>
        </w:tblCellMar>
      </w:tblPr>
      <w:tblGrid>
        <w:gridCol w:w="665"/>
        <w:gridCol w:w="1428"/>
        <w:gridCol w:w="983"/>
        <w:gridCol w:w="1277"/>
        <w:gridCol w:w="487"/>
        <w:gridCol w:w="955"/>
        <w:gridCol w:w="872"/>
        <w:gridCol w:w="947"/>
        <w:gridCol w:w="576"/>
        <w:gridCol w:w="606"/>
        <w:gridCol w:w="1767"/>
      </w:tblGrid>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51000021R000000019954-聘用人员经费</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按月支付聘用人员劳务费用。</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4810"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10次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刘亮杰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51000021R000000019957-其他补助支出</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用于支付第一书记驻村开展乡村振兴办公费用。</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董顺</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51081221R000000033316-其他对个人和家庭补助</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支付退休人员一次性补贴。</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韩平</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51081221R000000033747-独子费</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按照政策要求，及时发放干部独子费用。</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0.22</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0.22</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0.22</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0.22</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0.22</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0.22</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10次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刘亮杰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51081221R000000033753-遗属生活补助</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用于支付遗属补助。</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10次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刘亮杰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51081221R000000033767-目标绩效奖(公务员及参公人员)</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按照政策要求，认真开展干部年度考核，并依据考核结果兑付干部目标绩效奖。</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10次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刘亮杰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51081221R000000051755-其他交通费用（公务用车改革补贴）</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按照政策要求，严格干部出差审批，据实兑付公务用车改革补贴。　</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14.38</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14.38</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14.38</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14.38</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14.38</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14.38</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30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　</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韩平</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51081221R000000052055-05年以前退休人员医疗保险</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05年以前退休人员医疗保险</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0.74</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0.74</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0.74</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0.74</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0.74</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0.74</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10次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韩平</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51081221R000000052071-引进人才安家费及工作补助</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支付引进人才安家费及工作补助</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3.14</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3.14</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3.14</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3.14</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3.14</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3.14</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刘亮杰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51081221Y000000052199-金财网维护费</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保障单位日常运转，提高预算编制质量，严格执行预算</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保障单位日常运转，提高预算编制质量，严格执行预算</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严格执行预算，保障财务日常业务正常运转。</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0.24</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0.24</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0.24</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0.24</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0.24</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0.24</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10次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6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预算编制准确率（计算方法为：∣（执行数-预算数）/预算数∣）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运转保障率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90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“三公经费”控制率[计算方法为：（三公经费实际支出数/预算安排数]×100%）</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韩平</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51081222R000005136042-工资性支出（行政）</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按照相关政策，及时足额发放职工工资。</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133.26</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133.26</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133.26</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10</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133.26</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133.26</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133.26</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ind w:firstLine="160" w:firstLineChars="100"/>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刘亮杰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51081222R000005136246-工资性支出（事业）</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按照相关政策，及时足额发放职工工资。</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181.61</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181.61</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181.61</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181.61</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181.61</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181.61</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　</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刘亮杰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51081222R000005136461-基本养老保险（行政）</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依据相关政策，按时缴纳职工养老保险。</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刘亮杰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51081222R000005136839-基本养老保险（事业）</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依据相关政策，按时缴纳职工养老保险。</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28.75</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28.75</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28.75</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28.75</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28.75</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28.75</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　</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刘亮杰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51081222R000005137025-基本医疗保险（行政）</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依据相关政策，按时缴纳职工基本医疗保险。</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9.92</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9.92</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9.92</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9.92</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9.92</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9.92</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　</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刘亮杰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51081222R000005137228-基本医疗保险（事业）</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依据相关政策，按时缴纳职工基本医疗保险。</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14.48</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14.48</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14.48</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14.48</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14.48</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14.48</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60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刘亮杰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51081222R000005137604-住房公积金（行政）</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依据相关政策，按时代扣代缴纳职工住房公积金。</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19.05</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19.05</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19.05</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19.05</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19.05</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19.05</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　</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刘亮杰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51081222R000005137802-住房公积金（事业）</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严格执行相关政策，保障工资及时、足额发放或社保及时、足额缴纳，预算编制科学合理，减少结余资金。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依据相关政策，按时代扣代缴纳职工住房公积金。</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30.61</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30.61</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30.61</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30.61</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30.61</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30.61</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49"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刘亮杰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51081222R000005138639-职业年金（事业）</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依据相关政策，按时代扣代缴纳职工职业年金。</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4.88</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4.88</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4.88</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4.88</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4.88</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4.88</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发放（缴纳）覆盖率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足额保障率（参保率）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刘亮杰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51081222R000005429042-目标绩效奖（事业人员）</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支付事业人员目标绩效奖</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10次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　</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刘亮杰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51081222R000005430095-目标绩效奖（行政工人）</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严格执行相关政策，保障工资及时发放、足额发放，预算编制科学合理，减少结余资金</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对照年度目标，说明相关任务目标的完成情况（100字以内）</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支付行政工人目标绩效奖</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25.20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25.20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25.20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25.20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25.20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25.20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10次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足额保障率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xml:space="preserve"> 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按时发放率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结余率（计算方法为：结余数/预算数）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严格按年初预算执行，达到预期绩效目标。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刘亮杰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rPr>
            </w:pPr>
            <w:r>
              <w:rPr>
                <w:rFonts w:hint="eastAsia" w:ascii="宋体" w:hAnsi="宋体" w:cs="宋体"/>
                <w:color w:val="000000" w:themeColor="text1"/>
                <w:kern w:val="0"/>
                <w:sz w:val="18"/>
                <w:szCs w:val="18"/>
              </w:rPr>
              <w:t>51081222T000005306207-s301线建设资金</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根据“十四五”中省补助资金支持农村公路水运“以奖代补”实施方案规定，我区规划新改建48公里省道301线朝天区李家乡天星坪（旺苍界）至中子镇段公路改建工程，按照二级标准公路建设，计划总投资57600万元，本次落实资金4320万元。目前我区现有农村公路大都是以前修建的四级公路或等外级公路，路面宽度不足、路面质量低、纵坡大、弯道急、行车条件差、路段存在安全隐患，影响老百姓的出行安全。该项目资金的投入和项目的建成为改善我区农村公路道路交通通行条件，解决沿线村民安全出行。</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根据“十四五”中省补助资金支持农村公路水运“以奖代补”实施方案规定，我区规划新改建48公里省道301线朝天区李家乡天星坪（旺苍界）至中子镇段公路改建工程，按照二级标准公路建设，计划总投资57600万元，本次落实资金4320万元。目前我区现有农村公路大都是以前修建的四级公路或等外级公路，路面宽度不足、路面质量低、纵坡大、弯道急、行车条件差、路段存在安全隐患，影响老百姓的出行安全。该项目资金的投入和项目的建成为改善我区农村公路道路交通通行条件，解决沿线村民安全出行。</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根据“十四五”中省补助资金支持农村公路水运“以奖代补”实施方案规定，我区规划新改建48公里省道301线朝天区李家乡天星坪（旺苍界）至中子镇段公路改建工程，按照二级标准公路建设，计划总投资57600万元，本次落实资金4320万元。</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4,320.00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4,320.00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4,320.00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4,320.00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4,320.00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4,320.00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90"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资金使用合规性</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效果指标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对经济发展的促进作用</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按期完成投资</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是</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完工项目验收合格率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支持国省道路提档升级48公里</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48</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公里</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48公里</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生态效益指标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交通项目符合环评审批要求</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符合</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公路安全水平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90"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基本公共服务水平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改善通行服务水平群众满意度</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省道S301线（李家镇到中子镇）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4320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4320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FF0000"/>
                <w:kern w:val="0"/>
                <w:sz w:val="18"/>
                <w:szCs w:val="18"/>
              </w:rPr>
            </w:pPr>
            <w:r>
              <w:rPr>
                <w:rFonts w:hint="eastAsia" w:ascii="宋体" w:hAnsi="宋体" w:cs="宋体"/>
                <w:color w:val="000000"/>
                <w:kern w:val="0"/>
                <w:sz w:val="18"/>
                <w:szCs w:val="18"/>
              </w:rPr>
              <w:t>51081222T000005350368-中央车辆购置税收补助地方公路建设资金</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我区现有农村公路大都是以前修建的四级公路或等外级公路，路面宽度不足、路面质量低、纵坡大、弯道急、行车条件差、路段存在安全隐患，影响老百姓的出行安全。该项目资金的投入和项目的建成为改善我区农村公路道路交通通行条件，解决沿线村民安全出行。</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我区现有农村公路大都是以前修建的四级公路或等外级公路，路面宽度不足、路面质量低、纵坡大、弯道急、行车条件差、路段存在安全隐患，影响老百姓的出行安全。该项目资金的投入和项目的建成为改善我区农村公路道路交通通行条件，解决沿线村民安全出行。</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依据年初规划，用于农村公路建设，并根据项目实施进度按期拨付资金。</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1,410.00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1,410.00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1,410.00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1,410.00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1,410.00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1,410.00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资金使用合规性</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效果指标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对经济发展的促进作用</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按期完成投资</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是</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完工项目验收合格率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生态效益指标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交通项目符合环评审批要求</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符合</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公路安全水平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基本公共服务水平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改善通行服务水平群众满意度</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农村公路建设资金</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1410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1410万元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themeColor="text1"/>
                <w:kern w:val="0"/>
                <w:sz w:val="18"/>
                <w:szCs w:val="18"/>
              </w:rPr>
              <w:t>51081222T000005386942-2021车辆购置税收入补助地方资金</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改善我区农村公路道路交通通行条件，解决沿线村民安全出行。</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改善我区农村公路道路交通通行条件，解决沿线村民安全出行。</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依据年初规划，用于农村公路建设，并根据项目实施进度按期拨付资金。</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资金使用合规性</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效果指标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对经济发展的促进作用</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按期完成投资</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是</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完工项目验收合格率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生态效益指标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交通项目符合环评审批要求</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符合</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公路安全水平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基本公共服务水平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改善通行服务水平群众满意度</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项目建设资金</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830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830万元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themeColor="text1"/>
                <w:kern w:val="0"/>
                <w:sz w:val="18"/>
                <w:szCs w:val="18"/>
              </w:rPr>
              <w:t>51081222T000005590675-项目储备等前期费用工作经费</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加快交通项目建设，改善我区农村公路道路交通通行条件，解决沿线村民安全出行。</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加快交通项目建设，改善我区农村公路道路交通通行条件，解决沿线村民安全出行。</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用于交通项目前期准备相关费用</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资金使用合规性</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效果指标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对经济发展的促进作用</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按期完成投资</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是</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完工项目验收合格率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生态效益指标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交通项目符合环评审批要求</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符合</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公路安全水平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基本公共服务水平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改善通行服务水平群众满意度</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项目建设资金</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2.5万元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51081222T000005756571-2020年车辆购置税收入用于交通一般公路建设项目资金（统筹整合）</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改善我区道路交通通行条件，解决群众安全出行。</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　改善我区道路交通通行条件，解决群众安全出行。</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依据年初规划，用于农村公路建设，并根据项目实施进度按期拨付资金。</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1,422.53</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1,422.53</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1,422.53</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1,422.53</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资金使用合规性</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效果指标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对经济发展的促进作用</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按期完成投资</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是</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完工项目验收合格率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生态效益指标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交通项目符合环评审批要求</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符合</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公路安全水平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基本公共服务水平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改善通行服务水平群众满意度</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项目建设资金</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1422.53</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1422.53万元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51081222T000005756916-2020年第一批省级交通建设补助资金</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改善我区道路交通通行条件，解决群众安全出行。</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　　改善我区道路交通通行条件，解决群众安全出行。</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依据年初规划，用于农村公路建设，并根据项目实施进度按期拨付资金。</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1,254.89</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1,254.89</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1,254.89</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1,254.89</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资金使用合规性</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效果指标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对经济发展的促进作用</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按期完成投资</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是</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完工项目验收合格率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生态效益指标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交通项目符合环评审批要求</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符合</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公路安全水平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restart"/>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基本公共服务水平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改善通行服务水平群众满意度</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项目建设资金</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1254.89</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1254.89万元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51081222T000005756951-2021年第一批省级交通专项资金</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改善我区道路交通通行条件，解决群众安全出行。</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改善我区道路交通通行条件，解决群众安全出行。</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依据年初规划，用于农村公路建设，并根据项目实施进度按期拨付资金。</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222.58</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222.58</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222.58</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222.58</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资金使用合规性</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效果指标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对经济发展的促进作用</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按期完成投资</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是</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完工项目验收合格率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生态效益指标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交通项目符合环评审批要求</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符合</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公路安全水平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基本公共服务水平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改善通行服务水平群众满意度</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项目建设资金</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222.58</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222.58万元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　</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51081222T000005767686-2021年第二批省级交通项目建设资金及飨镇综合运输服务站建设（支出</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改善我区农村公路道路交通通行条件，加快建设乡镇综合运输服务站建设，解决沿线村民安全出行。</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改善我区农村公路道路交通通行条件，加快建设乡镇综合运输服务站建设，解决沿线村民安全出行。</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依据年初规划，用于农村公路建设，并根据项目实施进度按期拨付资金。</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947.00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947.00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947.00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947.00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资金使用合规性</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效果指标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对经济发展的促进作用</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按期完成投资</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是</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完工项目验收合格率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生态效益指标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交通项目符合环评审批要求</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符合</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公路安全水平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基本公共服务水平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改善通行服务水平群众满意度</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项目建设资金</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947</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947万元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　</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51081222T000005817713-国道108线棋盘关（川陕界）至将军桥段公路改建工程</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改善我区道路交通通行条件，解决群众安全出行。</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改善我区道路交通通行条件，解决群众安全出行。</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依据年初规划，用于农村公路建设，并根据项目实施进度按期拨付资金。</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资金使用合规性</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效果指标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对经济发展的促进作用</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按期完成投资</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是</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完工项目验收合格率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生态效益指标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交通项目符合环评审批要求</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符合</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公路安全水平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基本公共服务水平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改善通行服务水平群众满意度</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项目建设资金</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200万元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51081222T000005932034-安全工作经费（交通局）</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落实“《中华人民共和国国家安全法》第七十一条国家加大对国家安全各项建设的投入，保障国家安全工作所需经费和装备”等相关法律法规制度。</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落实“《中华人民共和国国家安全法》第七十一条国家加大对国家安全各项建设的投入，保障国家安全工作所需经费和装备”等相关法律法规制度。</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召开安全会议、购买防汛应急物资。</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开展安全会议、培训</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6次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参会率、参训率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80%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完成时间为2022年12月</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好坏</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安全工作经费</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50000元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保障当地交通安全运输</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高中低</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安全生产持续稳定，提供良好的交通运输环境</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高中低</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熊明</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51081222T000005932146-交通战备工作经费（交通局）</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夯实交通战备基础，提高交通临战保障水平。</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夯实交通战备基础，提高交通临战保障水平。</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开展应急演练，购买装备及日常运行费用。</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参与相关综合应急演练</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提升交通战备水平，夯实交通战备基础</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高中低</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项目完成时间为2022年12月</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好坏</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交通战备工作经费</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元</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50000元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维护社会稳定，提高服务社会发展能力</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高中低</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熊明</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51081222T000006234518-七曾路交通项目建设</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改善我区道路交通通行条件，提升曾家旅游环线品质。</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　改善我区道路交通通行条件，提升曾家旅游环线品质。</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改善我区道路交通通行条件，提升曾家旅游环线品质。</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资金使用合规性</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效果指标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对经济发展的促进作用</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按期完成投资</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是</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完工项目验收合格率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生态效益指标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交通项目符合环评审批要求</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符合</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公路安全水平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基本公共服务水平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改善通行服务水平群众满意度</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项目建设资金</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58万元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51081222T000006296790-S205朝天区羊木镇（利州界）至云雾山镇（陕西宁强界）段改建工程可行性研究报告编制</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S205朝天区羊木镇（利州界）至云雾山镇（陕西宁强界）段改建工程可行性研究报告编制</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黑体" w:hAnsi="黑体" w:eastAsia="等线" w:cs="宋体"/>
                <w:color w:val="000000"/>
                <w:kern w:val="0"/>
                <w:sz w:val="18"/>
                <w:szCs w:val="18"/>
              </w:rPr>
              <w:t>S205朝天区羊木镇（利州界）至云雾山镇（陕西宁强界）段改建工程可行性研究报告编制</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S205朝天区羊木镇（利州界）至云雾山镇（陕西宁强界）段改建工程可行性研究报告编制</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59.41</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59.41</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二级</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47</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47</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公里</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47公里</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85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85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51081222T000006343051-七曾路项目征拆资金</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全线涉及2个乡镇、6个村、22个组（中子镇3个村13个组，曾家镇3个村9个组）。项目征地拆迁已基本结束，一是完成全线22公里红线内永久征地约900亩；二是全线应拆迁房屋41户，中子镇境内30户，曾家镇境内11户，目前完成拆迁房屋38户，未拆迁房屋3户（其中：大竹村2户、尧坪村1户拆迁资金未到位）。项目征地拆迁资金已兑付6415.17万元,其中:征地拆迁资金5912.02万元,杆管线迁改资金503.14万元, 经区征拆事务中心统计核实,该项目红线内急需兑付征地拆迁资金约为520万元。</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　全线涉及2个乡镇、6个村、22个组（中子镇3个村13个组，曾家镇3个村9个组）。项目征地拆迁已基本结束，一是完成全线22公里红线内永久征地约900亩；二是全线应拆迁房屋41户，中子镇境内30户，曾家镇境内11户，目前完成拆迁房屋38户，未拆迁房屋3户（其中：大竹村2户、尧坪村1户拆迁资金未到位）。项目征地拆迁资金已兑付6415.17万元,其中:征地拆迁资金5912.02万元,杆管线迁改资金503.14万元, 经区征拆事务中心统计核实,该项目红线内急需兑付征地拆迁资金约为520万元。</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完成全线22公里红线内永久征地约900亩；二是全线应拆迁房屋41户，中子镇境内30户，曾家镇境内11户，目前完成拆迁房屋38户，未拆迁房屋3户（其中：大竹村2户、尧坪村1户拆迁资金未到位）。</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村组个数</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个（台、套、件、辆）</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ind w:firstLine="180" w:firstLineChars="100"/>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征拆补助资金</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5200000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元</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5200000元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85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51081222T000006469035-羊木镇、曾家镇、云雾山镇路网改善工程</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为贯切落实市委、市政府乡村振兴工作的部署和开展“领导挂点、部门包村、干部帮户”活动的有关要求，切实解决边远农村群众的“行路难、过河难”等问题。涉及三个镇，分别情况是羊木镇20万元;曾家镇40万元;云雾山镇30万元。</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黑体" w:hAnsi="黑体" w:eastAsia="等线" w:cs="宋体"/>
                <w:color w:val="000000"/>
                <w:kern w:val="0"/>
                <w:sz w:val="18"/>
                <w:szCs w:val="18"/>
              </w:rPr>
              <w:t>为贯切落实市委、市政府乡村振兴工作的部署和开展“领导挂点、部门包村、干部帮户”活动的有关要求，切实解决边远农村群众的“行路难、过河难”等问题。涉及三个镇，分别情况是羊木镇20万元;曾家镇40万元;云雾山镇30万元。</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解决边远农村群众的“行路难、过河难”等问题。涉及三个镇，分别情况是羊木镇20万元;曾家镇40万元;云雾山镇30万元。</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ind w:firstLine="180" w:firstLineChars="100"/>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90</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90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万</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90万</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85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98%</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98</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户（套）</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98户</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　</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51081222T000006728666-朝天区八庙沟嘉陵江大桥新建工程工程征地</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朝天区八庙沟嘉陵江大桥新建工程位于朝天区朝天镇境内，横跨嘉陵江，路线全长128.997米，其中桥梁长 119 米，引道长9.997米，采用水泥混凝土路面，上部结构预应力砼简支T梁，桥面宽8米，设计时速 30Km/h，设计洪水频率50年一遇。目前项目土地征收工作已启动。</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黑体" w:hAnsi="黑体" w:eastAsia="等线" w:cs="宋体"/>
                <w:color w:val="000000"/>
                <w:kern w:val="0"/>
                <w:sz w:val="18"/>
                <w:szCs w:val="18"/>
              </w:rPr>
              <w:t>朝天区八庙沟嘉陵江大桥新建工程位于朝天区朝天镇境内，横跨嘉陵江，路线全长128.997米，其中桥梁长 119 米，引道长9.997米，采用水泥混凝土路面，上部结构预应力砼简支T梁，桥面宽8米，设计时速 30Km/h，设计洪水频率50年一遇。目前项目土地征收工作已启动。</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朝天区八庙沟嘉陵江大桥新建工程位于朝天区朝天镇境内，横跨嘉陵江，路线全长128.997米，其中桥梁长 119 米，引道长9.997米，采用水泥混凝土路面，上部结构预应力砼简支T梁，桥面宽8米。</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23.74</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23.74</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23.74</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23.74</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公路建设工程量完成率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98</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公路养护工程量完成率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公路通车里程</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0.00151</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万公里</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0.00151万公里</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128.997</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125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米</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125米</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经济增长明显</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高中低</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可持续发展指标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持续增收</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高中低</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98%</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98</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帮扶对象满意度指标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51081222T000006749538-省道410线朝天城区过境段工程项目</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省道410线朝天城区过境段项目路线起于安乐河右岸锦屏村附近，路线沿安乐河右岸山坡开辟新线，经黄连坪、锦屏村，在苟家岭上方设隧道穿越李家槽、刘家垭至明月村，之后顺山坡展线下山，在刘家沟沟口附近沿山坡展线至跨越羊木河后到达终点与大羊快速通道相接（项目施工区域全部位于朝天镇境内），路线全长约7.684km，路基宽度12m，沥青混凝土路面。全线新建长隧道1座2992m，大中桥5座419m，土石方开挖回填75万m3，防护工程约7.0万m3，各类边坡防护面积约3.5万m2，涵洞22道，平面交叉6处，项目用地约264亩。项目总造价约5.03亿元，建安费约4.13亿元。</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黑体" w:hAnsi="黑体" w:eastAsia="等线" w:cs="宋体"/>
                <w:color w:val="000000"/>
                <w:kern w:val="0"/>
                <w:sz w:val="18"/>
                <w:szCs w:val="18"/>
              </w:rPr>
              <w:t>省道410线朝天城区过境段项目路线起于安乐河右岸锦屏村附近，路线沿安乐河右岸山坡开辟新线，经黄连坪、锦屏村，在苟家岭上方设隧道穿越李家槽、刘家垭至明月村，之后顺山坡展线下山，在刘家沟沟口附近沿山坡展线至跨越羊木河后到达终点与大羊快速通道相接（项目施工区域全部位于朝天镇境内），路线全长约7.684km，路基宽度12m，沥青混凝土路面。全线新建长隧道1座2992m，大中桥5座419m，土石方开挖回填75万m3，防护工程约7.0万m3，各类边坡防护面积约3.5万m2，涵洞22道，平面交叉6处，项目用地约264亩。项目总造价约5.03亿元，建安费约4.13亿元。</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路线全长约7.684km，路基宽度12m，沥青混凝土路面。全线新建长隧道1座2992m，大中桥5座419m，土石方开挖回填75万m3，防护工程约7.0万m3，各类边坡防护面积约3.5万m2，涵洞22道，平面交叉6处，项目用地约264亩。项目总造价约5.03亿元，建安费约4.13亿元。</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3,170.00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3,170.00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3,170.00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3,170.00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交工验收合格率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8</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8</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工程建设按期完工比率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98</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98%</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6</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6</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当年投资完成率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hint="eastAsia" w:ascii="等线" w:hAnsi="等线" w:eastAsia="等线" w:cs="等线"/>
                <w:color w:val="000000"/>
                <w:kern w:val="0"/>
                <w:sz w:val="18"/>
                <w:szCs w:val="18"/>
                <w:lang w:eastAsia="zh-CN"/>
              </w:rPr>
            </w:pPr>
            <w:r>
              <w:rPr>
                <w:rFonts w:hint="eastAsia" w:ascii="等线" w:hAnsi="等线" w:eastAsia="等线" w:cs="等线"/>
                <w:color w:val="000000"/>
                <w:kern w:val="0"/>
                <w:sz w:val="18"/>
                <w:szCs w:val="18"/>
              </w:rPr>
              <w:t>实际成本超概</w:t>
            </w:r>
          </w:p>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（预）算比率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0.5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0.5%</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建制村通硬化路率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建制村通客车率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提供施工就业岗位数</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1500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人</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1500人</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8</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8</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出行信息服务覆盖率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2000</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2090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米</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2090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张峰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51081222T000006954901-2022年村道生命安全防护工程及”四好农村路示范市创建</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建成375.36公里村道生命安全防护工程，提升基本公共服务能力及公路安全通行水平，满足人民群众未来一定时期内交通需求</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黑体" w:hAnsi="黑体" w:eastAsia="等线" w:cs="宋体"/>
                <w:color w:val="000000"/>
                <w:kern w:val="0"/>
                <w:sz w:val="18"/>
                <w:szCs w:val="18"/>
              </w:rPr>
              <w:t>建成375.36公里村道生命安全防护工程，提升基本公共服务能力及公路安全通行水平，满足人民群众未来一定时期内交通需求</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建成375.36公里村道生命安全防护工程，创建四好农村路示范市</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4,806.00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4806</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4,806.00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4806</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375.36</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375.36</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公里</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375.36公里</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按期完成投资</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好坏</w:t>
            </w:r>
          </w:p>
        </w:tc>
        <w:tc>
          <w:tcPr>
            <w:tcW w:w="874"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效果指标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对经济的促进作用</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好坏</w:t>
            </w:r>
          </w:p>
        </w:tc>
        <w:tc>
          <w:tcPr>
            <w:tcW w:w="874"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安全指标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公路安全水平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高中低</w:t>
            </w:r>
          </w:p>
        </w:tc>
        <w:tc>
          <w:tcPr>
            <w:tcW w:w="874"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35</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万元/公里</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35万元/公里</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项</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1项</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完工验收合格率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可持续发展指标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公路平安水平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高中低</w:t>
            </w:r>
          </w:p>
        </w:tc>
        <w:tc>
          <w:tcPr>
            <w:tcW w:w="874"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高中低</w:t>
            </w:r>
          </w:p>
        </w:tc>
        <w:tc>
          <w:tcPr>
            <w:tcW w:w="874"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高中低</w:t>
            </w:r>
          </w:p>
        </w:tc>
        <w:tc>
          <w:tcPr>
            <w:tcW w:w="874"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张峰</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51081222T000006981133-2022年省级专项交通资金用于农村公路建设项目</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根据“十四五”中省补助资金支持农村公路水运“以奖代补”实施方案规定，一是我区规划新改建29.9公里幸福美丽乡村路，按照四级标准农村公路建设，计划总投资4784万元，二是大力提升撤并建制村畅通工程127.3公里、上级补助资金3475万元,，新建农村铁索桥改公路桥和新建桥梁2座，上级补助资金356万元，主要用于项目前期相关费用支出。项目建成后将全面改善农村道路通行条件。目前我区现有农村公路大都是以前修建的四级公路或等外级公路，路面宽度不足、路面质量低、纵坡大、弯道急、行车条件差、路段存在安全隐患，影响老百姓的出行安全。以上项目总计投资6701万元，该项目的建成为改善我区农村公路道路交通通行条件，解决沿线村民安全出行问题，带动该区域经济社会发展将发挥重要作用。</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根据“十四五”中省补助资金支持农村公路水运“以奖代补”实施方案规定，一是我区规划新改建29.9公里幸福美丽乡村路，按照四级标准农村公路建设，计划总投资4784万元，二是大力提升撤并建制村畅通工程127.3公里、上级补助资金3475万元,，新建农村铁索桥改公路桥和新建桥梁2座，上级补助资金356万元，主要用于项目前期相关费用支出。项目建成后将全面改善农村道路通行条件。目前我区现有农村公路大都是以前修建的四级公路或等外级公路，路面宽度不足、路面质量低、纵坡大、弯道急、行车条件差、路段存在安全隐患，影响老百姓的出行安全。以上项目总计投资6701万元，该项目的建成为改善我区农村公路道路交通通行条件，解决沿线村民安全出行问题，带动该区域经济社会发展将发挥重要作用。</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根据“十四五”中省补助资金支持农村公路水运“以奖代补”实施方案规定，一是我区规划新改建29.9公里幸福美丽乡村路，按照四级标准农村公路建设，计划总投资4784万元，二是大力提升撤并建制村畅通工程127.3公里、上级补助资金3475万元,，新建农村铁索桥改公路桥和新建桥梁2座，上级补助资金356万元，主要用于项目前期相关费用支出。项目建成后将全面改善农村道路通行条件。</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6,701.00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6701</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6,701.00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6701</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29.9</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29.9</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公里</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29.9公里</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按期完成投资</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好坏</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项</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160</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160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万元/公里</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160公里</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效果指标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好坏</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项</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座</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2座</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安全指标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好坏</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项</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127.3</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127.3</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公里</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pPr>
            <w:r>
              <w:rPr>
                <w:rFonts w:hint="eastAsia" w:ascii="微软雅黑" w:hAnsi="微软雅黑" w:eastAsia="微软雅黑" w:cs="宋体"/>
                <w:i/>
                <w:iCs/>
                <w:color w:val="000000"/>
                <w:kern w:val="0"/>
                <w:sz w:val="16"/>
                <w:szCs w:val="16"/>
              </w:rPr>
              <w:t>127.3公里</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效果指标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高中低</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项</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基本四线</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高中低</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项</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51081222T000007138289-2021年结转省级交通专项应急保障项目</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根据农村公路建设通达、通畅，惠及一方百性总体要求，2021年受到洪涝灾害的影响，区内有多处桥梁、公路损毁严重，极大影响沿线人民群众的出行 ，此后区交通运输系统多方组织人力全面摸排核实损毁情况并及时处置，改造危桥一座，安排资金216万元，恢复损毁路面多处，安排资金200万元，确保了全区各村组道路通行畅通，确保老百姓的出行安全。及时改善相关道路交通通行条件，解决沿线村民安全出行问题，推动区域地方经济社会发展</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黑体" w:hAnsi="黑体" w:eastAsia="等线" w:cs="宋体"/>
                <w:color w:val="000000"/>
                <w:kern w:val="0"/>
                <w:sz w:val="18"/>
                <w:szCs w:val="18"/>
              </w:rPr>
              <w:t>根据农村公路建设通达、通畅，惠及一方百性总体要求，2021年受到洪涝灾害的影响，区内有多处桥梁、公路损毁严重，极大影响沿线人民群众的出行 ，此后区交通运输系统多方组织人力全面摸排核实损毁情况并及时处置，改造危桥一座，安排资金216万元，恢复损毁路面多处，安排资金200万元，确保了全区各村组道路通行畅通，确保老百姓的出行安全。及时改善相关道路交通通行条件，解决沿线村民安全出行问题，推动区域地方经济社会发展</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tabs>
                <w:tab w:val="left" w:pos="1593"/>
              </w:tabs>
              <w:jc w:val="left"/>
              <w:rPr>
                <w:rFonts w:ascii="宋体" w:hAnsi="宋体" w:cs="宋体"/>
                <w:color w:val="000000"/>
                <w:kern w:val="0"/>
                <w:sz w:val="18"/>
                <w:szCs w:val="18"/>
              </w:rPr>
            </w:pPr>
            <w:r>
              <w:rPr>
                <w:rFonts w:hint="eastAsia" w:ascii="宋体" w:hAnsi="宋体" w:cs="宋体"/>
                <w:color w:val="000000"/>
                <w:kern w:val="0"/>
                <w:sz w:val="18"/>
                <w:szCs w:val="18"/>
              </w:rPr>
              <w:t>改造危桥一座，安排资金216万元，恢复损毁路面多处，安排资金200万元，确保了全区各村组道路通行畅通，确保老百姓的出行安全。</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416.00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416</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416.00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416</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桥梁</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座</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1座</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路面损毁</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处</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15处</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资金使用合格性</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效果指标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完工项目验收合格率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按期完成任务</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对经济发展促进作用</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w:t>
            </w:r>
          </w:p>
        </w:tc>
        <w:tc>
          <w:tcPr>
            <w:tcW w:w="874"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生态效益指标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交通符合环评审批要求</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符合</w:t>
            </w:r>
          </w:p>
        </w:tc>
        <w:tc>
          <w:tcPr>
            <w:tcW w:w="874"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基本公共服务水平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提升高</w:t>
            </w:r>
          </w:p>
        </w:tc>
        <w:tc>
          <w:tcPr>
            <w:tcW w:w="874"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通行服务水平群众满意度</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危桥改造</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216</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216万元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路面毁损恢复</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200万元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51081222T000007138464-省道301线朝天区李家镇至中子镇段公路改建项目及平安渡运、乡镇运输服务站以奖代补</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根据“十四五”中省补助资金支持农村公路水运“以奖代补”实施方案规定，一是我区规划新改建48公里省道301线朝天区李家乡天星坪（旺苍界）至中子镇段公路改建工程，按照二级标准公路建设，计划总投资57600万元，本次落实资金3168万元；二是大力提升平安渡运管理水平、乡镇运输服务站服务能力，投入资金共504万元，全面改善农村道路通行条件和人民群众对交通服务的需要。目前我区现有农村公路大都是以前修建的四级公路或等外级公路，路面宽度不足、路面质量低、纵坡大、弯道急、行车条件差、路段存在安全隐患，影响老百姓的出行安全。以上总计投资3672万元，该项目资金的投入和项目的建成为改善我区农村公路道路交通通行条件，解决沿线村民安全出行。</w:t>
            </w:r>
          </w:p>
          <w:p>
            <w:pPr>
              <w:widowControl/>
              <w:jc w:val="left"/>
              <w:rPr>
                <w:rFonts w:ascii="宋体" w:hAnsi="宋体" w:cs="宋体"/>
                <w:color w:val="000000"/>
                <w:kern w:val="0"/>
                <w:sz w:val="18"/>
                <w:szCs w:val="18"/>
              </w:rPr>
            </w:pP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黑体" w:hAnsi="黑体" w:eastAsia="等线" w:cs="宋体"/>
                <w:color w:val="000000"/>
                <w:kern w:val="0"/>
                <w:sz w:val="18"/>
                <w:szCs w:val="18"/>
              </w:rPr>
              <w:t>根据“十四五”中省补助资金支持农村公路水运“以奖代补”实施方案规定，一是我区规划新改建48公里省道301线朝天区李家乡天星坪（旺苍界）至中子镇段公路改建工程，按照二级标准公路建设，计划总投资57600万元，本次落实资金3168万元；二是大力提升平安渡运管理水平、乡镇运输服务站服务能力，投入资金共504万元，全面改善农村道路通行条件和人民群众对交通服务的需要。目前我区现有农村公路大都是以前修建的四级公路或等外级公路，路面宽度不足、路面质量低、纵坡大、弯道急、行车条件差、路段存在安全隐患，影响老百姓的出行安全。以上总计投资3672万元，该项目资金的投入和项目的建成为改善我区农村公路道路交通通行条件，解决沿线村民安全出行。</w:t>
            </w:r>
          </w:p>
          <w:p>
            <w:pPr>
              <w:widowControl/>
              <w:jc w:val="left"/>
              <w:rPr>
                <w:rFonts w:ascii="黑体" w:hAnsi="黑体" w:eastAsia="等线" w:cs="宋体"/>
                <w:color w:val="000000"/>
                <w:kern w:val="0"/>
                <w:sz w:val="18"/>
                <w:szCs w:val="18"/>
              </w:rPr>
            </w:pP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一是我区规划新改建48公里省道301线朝天区李家乡天星坪（旺苍界）至中子镇段公路改建工程，按照二级标准公路建设，计划总投资57600万元，本次落实资金3168万元；二是大力提升平安渡运管理水平、乡镇运输服务站服务能力，投入资金共504万元，全面改善农村道路通行条件和人民群众对交通服务的需要。</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3,672.00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3672</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3,672.00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3672</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资金使用合规性</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效果指标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对经济发展的促进作用</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w:t>
            </w:r>
          </w:p>
        </w:tc>
        <w:tc>
          <w:tcPr>
            <w:tcW w:w="874"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按期完成投资</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是</w:t>
            </w:r>
          </w:p>
        </w:tc>
        <w:tc>
          <w:tcPr>
            <w:tcW w:w="874"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完工项目验收合格率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平安渡运工程</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6</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个</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6个</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支持乡镇客运站</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14</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个</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14个</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支持国省道路提档升级48公里</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48</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公里</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48公里</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23"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生态效益指标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交通项目符合环评审批要求</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符合</w:t>
            </w:r>
          </w:p>
        </w:tc>
        <w:tc>
          <w:tcPr>
            <w:tcW w:w="874"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公路安全水平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基本公共服务水平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w:t>
            </w:r>
          </w:p>
        </w:tc>
        <w:tc>
          <w:tcPr>
            <w:tcW w:w="874"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改善通行服务水平群众满意度</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省道S301线（李家镇到中子镇）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3168</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3168万元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乡镇运输服务站</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414</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414万元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平安渡运</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90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90万元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51081222T000007296452-2021年公路灾毁应急保障补助资金</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根据省交通运输厅《关于下达2022年度第一批交通专项资金投资计划的通知》（川交函[2022]202号）精神，经2022年第19次党组会研究，现将2021年公路灾毁应急保障补助资金下达行业管理部门，并责成相关乡镇及时组织实施，加强技术指导与服务，加强资金管理、提高资金效益，确保专款专用</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　根据省交通运输厅《关于下达2022年度第一批交通专项资金投资计划的通知》（川交函[2022]202号）精神，经2022年第19次党组会研究，现将2021年公路灾毁应急保障补助资金下达行业管理部门，并责成相关乡镇及时组织实施，加强技术指导与服务，加强资金管理、提高资金效益，确保专款专用</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实施公路水毁应急保障</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23公里</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23</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公里</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23公里</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安全通行</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明显提升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可持续发展指标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明显提高</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360万元</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360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360万元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51081222Y000005135060-定额公用经费（行政）</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提高预算编制质量，严格执行预算，保障单位日常运转。</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提高预算编制质量，严格执行预算，保障单位日常运转。</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保障机关日常事务正常运转</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5次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6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预算编制准确率（计算方法为：∣（执行数-预算数）/预算数∣）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5%</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90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“三公经费”控制率[计算方法为：（三公经费实际支出数/预算安排数]×100%）</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运转保障率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1005</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韩平</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51081222Y000005135504-定额公用经费（事业）</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保障单位日常运转，提高预算编制质量，严格执行预算</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保障单位日常运转，提高预算编制质量，严格执行预算</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保障机关日常事务正常运转</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10次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6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预算编制准确率（计算方法为：∣（执行数-预算数）/预算数∣）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90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“三公经费”控制率[计算方法为：（三公经费实际支出数/预算安排数]×100%）</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100%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运转保障率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51081222Y000005899943-乡村振兴第一书记和工作队工作经费</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保障单位日常运转，提高预算编制质量，严格执行预算</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保障单位日常运转，提高预算编制质量，严格执行预算</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保障乡村振兴工作正常运转</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科目调整次数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次</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10次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6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预算编制准确率（计算方法为：∣（执行数-预算数）/预算数∣）</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5%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98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运转保障率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90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98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“三公经费”控制率[计算方法为：（三公经费实际支出数/预算安排数]×100%）</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51081223T000007854734-交通运输组疫情防控重点查验点工作费用</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根据区委、区政府和区疫情防控指挥部工作部署，区交通运输组在境内G5京昆高速公路出口（中子出口、朝天出口）及二专线七盘关超限检测站3个交通查验点常态化开展“入川即检”工作。7至9月共发生工作经费200万元。</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黑体" w:hAnsi="黑体" w:eastAsia="等线" w:cs="宋体"/>
                <w:color w:val="000000"/>
                <w:kern w:val="0"/>
                <w:sz w:val="18"/>
                <w:szCs w:val="18"/>
              </w:rPr>
              <w:t>根据区委、区政府和区疫情防控指挥部工作部署，区交通运输组在境内G5京昆高速公路出口（中子出口、朝天出口）及二专线七盘关超限检测站3个交通查验点常态化开展“入川即检”工作。7至9月共发生工作经费200万元。</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区交通运输组在境内G5京昆高速公路出口（中子出口、朝天出口）及二专线七盘关超限检测站3个交通查验点常态化开展“入川即检”工作。7至9月共发生工作经费200万元。</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时效指标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限时办好</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处</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3处</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3卡点</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处</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3处</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可持续影响指标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确保疫情不外溢</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处</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3处</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确保人员安全通行</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处</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3处</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服务对象满意度指标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98.5%</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99</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99%</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不计成本</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处</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3处</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200万元</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20万元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焦心玉</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51081223T000008255665-广元朝天七盘关客运枢纽站建设项目</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广元朝天七盘关客运枢纽站建设项目，已被交通运输部纳入“十四五”综合客运枢纽项目库，该项目经区发改局《关于&lt;广元朝天七盘关客运枢纽站项目可行性研究报告&gt;的批复》（广朝发改项目〔2022〕99号）同意立项，拟建二级客运枢纽站，占地面积32186平方米，总建筑面积7898.9平方米，主要建筑综合楼、站务用房、旅游集散中心、库房、广场、监控、安检等设施设备。项目总投资11344.28万元，建安费8000万元，土地成本1400万元。目前，该项目已完成可行性研究报告、施工图设计文件编制，正在进行招投标前期工作。经区政府第20次常务会审议同意解决1007万元用于项目建设及开展前期工作，为确保项目建设顺利推进。</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黑体" w:hAnsi="黑体" w:eastAsia="等线" w:cs="宋体"/>
                <w:color w:val="000000"/>
                <w:kern w:val="0"/>
                <w:sz w:val="18"/>
                <w:szCs w:val="18"/>
              </w:rPr>
              <w:t>广元朝天七盘关客运枢纽站建设项目，已被交通运输部纳入“十四五”综合客运枢纽项目库，该项目经区发改局《关于&lt;广元朝天七盘关客运枢纽站项目可行性研究报告&gt;的批复》（广朝发改项目〔2022〕99号）同意立项，拟建二级客运枢纽站，占地面积32186平方米，总建筑面积7898.9平方米，主要建筑综合楼、站务用房、旅游集散中心、库房、广场、监控、安检等设施设备。项目总投资11344.28万元，建安费8000万元，土地成本1400万元。目前，该项目已完成可行性研究报告、施工图设计文件编制，正在进行招投标前期工作。经区政府第20次常务会审议同意解决1007万元用于项目建设及开展前期工作，为确保项目建设顺利推进。</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拟建二级客运枢纽站，占地面积32186平方米，总建筑面积7898.9平方米，主要建筑综合楼、站务用房、旅游集散中心、库房、广场、监控、安检等设施设备。项目总投资11344.28万元，建安费8000万元，土地成本1400万元。目前，该项目已完成可行性研究报告、施工图设计文件编制，正在进行招投标前期工作。经区政府第20次常务会审议同意解决1007万元用于项目建设及开展前期工作，为确保项目建设顺利推进。</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1,007.00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1,007.00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1,007.00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1,007.00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座</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1座</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质量指标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处</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3处</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提升交通运输综合水平</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提升交通运输综合水平</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处</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可持续发展指标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助力地方经济发展</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助力地方经济发展</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处</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基本事件</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95</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95%</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1007万元</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1007</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1007万元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行业标准</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行业标准</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　</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4" w:hRule="atLeast"/>
        </w:trPr>
        <w:tc>
          <w:tcPr>
            <w:tcW w:w="105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宋体" w:eastAsia="黑体" w:cs="宋体"/>
                <w:b/>
                <w:bCs/>
                <w:color w:val="000000"/>
                <w:kern w:val="0"/>
                <w:sz w:val="30"/>
                <w:szCs w:val="30"/>
              </w:rPr>
            </w:pPr>
            <w:r>
              <w:rPr>
                <w:rFonts w:hint="eastAsia" w:ascii="黑体" w:hAnsi="宋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85"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51081223T000008538547-财政支持政府与社会资本合作（PPP)综合补助资金</w:t>
            </w:r>
          </w:p>
        </w:tc>
      </w:tr>
      <w:tr>
        <w:tblPrEx>
          <w:tblCellMar>
            <w:top w:w="0" w:type="dxa"/>
            <w:left w:w="108" w:type="dxa"/>
            <w:bottom w:w="0" w:type="dxa"/>
            <w:right w:w="108" w:type="dxa"/>
          </w:tblCellMar>
        </w:tblPrEx>
        <w:trPr>
          <w:trHeight w:val="514" w:hRule="atLeast"/>
        </w:trPr>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广元市朝天区交通运输局部门</w:t>
            </w:r>
          </w:p>
        </w:tc>
        <w:tc>
          <w:tcPr>
            <w:tcW w:w="948" w:type="dxa"/>
            <w:tcBorders>
              <w:top w:val="nil"/>
              <w:left w:val="nil"/>
              <w:bottom w:val="nil"/>
              <w:right w:val="nil"/>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实施单位 （盖章）</w:t>
            </w:r>
          </w:p>
        </w:tc>
        <w:tc>
          <w:tcPr>
            <w:tcW w:w="2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广元市朝天区交通运输局</w:t>
            </w:r>
          </w:p>
        </w:tc>
      </w:tr>
      <w:tr>
        <w:tblPrEx>
          <w:tblCellMar>
            <w:top w:w="0" w:type="dxa"/>
            <w:left w:w="108" w:type="dxa"/>
            <w:bottom w:w="0" w:type="dxa"/>
            <w:right w:w="108" w:type="dxa"/>
          </w:tblCellMar>
        </w:tblPrEx>
        <w:trPr>
          <w:trHeight w:val="285"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14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等线" w:cs="宋体"/>
                <w:color w:val="000000"/>
                <w:kern w:val="0"/>
                <w:sz w:val="18"/>
                <w:szCs w:val="18"/>
              </w:rPr>
            </w:pPr>
            <w:r>
              <w:rPr>
                <w:rFonts w:ascii="黑体" w:hAnsi="黑体" w:eastAsia="等线" w:cs="宋体"/>
                <w:color w:val="000000"/>
                <w:kern w:val="0"/>
                <w:sz w:val="18"/>
                <w:szCs w:val="18"/>
              </w:rPr>
              <w:t>年度目标完成情况</w:t>
            </w:r>
          </w:p>
        </w:tc>
      </w:tr>
      <w:tr>
        <w:tblPrEx>
          <w:tblCellMar>
            <w:top w:w="0" w:type="dxa"/>
            <w:left w:w="108" w:type="dxa"/>
            <w:bottom w:w="0" w:type="dxa"/>
            <w:right w:w="108" w:type="dxa"/>
          </w:tblCellMar>
        </w:tblPrEx>
        <w:trPr>
          <w:trHeight w:val="70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54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大羊通道改扩建工程起于朝天镇大巴口，止于羊木镇中坝，道路起点与GZ40线（二专线）相连，向南延伸与利州区回龙河相连，途经朝天区朝天镇、羊木镇、西北乡，辐射东溪河乡、花石乡，是该片区两镇三乡近3万群众出行的重要通道，也是全市交通规划“三环、五横、七射线”干线公路网络的重要组成部分。项目建设已交验，本次安排综合补助资金32万元。</w:t>
            </w:r>
          </w:p>
        </w:tc>
        <w:tc>
          <w:tcPr>
            <w:tcW w:w="39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hint="eastAsia" w:ascii="宋体" w:hAnsi="宋体" w:cs="宋体"/>
                <w:color w:val="000000"/>
                <w:kern w:val="0"/>
                <w:sz w:val="18"/>
                <w:szCs w:val="18"/>
              </w:rPr>
              <w:t>大羊通道改扩建工程起于朝天镇大巴口，止于羊木镇中坝，道路起点与GZ40线（二专线）相连，向南延伸与利州区回龙河相连，途经朝天区朝天镇、羊木镇、西北乡，辐射东溪河乡、花石乡，是该片区两镇三乡近3万群众出行的重要通道，也是全市交通规划“三环、五横、七射线”干线公路网络的重要组成部分。项目建设已交验，本次安排综合补助资金32万元。</w:t>
            </w:r>
          </w:p>
        </w:tc>
      </w:tr>
      <w:tr>
        <w:tblPrEx>
          <w:tblCellMar>
            <w:top w:w="0" w:type="dxa"/>
            <w:left w:w="108" w:type="dxa"/>
            <w:bottom w:w="0" w:type="dxa"/>
            <w:right w:w="108" w:type="dxa"/>
          </w:tblCellMar>
        </w:tblPrEx>
        <w:trPr>
          <w:trHeight w:val="694"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8454"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大羊通道改扩建工程起于朝天镇大巴口，止于羊木镇中坝。</w:t>
            </w:r>
          </w:p>
        </w:tc>
      </w:tr>
      <w:tr>
        <w:tblPrEx>
          <w:tblCellMar>
            <w:top w:w="0" w:type="dxa"/>
            <w:left w:w="108" w:type="dxa"/>
            <w:bottom w:w="0" w:type="dxa"/>
            <w:right w:w="108" w:type="dxa"/>
          </w:tblCellMar>
        </w:tblPrEx>
        <w:trPr>
          <w:trHeight w:val="360"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38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　</w:t>
            </w:r>
          </w:p>
        </w:tc>
        <w:tc>
          <w:tcPr>
            <w:tcW w:w="17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i/>
                <w:iCs/>
                <w:color w:val="000000"/>
                <w:kern w:val="0"/>
                <w:sz w:val="18"/>
                <w:szCs w:val="18"/>
              </w:rPr>
            </w:pPr>
            <w:r>
              <w:rPr>
                <w:rFonts w:ascii="黑体" w:hAnsi="黑体" w:eastAsia="等线" w:cs="宋体"/>
                <w:i/>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47"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02"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379"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2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782"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等线" w:cs="宋体"/>
                <w:i/>
                <w:iCs/>
                <w:color w:val="000000"/>
                <w:kern w:val="0"/>
                <w:sz w:val="18"/>
                <w:szCs w:val="18"/>
              </w:rPr>
            </w:pPr>
          </w:p>
        </w:tc>
      </w:tr>
      <w:tr>
        <w:tblPrEx>
          <w:tblCellMar>
            <w:top w:w="0" w:type="dxa"/>
            <w:left w:w="108" w:type="dxa"/>
            <w:bottom w:w="0" w:type="dxa"/>
            <w:right w:w="108" w:type="dxa"/>
          </w:tblCellMar>
        </w:tblPrEx>
        <w:trPr>
          <w:trHeight w:val="454" w:hRule="atLeast"/>
        </w:trPr>
        <w:tc>
          <w:tcPr>
            <w:tcW w:w="66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144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9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8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94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6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产出指标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数量指标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32万元</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32</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万元</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32万元</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40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40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社会效益指标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明显提升</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提升明显</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项</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效益指标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可持续发展指标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强化要素保险</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定性</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保障有力</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项</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基本实现</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满意度指标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98%</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98</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98%</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10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p>
        </w:tc>
      </w:tr>
      <w:tr>
        <w:tblPrEx>
          <w:tblCellMar>
            <w:top w:w="0" w:type="dxa"/>
            <w:left w:w="108" w:type="dxa"/>
            <w:bottom w:w="0" w:type="dxa"/>
            <w:right w:w="108" w:type="dxa"/>
          </w:tblCellMar>
        </w:tblPrEx>
        <w:trPr>
          <w:trHeight w:val="338" w:hRule="atLeast"/>
        </w:trPr>
        <w:tc>
          <w:tcPr>
            <w:tcW w:w="6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442"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成本指标</w:t>
            </w:r>
          </w:p>
        </w:tc>
        <w:tc>
          <w:tcPr>
            <w:tcW w:w="98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经济成本指标</w:t>
            </w:r>
          </w:p>
        </w:tc>
        <w:tc>
          <w:tcPr>
            <w:tcW w:w="127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600万元每公里</w:t>
            </w:r>
          </w:p>
        </w:tc>
        <w:tc>
          <w:tcPr>
            <w:tcW w:w="48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w:t>
            </w:r>
          </w:p>
        </w:tc>
        <w:tc>
          <w:tcPr>
            <w:tcW w:w="917"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600</w:t>
            </w:r>
          </w:p>
        </w:tc>
        <w:tc>
          <w:tcPr>
            <w:tcW w:w="87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等线" w:hAnsi="等线" w:eastAsia="等线" w:cs="等线"/>
                <w:color w:val="000000"/>
                <w:kern w:val="0"/>
                <w:sz w:val="18"/>
                <w:szCs w:val="18"/>
              </w:rPr>
              <w:t>万元/公里</w:t>
            </w:r>
          </w:p>
        </w:tc>
        <w:tc>
          <w:tcPr>
            <w:tcW w:w="948"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600万元/公里</w:t>
            </w:r>
          </w:p>
        </w:tc>
        <w:tc>
          <w:tcPr>
            <w:tcW w:w="57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606"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等线" w:hAnsi="等线" w:eastAsia="等线" w:cs="等线"/>
                <w:color w:val="000000"/>
                <w:kern w:val="0"/>
                <w:sz w:val="18"/>
                <w:szCs w:val="18"/>
              </w:rPr>
              <w:t>20</w:t>
            </w:r>
          </w:p>
        </w:tc>
        <w:tc>
          <w:tcPr>
            <w:tcW w:w="1782" w:type="dxa"/>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7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100</w:t>
            </w:r>
          </w:p>
        </w:tc>
        <w:tc>
          <w:tcPr>
            <w:tcW w:w="17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0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严格执行项目预算，达到预期绩效目标。</w:t>
            </w:r>
          </w:p>
        </w:tc>
      </w:tr>
      <w:tr>
        <w:tblPrEx>
          <w:tblCellMar>
            <w:top w:w="0" w:type="dxa"/>
            <w:left w:w="108" w:type="dxa"/>
            <w:bottom w:w="0" w:type="dxa"/>
            <w:right w:w="108" w:type="dxa"/>
          </w:tblCellMar>
        </w:tblPrEx>
        <w:trPr>
          <w:trHeight w:val="57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6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9896"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285"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项目负责人：</w:t>
            </w:r>
            <w:r>
              <w:rPr>
                <w:rFonts w:hint="eastAsia" w:ascii="黑体" w:hAnsi="黑体" w:eastAsia="等线" w:cs="宋体"/>
                <w:color w:val="000000"/>
                <w:kern w:val="0"/>
                <w:sz w:val="18"/>
                <w:szCs w:val="18"/>
              </w:rPr>
              <w:t>王豪</w:t>
            </w:r>
          </w:p>
        </w:tc>
        <w:tc>
          <w:tcPr>
            <w:tcW w:w="5703"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黑体" w:hAnsi="黑体" w:eastAsia="等线" w:cs="宋体"/>
                <w:color w:val="000000"/>
                <w:kern w:val="0"/>
                <w:sz w:val="18"/>
                <w:szCs w:val="18"/>
              </w:rPr>
            </w:pPr>
            <w:r>
              <w:rPr>
                <w:rFonts w:ascii="黑体" w:hAnsi="黑体" w:eastAsia="等线" w:cs="宋体"/>
                <w:color w:val="000000"/>
                <w:kern w:val="0"/>
                <w:sz w:val="18"/>
                <w:szCs w:val="18"/>
              </w:rPr>
              <w:t>财务负责人：</w:t>
            </w:r>
            <w:r>
              <w:rPr>
                <w:rFonts w:hint="eastAsia" w:ascii="黑体" w:hAnsi="黑体" w:eastAsia="等线" w:cs="宋体"/>
                <w:color w:val="000000"/>
                <w:kern w:val="0"/>
                <w:sz w:val="18"/>
                <w:szCs w:val="18"/>
              </w:rPr>
              <w:t>张群</w:t>
            </w:r>
          </w:p>
        </w:tc>
      </w:tr>
      <w:tr>
        <w:tblPrEx>
          <w:tblCellMar>
            <w:top w:w="0" w:type="dxa"/>
            <w:left w:w="108" w:type="dxa"/>
            <w:bottom w:w="0" w:type="dxa"/>
            <w:right w:w="108" w:type="dxa"/>
          </w:tblCellMar>
        </w:tblPrEx>
        <w:trPr>
          <w:trHeight w:val="285" w:hRule="atLeast"/>
        </w:trPr>
        <w:tc>
          <w:tcPr>
            <w:tcW w:w="66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4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8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9"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1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7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4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7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782"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pStyle w:val="2"/>
        <w:spacing w:before="93"/>
        <w:rPr>
          <w:sz w:val="21"/>
          <w:szCs w:val="21"/>
        </w:rPr>
      </w:pPr>
      <w:r>
        <w:rPr>
          <w:rFonts w:hint="eastAsia"/>
          <w:sz w:val="21"/>
          <w:szCs w:val="21"/>
        </w:rPr>
        <w:t>1、报表说明:该报表查询项目信息、绩效目标信息、预算及执行情况，用于预算单位查询导出开展项目自评。</w:t>
      </w:r>
    </w:p>
    <w:p>
      <w:pPr>
        <w:pStyle w:val="2"/>
        <w:spacing w:before="93"/>
        <w:rPr>
          <w:sz w:val="21"/>
          <w:szCs w:val="21"/>
        </w:rPr>
      </w:pPr>
      <w:r>
        <w:rPr>
          <w:rFonts w:hint="eastAsia"/>
          <w:sz w:val="21"/>
          <w:szCs w:val="21"/>
        </w:rPr>
        <w:t>2、取数口径：部门项目绩效目标表信息，包括年初预算、追加预算、结转预算和调整预算的绩效目标（以项目的最终绩效目标为准）。</w:t>
      </w:r>
    </w:p>
    <w:p>
      <w:pPr>
        <w:pStyle w:val="2"/>
        <w:spacing w:before="93"/>
        <w:rPr>
          <w:sz w:val="21"/>
          <w:szCs w:val="21"/>
        </w:rPr>
      </w:pPr>
      <w:r>
        <w:rPr>
          <w:rFonts w:hint="eastAsia"/>
          <w:sz w:val="21"/>
          <w:szCs w:val="21"/>
        </w:rPr>
        <w:t>适用地区：全省范围</w:t>
      </w:r>
    </w:p>
    <w:p>
      <w:pPr>
        <w:pStyle w:val="2"/>
        <w:spacing w:before="93"/>
        <w:rPr>
          <w:sz w:val="21"/>
          <w:szCs w:val="21"/>
        </w:rPr>
      </w:pPr>
      <w:r>
        <w:rPr>
          <w:rFonts w:hint="eastAsia"/>
          <w:sz w:val="21"/>
          <w:szCs w:val="21"/>
        </w:rPr>
        <w:t>适用用户：部门用户、单位用户</w:t>
      </w:r>
    </w:p>
    <w:p>
      <w:pPr>
        <w:spacing w:line="600" w:lineRule="exact"/>
        <w:jc w:val="left"/>
        <w:outlineLvl w:val="0"/>
        <w:rPr>
          <w:rFonts w:ascii="仿宋_GB2312" w:hAnsi="Calibri" w:eastAsia="仿宋_GB2312" w:cs="仿宋"/>
          <w:kern w:val="0"/>
          <w:sz w:val="32"/>
          <w:szCs w:val="32"/>
        </w:rPr>
      </w:pPr>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sz w:val="44"/>
          <w:szCs w:val="44"/>
        </w:rPr>
      </w:pPr>
      <w:bookmarkStart w:id="20" w:name="_Toc15396618"/>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jc w:val="center"/>
        <w:outlineLvl w:val="0"/>
        <w:rPr>
          <w:rStyle w:val="28"/>
          <w:rFonts w:ascii="黑体" w:hAnsi="黑体" w:eastAsia="黑体"/>
          <w:b w:val="0"/>
        </w:rPr>
      </w:pPr>
      <w:r>
        <w:rPr>
          <w:rFonts w:hint="eastAsia" w:ascii="黑体" w:hAnsi="黑体" w:eastAsia="黑体"/>
          <w:sz w:val="44"/>
          <w:szCs w:val="44"/>
        </w:rPr>
        <w:t>第</w:t>
      </w:r>
      <w:r>
        <w:rPr>
          <w:rStyle w:val="28"/>
          <w:rFonts w:hint="eastAsia" w:ascii="黑体" w:hAnsi="黑体" w:eastAsia="黑体"/>
          <w:b w:val="0"/>
        </w:rPr>
        <w:t>五部分 附表</w:t>
      </w:r>
      <w:bookmarkEnd w:id="19"/>
      <w:bookmarkEnd w:id="20"/>
      <w:bookmarkStart w:id="21" w:name="_Toc15396619"/>
    </w:p>
    <w:bookmarkEnd w:id="21"/>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p>
    <w:p>
      <w:pPr>
        <w:pStyle w:val="4"/>
        <w:rPr>
          <w:rFonts w:ascii="仿宋" w:hAnsi="仿宋" w:eastAsia="仿宋"/>
        </w:rPr>
      </w:pPr>
      <w:bookmarkStart w:id="22" w:name="_Toc15396620"/>
      <w:r>
        <w:rPr>
          <w:rFonts w:hint="eastAsia" w:ascii="仿宋" w:hAnsi="仿宋" w:eastAsia="仿宋"/>
          <w:b w:val="0"/>
        </w:rPr>
        <w:t>二、收</w:t>
      </w:r>
      <w:r>
        <w:rPr>
          <w:rStyle w:val="29"/>
          <w:rFonts w:hint="eastAsia" w:ascii="仿宋" w:hAnsi="仿宋" w:eastAsia="仿宋"/>
          <w:b w:val="0"/>
          <w:bCs w:val="0"/>
        </w:rPr>
        <w:t>入决算表</w:t>
      </w:r>
      <w:bookmarkEnd w:id="22"/>
    </w:p>
    <w:p>
      <w:pPr>
        <w:pStyle w:val="4"/>
        <w:rPr>
          <w:rFonts w:ascii="仿宋" w:hAnsi="仿宋" w:eastAsia="仿宋"/>
        </w:rPr>
      </w:pPr>
      <w:bookmarkStart w:id="23"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23"/>
    </w:p>
    <w:p>
      <w:pPr>
        <w:pStyle w:val="4"/>
        <w:rPr>
          <w:rFonts w:ascii="仿宋" w:hAnsi="仿宋" w:eastAsia="仿宋"/>
          <w:b w:val="0"/>
        </w:rPr>
      </w:pPr>
      <w:bookmarkStart w:id="24"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24"/>
    </w:p>
    <w:p>
      <w:pPr>
        <w:pStyle w:val="4"/>
        <w:rPr>
          <w:rStyle w:val="29"/>
          <w:rFonts w:ascii="仿宋" w:hAnsi="仿宋" w:eastAsia="仿宋"/>
          <w:b w:val="0"/>
          <w:bCs/>
        </w:rPr>
      </w:pPr>
      <w:bookmarkStart w:id="25"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25"/>
      <w:bookmarkStart w:id="26" w:name="_Toc15396624"/>
    </w:p>
    <w:p>
      <w:pPr>
        <w:pStyle w:val="4"/>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26"/>
    </w:p>
    <w:p>
      <w:pPr>
        <w:pStyle w:val="4"/>
        <w:rPr>
          <w:rFonts w:ascii="仿宋" w:hAnsi="仿宋" w:eastAsia="仿宋"/>
        </w:rPr>
      </w:pPr>
      <w:bookmarkStart w:id="27"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27"/>
    </w:p>
    <w:p>
      <w:pPr>
        <w:pStyle w:val="4"/>
        <w:rPr>
          <w:rFonts w:ascii="仿宋" w:hAnsi="仿宋" w:eastAsia="仿宋"/>
        </w:rPr>
      </w:pPr>
      <w:bookmarkStart w:id="28"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28"/>
    </w:p>
    <w:p>
      <w:pPr>
        <w:pStyle w:val="4"/>
        <w:rPr>
          <w:rFonts w:ascii="仿宋" w:hAnsi="仿宋" w:eastAsia="仿宋"/>
        </w:rPr>
      </w:pPr>
      <w:bookmarkStart w:id="29"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29"/>
    </w:p>
    <w:p>
      <w:pPr>
        <w:pStyle w:val="4"/>
        <w:rPr>
          <w:rFonts w:ascii="仿宋" w:hAnsi="仿宋" w:eastAsia="仿宋"/>
        </w:rPr>
      </w:pPr>
      <w:bookmarkStart w:id="30" w:name="_Toc15396628"/>
      <w:r>
        <w:rPr>
          <w:rStyle w:val="29"/>
          <w:rFonts w:hint="eastAsia" w:ascii="仿宋" w:hAnsi="仿宋" w:eastAsia="仿宋"/>
          <w:b w:val="0"/>
          <w:bCs w:val="0"/>
        </w:rPr>
        <w:t>十、</w:t>
      </w:r>
      <w:bookmarkEnd w:id="30"/>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4"/>
        <w:rPr>
          <w:rFonts w:ascii="仿宋" w:hAnsi="仿宋" w:eastAsia="仿宋"/>
        </w:rPr>
      </w:pPr>
      <w:bookmarkStart w:id="31" w:name="_Toc15396629"/>
      <w:r>
        <w:rPr>
          <w:rStyle w:val="29"/>
          <w:rFonts w:hint="eastAsia" w:ascii="仿宋" w:hAnsi="仿宋" w:eastAsia="仿宋"/>
          <w:b w:val="0"/>
          <w:bCs w:val="0"/>
        </w:rPr>
        <w:t>十一、</w:t>
      </w:r>
      <w:bookmarkEnd w:id="31"/>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4"/>
        <w:rPr>
          <w:rFonts w:ascii="仿宋" w:hAnsi="仿宋" w:eastAsia="仿宋"/>
        </w:rPr>
      </w:pPr>
      <w:bookmarkStart w:id="32" w:name="_Toc15396630"/>
      <w:r>
        <w:rPr>
          <w:rStyle w:val="29"/>
          <w:rFonts w:hint="eastAsia" w:ascii="仿宋" w:hAnsi="仿宋" w:eastAsia="仿宋"/>
          <w:b w:val="0"/>
          <w:bCs w:val="0"/>
        </w:rPr>
        <w:t>十二、</w:t>
      </w:r>
      <w:bookmarkEnd w:id="32"/>
      <w:r>
        <w:rPr>
          <w:rStyle w:val="29"/>
          <w:rFonts w:hint="eastAsia" w:ascii="仿宋" w:hAnsi="仿宋" w:eastAsia="仿宋"/>
          <w:b w:val="0"/>
          <w:bCs w:val="0"/>
        </w:rPr>
        <w:t>国有资本经营预算财政拨款支出决算表</w:t>
      </w:r>
    </w:p>
    <w:p>
      <w:pPr>
        <w:pStyle w:val="4"/>
        <w:rPr>
          <w:rFonts w:eastAsia="仿宋"/>
        </w:rPr>
      </w:pPr>
      <w:bookmarkStart w:id="33" w:name="_Toc15396631"/>
      <w:r>
        <w:rPr>
          <w:rStyle w:val="29"/>
          <w:rFonts w:hint="eastAsia" w:ascii="仿宋" w:hAnsi="仿宋" w:eastAsia="仿宋"/>
          <w:b w:val="0"/>
          <w:bCs w:val="0"/>
        </w:rPr>
        <w:t>十三、</w:t>
      </w:r>
      <w:bookmarkEnd w:id="33"/>
      <w:r>
        <w:rPr>
          <w:rStyle w:val="29"/>
          <w:rFonts w:hint="eastAsia" w:ascii="仿宋" w:hAnsi="仿宋" w:eastAsia="仿宋"/>
          <w:b w:val="0"/>
          <w:bCs w:val="0"/>
        </w:rPr>
        <w:t>财政拨款“三公”经费支出决算表</w:t>
      </w:r>
    </w:p>
    <w:p>
      <w:pPr>
        <w:pStyle w:val="4"/>
        <w:rPr>
          <w:rFonts w:eastAsia="仿宋"/>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roman"/>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439A341B"/>
    <w:multiLevelType w:val="multilevel"/>
    <w:tmpl w:val="439A341B"/>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B3949A0"/>
    <w:multiLevelType w:val="multilevel"/>
    <w:tmpl w:val="6B3949A0"/>
    <w:lvl w:ilvl="0" w:tentative="0">
      <w:start w:val="1"/>
      <w:numFmt w:val="japaneseCounting"/>
      <w:lvlText w:val="%1、"/>
      <w:lvlJc w:val="left"/>
      <w:pPr>
        <w:ind w:left="1425" w:hanging="795"/>
      </w:pPr>
      <w:rPr>
        <w:rFonts w:hint="default" w:hAnsi="Times New Roman" w:cs="Times New Roman"/>
        <w:b w:val="0"/>
        <w:color w:val="00000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NTA0YTIzOTM4NTlmZDRjOWE2YWZkMzhiN2E4NjQifQ=="/>
  </w:docVars>
  <w:rsids>
    <w:rsidRoot w:val="00F1361C"/>
    <w:rsid w:val="00005845"/>
    <w:rsid w:val="000108FD"/>
    <w:rsid w:val="00011320"/>
    <w:rsid w:val="00021175"/>
    <w:rsid w:val="000222C6"/>
    <w:rsid w:val="0002549F"/>
    <w:rsid w:val="00026D23"/>
    <w:rsid w:val="0003405D"/>
    <w:rsid w:val="00043868"/>
    <w:rsid w:val="000468DB"/>
    <w:rsid w:val="0006487A"/>
    <w:rsid w:val="00065F8F"/>
    <w:rsid w:val="00070A43"/>
    <w:rsid w:val="00070D78"/>
    <w:rsid w:val="000768F2"/>
    <w:rsid w:val="00081985"/>
    <w:rsid w:val="00081B5D"/>
    <w:rsid w:val="00082989"/>
    <w:rsid w:val="0009184B"/>
    <w:rsid w:val="00092CEE"/>
    <w:rsid w:val="00094236"/>
    <w:rsid w:val="0009593C"/>
    <w:rsid w:val="00096635"/>
    <w:rsid w:val="00097322"/>
    <w:rsid w:val="000A2B86"/>
    <w:rsid w:val="000A6A92"/>
    <w:rsid w:val="000B047F"/>
    <w:rsid w:val="000B5923"/>
    <w:rsid w:val="000B5A48"/>
    <w:rsid w:val="000B6FF3"/>
    <w:rsid w:val="000B7C57"/>
    <w:rsid w:val="000C3467"/>
    <w:rsid w:val="000C34E5"/>
    <w:rsid w:val="000C3BF0"/>
    <w:rsid w:val="000C3CA6"/>
    <w:rsid w:val="000D1267"/>
    <w:rsid w:val="000D1D50"/>
    <w:rsid w:val="000D3CE0"/>
    <w:rsid w:val="000D5782"/>
    <w:rsid w:val="000E2840"/>
    <w:rsid w:val="000E3DCB"/>
    <w:rsid w:val="000E6613"/>
    <w:rsid w:val="000E7119"/>
    <w:rsid w:val="000E7F03"/>
    <w:rsid w:val="000F0711"/>
    <w:rsid w:val="00102802"/>
    <w:rsid w:val="00111E5B"/>
    <w:rsid w:val="00114E9B"/>
    <w:rsid w:val="00116431"/>
    <w:rsid w:val="00121E58"/>
    <w:rsid w:val="0012358D"/>
    <w:rsid w:val="00132804"/>
    <w:rsid w:val="00142216"/>
    <w:rsid w:val="00142FA3"/>
    <w:rsid w:val="00144D6A"/>
    <w:rsid w:val="00145A6C"/>
    <w:rsid w:val="0014729F"/>
    <w:rsid w:val="0015183A"/>
    <w:rsid w:val="00154AF8"/>
    <w:rsid w:val="00157BAB"/>
    <w:rsid w:val="00162C48"/>
    <w:rsid w:val="001654D1"/>
    <w:rsid w:val="0017087D"/>
    <w:rsid w:val="00174518"/>
    <w:rsid w:val="00175748"/>
    <w:rsid w:val="00175BE6"/>
    <w:rsid w:val="0018106D"/>
    <w:rsid w:val="001877A7"/>
    <w:rsid w:val="00191536"/>
    <w:rsid w:val="001920C7"/>
    <w:rsid w:val="00194E7D"/>
    <w:rsid w:val="00196687"/>
    <w:rsid w:val="001969C9"/>
    <w:rsid w:val="001A12D6"/>
    <w:rsid w:val="001A4BDA"/>
    <w:rsid w:val="001A726F"/>
    <w:rsid w:val="001B651A"/>
    <w:rsid w:val="001B751B"/>
    <w:rsid w:val="001C0962"/>
    <w:rsid w:val="001C4F90"/>
    <w:rsid w:val="001C6ED5"/>
    <w:rsid w:val="001D7531"/>
    <w:rsid w:val="001E34DA"/>
    <w:rsid w:val="001E737D"/>
    <w:rsid w:val="001F0592"/>
    <w:rsid w:val="001F4800"/>
    <w:rsid w:val="001F4FD9"/>
    <w:rsid w:val="001F7396"/>
    <w:rsid w:val="001F7506"/>
    <w:rsid w:val="002006CD"/>
    <w:rsid w:val="00202B36"/>
    <w:rsid w:val="00204B7A"/>
    <w:rsid w:val="00204CDE"/>
    <w:rsid w:val="0021101A"/>
    <w:rsid w:val="0021228B"/>
    <w:rsid w:val="00214BD6"/>
    <w:rsid w:val="00220536"/>
    <w:rsid w:val="00235629"/>
    <w:rsid w:val="00242FE4"/>
    <w:rsid w:val="002463F0"/>
    <w:rsid w:val="00253013"/>
    <w:rsid w:val="00260C38"/>
    <w:rsid w:val="002616C0"/>
    <w:rsid w:val="00265372"/>
    <w:rsid w:val="002662AA"/>
    <w:rsid w:val="00280496"/>
    <w:rsid w:val="002821F8"/>
    <w:rsid w:val="00294DC9"/>
    <w:rsid w:val="00294EF1"/>
    <w:rsid w:val="00295495"/>
    <w:rsid w:val="002A31DE"/>
    <w:rsid w:val="002A57D4"/>
    <w:rsid w:val="002A7610"/>
    <w:rsid w:val="002A7C2B"/>
    <w:rsid w:val="002B249D"/>
    <w:rsid w:val="002B2613"/>
    <w:rsid w:val="002C0137"/>
    <w:rsid w:val="002D57D7"/>
    <w:rsid w:val="002D6D05"/>
    <w:rsid w:val="002F05C3"/>
    <w:rsid w:val="002F1818"/>
    <w:rsid w:val="002F567B"/>
    <w:rsid w:val="003022B5"/>
    <w:rsid w:val="00304B9A"/>
    <w:rsid w:val="0031327A"/>
    <w:rsid w:val="003216A9"/>
    <w:rsid w:val="003232FF"/>
    <w:rsid w:val="00326549"/>
    <w:rsid w:val="00332E2E"/>
    <w:rsid w:val="0033312B"/>
    <w:rsid w:val="00335A74"/>
    <w:rsid w:val="00340EDE"/>
    <w:rsid w:val="00346B99"/>
    <w:rsid w:val="003506AD"/>
    <w:rsid w:val="00354A2C"/>
    <w:rsid w:val="0035736F"/>
    <w:rsid w:val="00363A9D"/>
    <w:rsid w:val="0036561B"/>
    <w:rsid w:val="0037013F"/>
    <w:rsid w:val="00374030"/>
    <w:rsid w:val="00380C92"/>
    <w:rsid w:val="003850A6"/>
    <w:rsid w:val="00391455"/>
    <w:rsid w:val="003940FE"/>
    <w:rsid w:val="003A29A5"/>
    <w:rsid w:val="003A484F"/>
    <w:rsid w:val="003A4883"/>
    <w:rsid w:val="003B0797"/>
    <w:rsid w:val="003B0BE0"/>
    <w:rsid w:val="003B0C1B"/>
    <w:rsid w:val="003B688C"/>
    <w:rsid w:val="003C0291"/>
    <w:rsid w:val="003C39AE"/>
    <w:rsid w:val="003C7B60"/>
    <w:rsid w:val="003D0C0F"/>
    <w:rsid w:val="003D1FB2"/>
    <w:rsid w:val="003D66DA"/>
    <w:rsid w:val="003E1310"/>
    <w:rsid w:val="003E61A2"/>
    <w:rsid w:val="003E68C7"/>
    <w:rsid w:val="003E6F55"/>
    <w:rsid w:val="003F0A79"/>
    <w:rsid w:val="003F5337"/>
    <w:rsid w:val="004038AA"/>
    <w:rsid w:val="00405C17"/>
    <w:rsid w:val="00406254"/>
    <w:rsid w:val="004154C2"/>
    <w:rsid w:val="004223DE"/>
    <w:rsid w:val="00422939"/>
    <w:rsid w:val="00426B84"/>
    <w:rsid w:val="00434489"/>
    <w:rsid w:val="00437085"/>
    <w:rsid w:val="00443880"/>
    <w:rsid w:val="004464F4"/>
    <w:rsid w:val="004561B3"/>
    <w:rsid w:val="00463F8A"/>
    <w:rsid w:val="00471401"/>
    <w:rsid w:val="00473F31"/>
    <w:rsid w:val="00475CF5"/>
    <w:rsid w:val="004761CC"/>
    <w:rsid w:val="004819AD"/>
    <w:rsid w:val="0048263A"/>
    <w:rsid w:val="00487E5D"/>
    <w:rsid w:val="00492140"/>
    <w:rsid w:val="004A64AD"/>
    <w:rsid w:val="004A711F"/>
    <w:rsid w:val="004B199D"/>
    <w:rsid w:val="004B4690"/>
    <w:rsid w:val="004E0A2D"/>
    <w:rsid w:val="004E206B"/>
    <w:rsid w:val="004E52E5"/>
    <w:rsid w:val="004E6DF7"/>
    <w:rsid w:val="004F0FBD"/>
    <w:rsid w:val="004F134A"/>
    <w:rsid w:val="005019A1"/>
    <w:rsid w:val="00503563"/>
    <w:rsid w:val="00503C44"/>
    <w:rsid w:val="005052C7"/>
    <w:rsid w:val="00505A47"/>
    <w:rsid w:val="00512FDA"/>
    <w:rsid w:val="00514369"/>
    <w:rsid w:val="00520DA0"/>
    <w:rsid w:val="00526FE2"/>
    <w:rsid w:val="0052726E"/>
    <w:rsid w:val="00534369"/>
    <w:rsid w:val="0053706B"/>
    <w:rsid w:val="00553A36"/>
    <w:rsid w:val="005617D1"/>
    <w:rsid w:val="00562555"/>
    <w:rsid w:val="005664BB"/>
    <w:rsid w:val="00566FFA"/>
    <w:rsid w:val="005735C1"/>
    <w:rsid w:val="0057481D"/>
    <w:rsid w:val="0058486E"/>
    <w:rsid w:val="00585590"/>
    <w:rsid w:val="00585B33"/>
    <w:rsid w:val="0059014D"/>
    <w:rsid w:val="005907C8"/>
    <w:rsid w:val="00591A7B"/>
    <w:rsid w:val="0059380F"/>
    <w:rsid w:val="005A0A9D"/>
    <w:rsid w:val="005B0A25"/>
    <w:rsid w:val="005B3024"/>
    <w:rsid w:val="005B429A"/>
    <w:rsid w:val="005B5C64"/>
    <w:rsid w:val="005C2CD5"/>
    <w:rsid w:val="005C5337"/>
    <w:rsid w:val="005C6BD0"/>
    <w:rsid w:val="005D1C8B"/>
    <w:rsid w:val="005D3165"/>
    <w:rsid w:val="005D468D"/>
    <w:rsid w:val="005D5CED"/>
    <w:rsid w:val="005E2A5D"/>
    <w:rsid w:val="005E4308"/>
    <w:rsid w:val="005E4CD1"/>
    <w:rsid w:val="005E4EBF"/>
    <w:rsid w:val="005E7189"/>
    <w:rsid w:val="005F0BC4"/>
    <w:rsid w:val="005F1A4C"/>
    <w:rsid w:val="005F690E"/>
    <w:rsid w:val="00605688"/>
    <w:rsid w:val="00605B4F"/>
    <w:rsid w:val="00606C66"/>
    <w:rsid w:val="006070AF"/>
    <w:rsid w:val="00607665"/>
    <w:rsid w:val="00607C55"/>
    <w:rsid w:val="00607E6C"/>
    <w:rsid w:val="006101B1"/>
    <w:rsid w:val="00611201"/>
    <w:rsid w:val="00614E44"/>
    <w:rsid w:val="0062270A"/>
    <w:rsid w:val="00622830"/>
    <w:rsid w:val="00623DA0"/>
    <w:rsid w:val="00630AEF"/>
    <w:rsid w:val="006325F8"/>
    <w:rsid w:val="00633463"/>
    <w:rsid w:val="00634C9A"/>
    <w:rsid w:val="00637F65"/>
    <w:rsid w:val="00643BCC"/>
    <w:rsid w:val="006440E4"/>
    <w:rsid w:val="006601BF"/>
    <w:rsid w:val="0066343B"/>
    <w:rsid w:val="00664777"/>
    <w:rsid w:val="006748A4"/>
    <w:rsid w:val="006763D8"/>
    <w:rsid w:val="00681A31"/>
    <w:rsid w:val="00683E73"/>
    <w:rsid w:val="0068673D"/>
    <w:rsid w:val="006A3141"/>
    <w:rsid w:val="006A47C7"/>
    <w:rsid w:val="006A5E34"/>
    <w:rsid w:val="006B2422"/>
    <w:rsid w:val="006B2B9A"/>
    <w:rsid w:val="006B5226"/>
    <w:rsid w:val="006C1937"/>
    <w:rsid w:val="006C7A95"/>
    <w:rsid w:val="006D2B42"/>
    <w:rsid w:val="006D5050"/>
    <w:rsid w:val="006E705A"/>
    <w:rsid w:val="006E75A5"/>
    <w:rsid w:val="006F020C"/>
    <w:rsid w:val="006F5860"/>
    <w:rsid w:val="00700A6A"/>
    <w:rsid w:val="0070417D"/>
    <w:rsid w:val="0070510F"/>
    <w:rsid w:val="007127B7"/>
    <w:rsid w:val="0071798E"/>
    <w:rsid w:val="00735632"/>
    <w:rsid w:val="00741393"/>
    <w:rsid w:val="007416B6"/>
    <w:rsid w:val="00744F95"/>
    <w:rsid w:val="00746F48"/>
    <w:rsid w:val="0075404D"/>
    <w:rsid w:val="0076182A"/>
    <w:rsid w:val="00767B7E"/>
    <w:rsid w:val="00775A59"/>
    <w:rsid w:val="007770C3"/>
    <w:rsid w:val="0078413E"/>
    <w:rsid w:val="00784D24"/>
    <w:rsid w:val="007859F0"/>
    <w:rsid w:val="00785FBA"/>
    <w:rsid w:val="00786E4A"/>
    <w:rsid w:val="007875EB"/>
    <w:rsid w:val="0079295A"/>
    <w:rsid w:val="0079426B"/>
    <w:rsid w:val="007A4C22"/>
    <w:rsid w:val="007D1682"/>
    <w:rsid w:val="007D312A"/>
    <w:rsid w:val="007D3F19"/>
    <w:rsid w:val="007D4CF8"/>
    <w:rsid w:val="007E23B0"/>
    <w:rsid w:val="007E23E5"/>
    <w:rsid w:val="007E6984"/>
    <w:rsid w:val="007F1991"/>
    <w:rsid w:val="007F2C2F"/>
    <w:rsid w:val="007F55FC"/>
    <w:rsid w:val="007F5665"/>
    <w:rsid w:val="00800112"/>
    <w:rsid w:val="008056C6"/>
    <w:rsid w:val="00810A67"/>
    <w:rsid w:val="00813348"/>
    <w:rsid w:val="008253BB"/>
    <w:rsid w:val="008309F4"/>
    <w:rsid w:val="0083706E"/>
    <w:rsid w:val="008408F6"/>
    <w:rsid w:val="008423A5"/>
    <w:rsid w:val="008468AC"/>
    <w:rsid w:val="00846C2C"/>
    <w:rsid w:val="00850625"/>
    <w:rsid w:val="00853718"/>
    <w:rsid w:val="008544E8"/>
    <w:rsid w:val="008545C1"/>
    <w:rsid w:val="00855221"/>
    <w:rsid w:val="00860645"/>
    <w:rsid w:val="00860B65"/>
    <w:rsid w:val="008630D4"/>
    <w:rsid w:val="00870B24"/>
    <w:rsid w:val="00871F71"/>
    <w:rsid w:val="00872FB0"/>
    <w:rsid w:val="00872FD8"/>
    <w:rsid w:val="00882D68"/>
    <w:rsid w:val="008834D0"/>
    <w:rsid w:val="00885AF4"/>
    <w:rsid w:val="00887746"/>
    <w:rsid w:val="008906C9"/>
    <w:rsid w:val="008939CD"/>
    <w:rsid w:val="0089424F"/>
    <w:rsid w:val="008A280F"/>
    <w:rsid w:val="008A6872"/>
    <w:rsid w:val="008B768C"/>
    <w:rsid w:val="008C0005"/>
    <w:rsid w:val="008C4DB1"/>
    <w:rsid w:val="008C4EAF"/>
    <w:rsid w:val="008C5176"/>
    <w:rsid w:val="008C7FD0"/>
    <w:rsid w:val="008D3978"/>
    <w:rsid w:val="008E1DE7"/>
    <w:rsid w:val="008E707C"/>
    <w:rsid w:val="00900B08"/>
    <w:rsid w:val="00902155"/>
    <w:rsid w:val="00902FA3"/>
    <w:rsid w:val="009052C5"/>
    <w:rsid w:val="009078B3"/>
    <w:rsid w:val="0092068D"/>
    <w:rsid w:val="00923564"/>
    <w:rsid w:val="0092392E"/>
    <w:rsid w:val="009244E6"/>
    <w:rsid w:val="009315F9"/>
    <w:rsid w:val="00933499"/>
    <w:rsid w:val="00935C98"/>
    <w:rsid w:val="009373E0"/>
    <w:rsid w:val="00946945"/>
    <w:rsid w:val="00951248"/>
    <w:rsid w:val="0095152F"/>
    <w:rsid w:val="00954C49"/>
    <w:rsid w:val="00955E37"/>
    <w:rsid w:val="00961201"/>
    <w:rsid w:val="009638C0"/>
    <w:rsid w:val="0097099F"/>
    <w:rsid w:val="0097113C"/>
    <w:rsid w:val="00971997"/>
    <w:rsid w:val="00971FFC"/>
    <w:rsid w:val="00972E3E"/>
    <w:rsid w:val="009856EF"/>
    <w:rsid w:val="0098660A"/>
    <w:rsid w:val="00986ABD"/>
    <w:rsid w:val="009931C3"/>
    <w:rsid w:val="009B16D4"/>
    <w:rsid w:val="009B2C43"/>
    <w:rsid w:val="009B4EAE"/>
    <w:rsid w:val="009B7573"/>
    <w:rsid w:val="009C11FB"/>
    <w:rsid w:val="009C22F4"/>
    <w:rsid w:val="009C2A4B"/>
    <w:rsid w:val="009C2E98"/>
    <w:rsid w:val="009D3447"/>
    <w:rsid w:val="009D4711"/>
    <w:rsid w:val="009E1B61"/>
    <w:rsid w:val="009E54AA"/>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28AA"/>
    <w:rsid w:val="00A434FD"/>
    <w:rsid w:val="00A45BB7"/>
    <w:rsid w:val="00A4604A"/>
    <w:rsid w:val="00A4716E"/>
    <w:rsid w:val="00A5612A"/>
    <w:rsid w:val="00A56DF2"/>
    <w:rsid w:val="00A56E6E"/>
    <w:rsid w:val="00A57DB8"/>
    <w:rsid w:val="00A6382F"/>
    <w:rsid w:val="00A66AFF"/>
    <w:rsid w:val="00A67AB5"/>
    <w:rsid w:val="00A733B2"/>
    <w:rsid w:val="00A741C2"/>
    <w:rsid w:val="00A76D6B"/>
    <w:rsid w:val="00A91760"/>
    <w:rsid w:val="00A93B00"/>
    <w:rsid w:val="00A93C21"/>
    <w:rsid w:val="00AB64C9"/>
    <w:rsid w:val="00AC326E"/>
    <w:rsid w:val="00AC3C6A"/>
    <w:rsid w:val="00AC65A9"/>
    <w:rsid w:val="00AD5620"/>
    <w:rsid w:val="00AD656B"/>
    <w:rsid w:val="00AD7C1B"/>
    <w:rsid w:val="00AE16BA"/>
    <w:rsid w:val="00AE1EBE"/>
    <w:rsid w:val="00AE250E"/>
    <w:rsid w:val="00AF00E9"/>
    <w:rsid w:val="00AF0E0A"/>
    <w:rsid w:val="00B0044F"/>
    <w:rsid w:val="00B03C9D"/>
    <w:rsid w:val="00B0400C"/>
    <w:rsid w:val="00B060AE"/>
    <w:rsid w:val="00B10517"/>
    <w:rsid w:val="00B116C3"/>
    <w:rsid w:val="00B138E1"/>
    <w:rsid w:val="00B14E76"/>
    <w:rsid w:val="00B161B8"/>
    <w:rsid w:val="00B2048C"/>
    <w:rsid w:val="00B310B9"/>
    <w:rsid w:val="00B34D92"/>
    <w:rsid w:val="00B34E10"/>
    <w:rsid w:val="00B35F3F"/>
    <w:rsid w:val="00B36CBB"/>
    <w:rsid w:val="00B425E0"/>
    <w:rsid w:val="00B440AA"/>
    <w:rsid w:val="00B44B70"/>
    <w:rsid w:val="00B519CC"/>
    <w:rsid w:val="00B533B3"/>
    <w:rsid w:val="00B53C56"/>
    <w:rsid w:val="00B550F3"/>
    <w:rsid w:val="00B57A0F"/>
    <w:rsid w:val="00B57DAF"/>
    <w:rsid w:val="00B646D2"/>
    <w:rsid w:val="00B75EB1"/>
    <w:rsid w:val="00B77EA6"/>
    <w:rsid w:val="00B81598"/>
    <w:rsid w:val="00B841F1"/>
    <w:rsid w:val="00B84728"/>
    <w:rsid w:val="00B85124"/>
    <w:rsid w:val="00B86C73"/>
    <w:rsid w:val="00B944D6"/>
    <w:rsid w:val="00B95F09"/>
    <w:rsid w:val="00BA56BE"/>
    <w:rsid w:val="00BB4DF0"/>
    <w:rsid w:val="00BC289F"/>
    <w:rsid w:val="00BC2D50"/>
    <w:rsid w:val="00BC5361"/>
    <w:rsid w:val="00BC5460"/>
    <w:rsid w:val="00BC6B50"/>
    <w:rsid w:val="00BD0E25"/>
    <w:rsid w:val="00BD1BC6"/>
    <w:rsid w:val="00BD2141"/>
    <w:rsid w:val="00BD5D7F"/>
    <w:rsid w:val="00BF53CD"/>
    <w:rsid w:val="00BF5BD6"/>
    <w:rsid w:val="00C02354"/>
    <w:rsid w:val="00C03E31"/>
    <w:rsid w:val="00C106F1"/>
    <w:rsid w:val="00C175EB"/>
    <w:rsid w:val="00C33E72"/>
    <w:rsid w:val="00C349D0"/>
    <w:rsid w:val="00C354B2"/>
    <w:rsid w:val="00C35554"/>
    <w:rsid w:val="00C42709"/>
    <w:rsid w:val="00C4486F"/>
    <w:rsid w:val="00C45DE5"/>
    <w:rsid w:val="00C46BBF"/>
    <w:rsid w:val="00C50818"/>
    <w:rsid w:val="00C533CC"/>
    <w:rsid w:val="00C547A1"/>
    <w:rsid w:val="00C57467"/>
    <w:rsid w:val="00C5751C"/>
    <w:rsid w:val="00C61BFC"/>
    <w:rsid w:val="00C62B85"/>
    <w:rsid w:val="00C65438"/>
    <w:rsid w:val="00C65F3E"/>
    <w:rsid w:val="00C82587"/>
    <w:rsid w:val="00C87FD8"/>
    <w:rsid w:val="00C91381"/>
    <w:rsid w:val="00C91CBB"/>
    <w:rsid w:val="00CA130C"/>
    <w:rsid w:val="00CB4E70"/>
    <w:rsid w:val="00CC09B6"/>
    <w:rsid w:val="00CC4451"/>
    <w:rsid w:val="00CC666F"/>
    <w:rsid w:val="00CD1E3F"/>
    <w:rsid w:val="00CD2DBE"/>
    <w:rsid w:val="00CD5A43"/>
    <w:rsid w:val="00CE44F6"/>
    <w:rsid w:val="00CE49DA"/>
    <w:rsid w:val="00CE7B61"/>
    <w:rsid w:val="00CF3576"/>
    <w:rsid w:val="00D00095"/>
    <w:rsid w:val="00D114F0"/>
    <w:rsid w:val="00D20620"/>
    <w:rsid w:val="00D21143"/>
    <w:rsid w:val="00D211B6"/>
    <w:rsid w:val="00D254F7"/>
    <w:rsid w:val="00D25EC1"/>
    <w:rsid w:val="00D26091"/>
    <w:rsid w:val="00D2685C"/>
    <w:rsid w:val="00D34E7C"/>
    <w:rsid w:val="00D35489"/>
    <w:rsid w:val="00D36AFE"/>
    <w:rsid w:val="00D36C16"/>
    <w:rsid w:val="00D43655"/>
    <w:rsid w:val="00D51276"/>
    <w:rsid w:val="00D57EFF"/>
    <w:rsid w:val="00D60D05"/>
    <w:rsid w:val="00D61090"/>
    <w:rsid w:val="00D61398"/>
    <w:rsid w:val="00D614E4"/>
    <w:rsid w:val="00D659CA"/>
    <w:rsid w:val="00D7035F"/>
    <w:rsid w:val="00D74294"/>
    <w:rsid w:val="00D84951"/>
    <w:rsid w:val="00D90D22"/>
    <w:rsid w:val="00D952F6"/>
    <w:rsid w:val="00DA634F"/>
    <w:rsid w:val="00DA64B3"/>
    <w:rsid w:val="00DA65AC"/>
    <w:rsid w:val="00DA6DE6"/>
    <w:rsid w:val="00DB183F"/>
    <w:rsid w:val="00DB1913"/>
    <w:rsid w:val="00DC410D"/>
    <w:rsid w:val="00DC5A81"/>
    <w:rsid w:val="00DC68CA"/>
    <w:rsid w:val="00DC7CBA"/>
    <w:rsid w:val="00DD5909"/>
    <w:rsid w:val="00DD73B7"/>
    <w:rsid w:val="00DF28BC"/>
    <w:rsid w:val="00DF34B9"/>
    <w:rsid w:val="00E01053"/>
    <w:rsid w:val="00E01D8F"/>
    <w:rsid w:val="00E07ACF"/>
    <w:rsid w:val="00E12DA1"/>
    <w:rsid w:val="00E24A08"/>
    <w:rsid w:val="00E27C51"/>
    <w:rsid w:val="00E311E6"/>
    <w:rsid w:val="00E331A1"/>
    <w:rsid w:val="00E33202"/>
    <w:rsid w:val="00E336A9"/>
    <w:rsid w:val="00E472B1"/>
    <w:rsid w:val="00E50624"/>
    <w:rsid w:val="00E568DF"/>
    <w:rsid w:val="00E64269"/>
    <w:rsid w:val="00E77F05"/>
    <w:rsid w:val="00E77FA3"/>
    <w:rsid w:val="00E82267"/>
    <w:rsid w:val="00E853CE"/>
    <w:rsid w:val="00E867B6"/>
    <w:rsid w:val="00E96F66"/>
    <w:rsid w:val="00EA010F"/>
    <w:rsid w:val="00EA3D3C"/>
    <w:rsid w:val="00ED1B63"/>
    <w:rsid w:val="00ED3C1F"/>
    <w:rsid w:val="00ED4085"/>
    <w:rsid w:val="00ED420E"/>
    <w:rsid w:val="00ED6FBE"/>
    <w:rsid w:val="00EE080E"/>
    <w:rsid w:val="00EE2F57"/>
    <w:rsid w:val="00EF4396"/>
    <w:rsid w:val="00EF4C34"/>
    <w:rsid w:val="00EF77C6"/>
    <w:rsid w:val="00F05438"/>
    <w:rsid w:val="00F1023C"/>
    <w:rsid w:val="00F1361C"/>
    <w:rsid w:val="00F156F0"/>
    <w:rsid w:val="00F160C7"/>
    <w:rsid w:val="00F2408F"/>
    <w:rsid w:val="00F240E9"/>
    <w:rsid w:val="00F2443A"/>
    <w:rsid w:val="00F30FB1"/>
    <w:rsid w:val="00F3467D"/>
    <w:rsid w:val="00F368DB"/>
    <w:rsid w:val="00F36D82"/>
    <w:rsid w:val="00F36D8F"/>
    <w:rsid w:val="00F41716"/>
    <w:rsid w:val="00F417B1"/>
    <w:rsid w:val="00F44477"/>
    <w:rsid w:val="00F45853"/>
    <w:rsid w:val="00F602DF"/>
    <w:rsid w:val="00F64454"/>
    <w:rsid w:val="00F72CA7"/>
    <w:rsid w:val="00F754A1"/>
    <w:rsid w:val="00F76901"/>
    <w:rsid w:val="00F81FD9"/>
    <w:rsid w:val="00F841AA"/>
    <w:rsid w:val="00F84A94"/>
    <w:rsid w:val="00F87E96"/>
    <w:rsid w:val="00F931C3"/>
    <w:rsid w:val="00FA23E8"/>
    <w:rsid w:val="00FA4353"/>
    <w:rsid w:val="00FB16D3"/>
    <w:rsid w:val="00FB5AFC"/>
    <w:rsid w:val="00FC5929"/>
    <w:rsid w:val="00FD1FE9"/>
    <w:rsid w:val="00FD3CC1"/>
    <w:rsid w:val="00FE21B1"/>
    <w:rsid w:val="00FE3502"/>
    <w:rsid w:val="00FE3DBD"/>
    <w:rsid w:val="00FE7178"/>
    <w:rsid w:val="00FF0F06"/>
    <w:rsid w:val="00FF1631"/>
    <w:rsid w:val="00FF1CF5"/>
    <w:rsid w:val="00FF1E02"/>
    <w:rsid w:val="00FF30B4"/>
    <w:rsid w:val="00FF7A95"/>
    <w:rsid w:val="04245CC8"/>
    <w:rsid w:val="09303C0D"/>
    <w:rsid w:val="0A2032A3"/>
    <w:rsid w:val="0B8A37D8"/>
    <w:rsid w:val="0BEA373A"/>
    <w:rsid w:val="10C055FF"/>
    <w:rsid w:val="118107EC"/>
    <w:rsid w:val="11DD6519"/>
    <w:rsid w:val="16516F22"/>
    <w:rsid w:val="16BB723D"/>
    <w:rsid w:val="18015F3F"/>
    <w:rsid w:val="1BC216F5"/>
    <w:rsid w:val="1BE8440E"/>
    <w:rsid w:val="1D155CEE"/>
    <w:rsid w:val="20F57F95"/>
    <w:rsid w:val="240371BF"/>
    <w:rsid w:val="25C741E6"/>
    <w:rsid w:val="27842671"/>
    <w:rsid w:val="29FD04D3"/>
    <w:rsid w:val="2ABE7A3E"/>
    <w:rsid w:val="2EFA178C"/>
    <w:rsid w:val="30B46D73"/>
    <w:rsid w:val="319F7F4E"/>
    <w:rsid w:val="39AE70AB"/>
    <w:rsid w:val="3C0C0783"/>
    <w:rsid w:val="3F795B0E"/>
    <w:rsid w:val="3F9F3A96"/>
    <w:rsid w:val="493C27E9"/>
    <w:rsid w:val="496F39ED"/>
    <w:rsid w:val="49FF41D3"/>
    <w:rsid w:val="4A185DC8"/>
    <w:rsid w:val="4BE068DB"/>
    <w:rsid w:val="4BF6002B"/>
    <w:rsid w:val="4ECE2238"/>
    <w:rsid w:val="51DB4B86"/>
    <w:rsid w:val="55333C3E"/>
    <w:rsid w:val="64CA39A1"/>
    <w:rsid w:val="68236513"/>
    <w:rsid w:val="6C4A05C8"/>
    <w:rsid w:val="72734D90"/>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link w:val="34"/>
    <w:semiHidden/>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Subtitle"/>
    <w:basedOn w:val="1"/>
    <w:next w:val="1"/>
    <w:link w:val="3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link w:val="35"/>
    <w:semiHidden/>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954F72"/>
      <w:u w:val="single"/>
    </w:rPr>
  </w:style>
  <w:style w:type="character" w:styleId="19">
    <w:name w:val="Hyperlink"/>
    <w:basedOn w:val="16"/>
    <w:unhideWhenUsed/>
    <w:qFormat/>
    <w:uiPriority w:val="99"/>
    <w:rPr>
      <w:color w:val="0000FF" w:themeColor="hyperlink"/>
      <w:u w:val="single"/>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正文文本缩进 Char"/>
    <w:basedOn w:val="16"/>
    <w:link w:val="6"/>
    <w:semiHidden/>
    <w:qFormat/>
    <w:uiPriority w:val="99"/>
    <w:rPr>
      <w:rFonts w:ascii="Times New Roman" w:hAnsi="Times New Roman" w:eastAsia="宋体" w:cs="Times New Roman"/>
      <w:kern w:val="2"/>
      <w:sz w:val="21"/>
      <w:szCs w:val="24"/>
    </w:rPr>
  </w:style>
  <w:style w:type="character" w:customStyle="1" w:styleId="35">
    <w:name w:val="正文首行缩进 2 Char"/>
    <w:basedOn w:val="34"/>
    <w:link w:val="14"/>
    <w:semiHidden/>
    <w:qFormat/>
    <w:uiPriority w:val="99"/>
  </w:style>
  <w:style w:type="paragraph" w:customStyle="1" w:styleId="36">
    <w:name w:val="TOC 标题3"/>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副标题 Char"/>
    <w:basedOn w:val="16"/>
    <w:link w:val="12"/>
    <w:qFormat/>
    <w:uiPriority w:val="11"/>
    <w:rPr>
      <w:rFonts w:eastAsia="宋体" w:asciiTheme="majorHAnsi" w:hAnsiTheme="majorHAnsi" w:cstheme="majorBidi"/>
      <w:b/>
      <w:bCs/>
      <w:kern w:val="28"/>
      <w:sz w:val="32"/>
      <w:szCs w:val="32"/>
    </w:rPr>
  </w:style>
  <w:style w:type="paragraph" w:customStyle="1" w:styleId="38">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39">
    <w:name w:val="xl64"/>
    <w:basedOn w:val="1"/>
    <w:qFormat/>
    <w:uiPriority w:val="0"/>
    <w:pPr>
      <w:widowControl/>
      <w:spacing w:before="100" w:beforeAutospacing="1" w:after="100" w:afterAutospacing="1"/>
      <w:jc w:val="left"/>
    </w:pPr>
    <w:rPr>
      <w:rFonts w:ascii="黑体" w:hAnsi="黑体" w:cs="宋体"/>
      <w:color w:val="000000"/>
      <w:kern w:val="0"/>
      <w:sz w:val="18"/>
      <w:szCs w:val="18"/>
    </w:rPr>
  </w:style>
  <w:style w:type="paragraph" w:customStyle="1" w:styleId="40">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1">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4">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46">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黑体" w:cs="宋体"/>
      <w:color w:val="000000"/>
      <w:kern w:val="0"/>
      <w:sz w:val="18"/>
      <w:szCs w:val="18"/>
    </w:rPr>
  </w:style>
  <w:style w:type="paragraph" w:customStyle="1" w:styleId="47">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黑体" w:cs="宋体"/>
      <w:i/>
      <w:iCs/>
      <w:color w:val="000000"/>
      <w:kern w:val="0"/>
      <w:sz w:val="18"/>
      <w:szCs w:val="18"/>
    </w:rPr>
  </w:style>
  <w:style w:type="paragraph" w:customStyle="1" w:styleId="48">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cs="宋体"/>
      <w:color w:val="000000"/>
      <w:kern w:val="0"/>
      <w:sz w:val="18"/>
      <w:szCs w:val="18"/>
    </w:rPr>
  </w:style>
  <w:style w:type="paragraph" w:customStyle="1" w:styleId="49">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cs="宋体"/>
      <w:b/>
      <w:bCs/>
      <w:color w:val="000000"/>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chart" Target="charts/chart3.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26700;&#38754;\&#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Sheet2!$E$4</c:f>
              <c:strCache>
                <c:ptCount val="1"/>
                <c:pt idx="0">
                  <c:v>收入决算结构图</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Sheet2!$D$5:$D$6</c:f>
              <c:strCache>
                <c:ptCount val="2"/>
                <c:pt idx="0">
                  <c:v>一般公共预算财政拨款收入</c:v>
                </c:pt>
                <c:pt idx="1">
                  <c:v>政府性基金预算财政拨款收入</c:v>
                </c:pt>
              </c:strCache>
            </c:strRef>
          </c:cat>
          <c:val>
            <c:numRef>
              <c:f>Sheet2!$E$5:$E$6</c:f>
              <c:numCache>
                <c:formatCode>General</c:formatCode>
                <c:ptCount val="2"/>
                <c:pt idx="0">
                  <c:v>24125.53</c:v>
                </c:pt>
                <c:pt idx="1">
                  <c:v>543.74</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Sheet3!$D$4</c:f>
              <c:strCache>
                <c:ptCount val="1"/>
                <c:pt idx="0">
                  <c:v>支出决算结构图</c:v>
                </c:pt>
              </c:strCache>
            </c:strRef>
          </c:tx>
          <c:explosion val="0"/>
          <c:dPt>
            <c:idx val="0"/>
            <c:bubble3D val="0"/>
          </c:dPt>
          <c:dPt>
            <c:idx val="1"/>
            <c:bubble3D val="0"/>
          </c:dPt>
          <c:dLbls>
            <c:delete val="1"/>
          </c:dLbls>
          <c:cat>
            <c:strRef>
              <c:f>Sheet3!$C$5:$C$6</c:f>
              <c:strCache>
                <c:ptCount val="2"/>
                <c:pt idx="0">
                  <c:v>1、基本支出</c:v>
                </c:pt>
                <c:pt idx="1">
                  <c:v>2、项目支出</c:v>
                </c:pt>
              </c:strCache>
            </c:strRef>
          </c:cat>
          <c:val>
            <c:numRef>
              <c:f>Sheet3!$D$5:$D$6</c:f>
              <c:numCache>
                <c:formatCode>General</c:formatCode>
                <c:ptCount val="2"/>
                <c:pt idx="0">
                  <c:v>635.49</c:v>
                </c:pt>
                <c:pt idx="1">
                  <c:v>25934.28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Sheet1!$I$6</c:f>
              <c:strCache>
                <c:ptCount val="1"/>
                <c:pt idx="0">
                  <c:v>三公经费支出结构</c:v>
                </c:pt>
              </c:strCache>
            </c:strRef>
          </c:tx>
          <c:explosion val="0"/>
          <c:dPt>
            <c:idx val="0"/>
            <c:bubble3D val="0"/>
          </c:dPt>
          <c:dPt>
            <c:idx val="1"/>
            <c:bubble3D val="0"/>
          </c:dPt>
          <c:dPt>
            <c:idx val="2"/>
            <c:bubble3D val="0"/>
          </c:dPt>
          <c:dLbls>
            <c:delete val="1"/>
          </c:dLbls>
          <c:cat>
            <c:strRef>
              <c:f>Sheet1!$H$7:$H$9</c:f>
              <c:strCache>
                <c:ptCount val="3"/>
                <c:pt idx="0">
                  <c:v>公务用车购置及运行维护费</c:v>
                </c:pt>
                <c:pt idx="1">
                  <c:v>公务接待费</c:v>
                </c:pt>
                <c:pt idx="2">
                  <c:v>因公出国（境）经费</c:v>
                </c:pt>
              </c:strCache>
            </c:strRef>
          </c:cat>
          <c:val>
            <c:numRef>
              <c:f>Sheet1!$I$7:$I$9</c:f>
              <c:numCache>
                <c:formatCode>General</c:formatCode>
                <c:ptCount val="3"/>
                <c:pt idx="0">
                  <c:v>0</c:v>
                </c:pt>
                <c:pt idx="1">
                  <c:v>1.25</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0DC8F2-7E43-4D18-9B6D-678907CD253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110</Pages>
  <Words>9372</Words>
  <Characters>53422</Characters>
  <Lines>445</Lines>
  <Paragraphs>125</Paragraphs>
  <TotalTime>51</TotalTime>
  <ScaleCrop>false</ScaleCrop>
  <LinksUpToDate>false</LinksUpToDate>
  <CharactersWithSpaces>62669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2023-10-27T04:19:01Z</dcterms:modified>
  <dc:title>四川省***</dc:title>
  <cp:revision>770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7D14BF4377054DE7A915B60BFC6F0DE1_13</vt:lpwstr>
  </property>
</Properties>
</file>