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bookmarkStart w:id="0" w:name="_Toc15396475"/>
      <w:bookmarkStart w:id="1" w:name="_Toc15378441"/>
      <w:bookmarkStart w:id="2" w:name="_Toc15377193"/>
      <w:bookmarkStart w:id="3" w:name="_Toc15396597"/>
      <w:bookmarkStart w:id="4" w:name="_Toc15377425"/>
    </w:p>
    <w:p>
      <w:pPr>
        <w:adjustRightInd w:val="0"/>
        <w:snapToGrid w:val="0"/>
        <w:spacing w:line="360" w:lineRule="auto"/>
        <w:jc w:val="center"/>
        <w:outlineLvl w:val="9"/>
        <w:rPr>
          <w:rFonts w:hint="eastAsia" w:ascii="方正小标宋简体" w:hAnsi="方正小标宋简体" w:eastAsia="方正小标宋简体" w:cs="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5" w:name="_Toc14880"/>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sz w:val="72"/>
          <w:szCs w:val="72"/>
          <w:lang w:val="en-US" w:eastAsia="zh-CN"/>
        </w:rPr>
      </w:pPr>
      <w:bookmarkStart w:id="6" w:name="_Toc25363"/>
      <w:bookmarkStart w:id="7" w:name="_Toc15377426"/>
      <w:bookmarkStart w:id="8" w:name="_Toc15396598"/>
      <w:bookmarkStart w:id="9" w:name="_Toc15378442"/>
      <w:bookmarkStart w:id="10" w:name="_Toc15396476"/>
      <w:bookmarkStart w:id="11" w:name="_Toc15377194"/>
      <w:bookmarkStart w:id="12" w:name="_Toc15306268"/>
      <w:r>
        <w:rPr>
          <w:rFonts w:hint="eastAsia" w:ascii="方正小标宋简体" w:hAnsi="方正小标宋简体" w:eastAsia="方正小标宋简体" w:cs="方正小标宋简体"/>
          <w:sz w:val="72"/>
          <w:szCs w:val="72"/>
          <w:lang w:val="en-US" w:eastAsia="zh-CN"/>
        </w:rPr>
        <w:t>广元市朝天区司法局</w:t>
      </w:r>
      <w:bookmarkEnd w:id="6"/>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3" w:name="_Toc1670"/>
      <w:r>
        <w:rPr>
          <w:rFonts w:hint="eastAsia" w:ascii="方正小标宋简体" w:hAnsi="方正小标宋简体" w:eastAsia="方正小标宋简体" w:cs="方正小标宋简体"/>
          <w:sz w:val="72"/>
          <w:szCs w:val="72"/>
        </w:rPr>
        <w:t>部门决算</w:t>
      </w:r>
      <w:bookmarkEnd w:id="7"/>
      <w:bookmarkEnd w:id="8"/>
      <w:bookmarkEnd w:id="9"/>
      <w:bookmarkEnd w:id="10"/>
      <w:bookmarkEnd w:id="11"/>
      <w:bookmarkEnd w:id="12"/>
      <w:bookmarkEnd w:id="13"/>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hint="eastAsia"/>
          <w:color w:val="auto"/>
          <w:highlight w:val="none"/>
        </w:rPr>
      </w:pPr>
    </w:p>
    <w:p>
      <w:pPr>
        <w:widowControl/>
        <w:jc w:val="center"/>
        <w:rPr>
          <w:rFonts w:ascii="仿宋" w:hAnsi="仿宋" w:eastAsia="仿宋"/>
          <w:bCs/>
          <w:color w:val="auto"/>
          <w:kern w:val="44"/>
          <w:sz w:val="24"/>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 xml:space="preserve">27 </w:t>
      </w:r>
      <w:r>
        <w:rPr>
          <w:rFonts w:hint="eastAsia"/>
          <w:color w:val="auto"/>
          <w:highlight w:val="none"/>
        </w:rPr>
        <w:t>日</w:t>
      </w:r>
      <w:bookmarkStart w:id="14" w:name="_Toc15396599"/>
      <w:bookmarkStart w:id="15" w:name="_Toc15377196"/>
      <w:r>
        <w:rPr>
          <w:rFonts w:ascii="仿宋" w:hAnsi="仿宋" w:eastAsia="仿宋"/>
          <w:b/>
          <w:color w:val="auto"/>
          <w:sz w:val="24"/>
          <w:highlight w:val="none"/>
        </w:rPr>
        <w:br w:type="page"/>
      </w:r>
    </w:p>
    <w:bookmarkEnd w:id="14"/>
    <w:bookmarkEnd w:id="15"/>
    <w:sdt>
      <w:sdtPr>
        <w:rPr>
          <w:rFonts w:ascii="宋体" w:hAnsi="宋体" w:eastAsia="宋体" w:cstheme="minorBidi"/>
          <w:kern w:val="2"/>
          <w:sz w:val="21"/>
          <w:szCs w:val="24"/>
          <w:lang w:val="en-US" w:eastAsia="zh-CN" w:bidi="ar-SA"/>
        </w:rPr>
        <w:id w:val="147473436"/>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445" w:name="_GoBack"/>
          <w:bookmarkEnd w:id="445"/>
          <w:r>
            <w:rPr>
              <w:rFonts w:ascii="宋体" w:hAnsi="宋体" w:eastAsia="宋体"/>
              <w:sz w:val="21"/>
            </w:rPr>
            <w:t>目录</w:t>
          </w:r>
        </w:p>
        <w:p>
          <w:pPr>
            <w:pStyle w:val="19"/>
            <w:tabs>
              <w:tab w:val="right" w:leader="dot" w:pos="8306"/>
            </w:tabs>
          </w:pPr>
          <w:r>
            <w:fldChar w:fldCharType="begin"/>
          </w:r>
          <w:r>
            <w:instrText xml:space="preserve">TOC \o "1-3" \h \u </w:instrText>
          </w:r>
          <w:r>
            <w:fldChar w:fldCharType="separate"/>
          </w:r>
          <w:r>
            <w:fldChar w:fldCharType="begin"/>
          </w:r>
          <w:r>
            <w:instrText xml:space="preserve"> HYPERLINK \l _Toc22327 </w:instrText>
          </w:r>
          <w:r>
            <w:fldChar w:fldCharType="separate"/>
          </w:r>
          <w:r>
            <w:rPr>
              <w:rFonts w:hint="eastAsia" w:ascii="黑体" w:hAnsi="黑体" w:eastAsia="黑体"/>
            </w:rPr>
            <w:t>第一部分</w:t>
          </w:r>
          <w:r>
            <w:rPr>
              <w:rFonts w:ascii="黑体" w:hAnsi="黑体" w:eastAsia="黑体"/>
            </w:rPr>
            <w:t xml:space="preserve"> </w:t>
          </w:r>
          <w:r>
            <w:rPr>
              <w:rFonts w:hint="eastAsia" w:ascii="黑体" w:hAnsi="黑体" w:eastAsia="黑体"/>
              <w:bCs w:val="0"/>
            </w:rPr>
            <w:t>部门概况</w:t>
          </w:r>
          <w:r>
            <w:tab/>
          </w:r>
          <w:r>
            <w:fldChar w:fldCharType="begin"/>
          </w:r>
          <w:r>
            <w:instrText xml:space="preserve"> PAGEREF _Toc22327 \h </w:instrText>
          </w:r>
          <w:r>
            <w:fldChar w:fldCharType="separate"/>
          </w:r>
          <w:r>
            <w:t>3</w:t>
          </w:r>
          <w:r>
            <w:fldChar w:fldCharType="end"/>
          </w:r>
          <w:r>
            <w:fldChar w:fldCharType="end"/>
          </w:r>
        </w:p>
        <w:p>
          <w:pPr>
            <w:pStyle w:val="20"/>
            <w:tabs>
              <w:tab w:val="right" w:leader="dot" w:pos="8306"/>
            </w:tabs>
          </w:pPr>
          <w:r>
            <w:fldChar w:fldCharType="begin"/>
          </w:r>
          <w:r>
            <w:instrText xml:space="preserve"> HYPERLINK \l _Toc12853 </w:instrText>
          </w:r>
          <w:r>
            <w:fldChar w:fldCharType="separate"/>
          </w:r>
          <w:r>
            <w:rPr>
              <w:rFonts w:hint="eastAsia" w:ascii="黑体" w:hAnsi="黑体" w:eastAsia="黑体"/>
            </w:rPr>
            <w:t>一、基</w:t>
          </w:r>
          <w:r>
            <w:rPr>
              <w:rFonts w:hint="eastAsia" w:ascii="黑体" w:hAnsi="黑体" w:eastAsia="黑体"/>
              <w:bCs w:val="0"/>
            </w:rPr>
            <w:t>本职能及主要工作</w:t>
          </w:r>
          <w:r>
            <w:tab/>
          </w:r>
          <w:r>
            <w:fldChar w:fldCharType="begin"/>
          </w:r>
          <w:r>
            <w:instrText xml:space="preserve"> PAGEREF _Toc12853 \h </w:instrText>
          </w:r>
          <w:r>
            <w:fldChar w:fldCharType="separate"/>
          </w:r>
          <w:r>
            <w:t>3</w:t>
          </w:r>
          <w:r>
            <w:fldChar w:fldCharType="end"/>
          </w:r>
          <w:r>
            <w:fldChar w:fldCharType="end"/>
          </w:r>
        </w:p>
        <w:p>
          <w:pPr>
            <w:pStyle w:val="20"/>
            <w:tabs>
              <w:tab w:val="right" w:leader="dot" w:pos="8306"/>
            </w:tabs>
          </w:pPr>
          <w:r>
            <w:fldChar w:fldCharType="begin"/>
          </w:r>
          <w:r>
            <w:instrText xml:space="preserve"> HYPERLINK \l _Toc23994 </w:instrText>
          </w:r>
          <w:r>
            <w:fldChar w:fldCharType="separate"/>
          </w:r>
          <w:r>
            <w:rPr>
              <w:rFonts w:hint="eastAsia" w:ascii="黑体" w:hAnsi="黑体" w:eastAsia="黑体" w:cs="黑体"/>
              <w:bCs/>
              <w:szCs w:val="32"/>
              <w:lang w:val="en-US" w:eastAsia="zh-CN"/>
            </w:rPr>
            <w:t>二、机构设置</w:t>
          </w:r>
          <w:r>
            <w:tab/>
          </w:r>
          <w:r>
            <w:fldChar w:fldCharType="begin"/>
          </w:r>
          <w:r>
            <w:instrText xml:space="preserve"> PAGEREF _Toc23994 \h </w:instrText>
          </w:r>
          <w:r>
            <w:fldChar w:fldCharType="separate"/>
          </w:r>
          <w:r>
            <w:t>12</w:t>
          </w:r>
          <w:r>
            <w:fldChar w:fldCharType="end"/>
          </w:r>
          <w:r>
            <w:fldChar w:fldCharType="end"/>
          </w:r>
        </w:p>
        <w:p>
          <w:pPr>
            <w:pStyle w:val="19"/>
            <w:tabs>
              <w:tab w:val="right" w:leader="dot" w:pos="8306"/>
            </w:tabs>
          </w:pPr>
          <w:r>
            <w:fldChar w:fldCharType="begin"/>
          </w:r>
          <w:r>
            <w:instrText xml:space="preserve"> HYPERLINK \l _Toc11141 </w:instrText>
          </w:r>
          <w:r>
            <w:fldChar w:fldCharType="separate"/>
          </w:r>
          <w:r>
            <w:rPr>
              <w:rFonts w:hint="eastAsia" w:ascii="黑体" w:hAnsi="黑体" w:eastAsia="黑体"/>
              <w:bCs/>
              <w:highlight w:val="none"/>
            </w:rPr>
            <w:t xml:space="preserve">第二部分 </w:t>
          </w:r>
          <w:r>
            <w:rPr>
              <w:rFonts w:hint="eastAsia" w:ascii="黑体" w:hAnsi="黑体" w:eastAsia="黑体"/>
              <w:bCs/>
              <w:highlight w:val="none"/>
              <w:lang w:val="en-US" w:eastAsia="zh-CN"/>
            </w:rPr>
            <w:t>2022年度</w:t>
          </w:r>
          <w:r>
            <w:rPr>
              <w:rFonts w:hint="eastAsia" w:ascii="黑体" w:hAnsi="黑体" w:eastAsia="黑体"/>
              <w:bCs/>
              <w:highlight w:val="none"/>
              <w:lang w:eastAsia="zh-CN"/>
            </w:rPr>
            <w:t>单位</w:t>
          </w:r>
          <w:r>
            <w:rPr>
              <w:rFonts w:hint="eastAsia" w:ascii="黑体" w:hAnsi="黑体" w:eastAsia="黑体"/>
              <w:bCs/>
              <w:highlight w:val="none"/>
            </w:rPr>
            <w:t>决算情况说明</w:t>
          </w:r>
          <w:r>
            <w:tab/>
          </w:r>
          <w:r>
            <w:fldChar w:fldCharType="begin"/>
          </w:r>
          <w:r>
            <w:instrText xml:space="preserve"> PAGEREF _Toc11141 \h </w:instrText>
          </w:r>
          <w:r>
            <w:fldChar w:fldCharType="separate"/>
          </w:r>
          <w:r>
            <w:t>13</w:t>
          </w:r>
          <w:r>
            <w:fldChar w:fldCharType="end"/>
          </w:r>
          <w:r>
            <w:fldChar w:fldCharType="end"/>
          </w:r>
        </w:p>
        <w:p>
          <w:pPr>
            <w:pStyle w:val="20"/>
            <w:tabs>
              <w:tab w:val="right" w:leader="dot" w:pos="8306"/>
            </w:tabs>
          </w:pPr>
          <w:r>
            <w:fldChar w:fldCharType="begin"/>
          </w:r>
          <w:r>
            <w:instrText xml:space="preserve"> HYPERLINK \l _Toc21025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_Toc21025 \h </w:instrText>
          </w:r>
          <w:r>
            <w:fldChar w:fldCharType="separate"/>
          </w:r>
          <w:r>
            <w:t>13</w:t>
          </w:r>
          <w:r>
            <w:fldChar w:fldCharType="end"/>
          </w:r>
          <w:r>
            <w:fldChar w:fldCharType="end"/>
          </w:r>
        </w:p>
        <w:p>
          <w:pPr>
            <w:pStyle w:val="20"/>
            <w:tabs>
              <w:tab w:val="right" w:leader="dot" w:pos="8306"/>
            </w:tabs>
          </w:pPr>
          <w:r>
            <w:fldChar w:fldCharType="begin"/>
          </w:r>
          <w:r>
            <w:instrText xml:space="preserve"> HYPERLINK \l _Toc2437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_Toc2437 \h </w:instrText>
          </w:r>
          <w:r>
            <w:fldChar w:fldCharType="separate"/>
          </w:r>
          <w:r>
            <w:t>13</w:t>
          </w:r>
          <w:r>
            <w:fldChar w:fldCharType="end"/>
          </w:r>
          <w:r>
            <w:fldChar w:fldCharType="end"/>
          </w:r>
        </w:p>
        <w:p>
          <w:pPr>
            <w:pStyle w:val="20"/>
            <w:tabs>
              <w:tab w:val="right" w:leader="dot" w:pos="8306"/>
            </w:tabs>
          </w:pPr>
          <w:r>
            <w:fldChar w:fldCharType="begin"/>
          </w:r>
          <w:r>
            <w:instrText xml:space="preserve"> HYPERLINK \l _Toc10928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_Toc10928 \h </w:instrText>
          </w:r>
          <w:r>
            <w:fldChar w:fldCharType="separate"/>
          </w:r>
          <w:r>
            <w:t>14</w:t>
          </w:r>
          <w:r>
            <w:fldChar w:fldCharType="end"/>
          </w:r>
          <w:r>
            <w:fldChar w:fldCharType="end"/>
          </w:r>
        </w:p>
        <w:p>
          <w:pPr>
            <w:pStyle w:val="20"/>
            <w:tabs>
              <w:tab w:val="right" w:leader="dot" w:pos="8306"/>
            </w:tabs>
          </w:pPr>
          <w:r>
            <w:fldChar w:fldCharType="begin"/>
          </w:r>
          <w:r>
            <w:instrText xml:space="preserve"> HYPERLINK \l _Toc12850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_Toc12850 \h </w:instrText>
          </w:r>
          <w:r>
            <w:fldChar w:fldCharType="separate"/>
          </w:r>
          <w:r>
            <w:t>15</w:t>
          </w:r>
          <w:r>
            <w:fldChar w:fldCharType="end"/>
          </w:r>
          <w:r>
            <w:fldChar w:fldCharType="end"/>
          </w:r>
        </w:p>
        <w:p>
          <w:pPr>
            <w:pStyle w:val="20"/>
            <w:tabs>
              <w:tab w:val="right" w:leader="dot" w:pos="8306"/>
            </w:tabs>
          </w:pPr>
          <w:r>
            <w:fldChar w:fldCharType="begin"/>
          </w:r>
          <w:r>
            <w:instrText xml:space="preserve"> HYPERLINK \l _Toc24892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_Toc24892 \h </w:instrText>
          </w:r>
          <w:r>
            <w:fldChar w:fldCharType="separate"/>
          </w:r>
          <w:r>
            <w:t>15</w:t>
          </w:r>
          <w:r>
            <w:fldChar w:fldCharType="end"/>
          </w:r>
          <w:r>
            <w:fldChar w:fldCharType="end"/>
          </w:r>
        </w:p>
        <w:p>
          <w:pPr>
            <w:pStyle w:val="21"/>
            <w:tabs>
              <w:tab w:val="right" w:leader="dot" w:pos="8306"/>
            </w:tabs>
          </w:pPr>
          <w:r>
            <w:fldChar w:fldCharType="begin"/>
          </w:r>
          <w:r>
            <w:instrText xml:space="preserve"> HYPERLINK \l _Toc12073 </w:instrText>
          </w:r>
          <w:r>
            <w:fldChar w:fldCharType="separate"/>
          </w:r>
          <w:r>
            <w:rPr>
              <w:rFonts w:hint="eastAsia" w:ascii="仿宋" w:hAnsi="仿宋" w:eastAsia="仿宋"/>
              <w:szCs w:val="32"/>
              <w:highlight w:val="none"/>
            </w:rPr>
            <w:t>（一）一般公共预算财政拨款支出决算总体情况</w:t>
          </w:r>
          <w:r>
            <w:tab/>
          </w:r>
          <w:r>
            <w:fldChar w:fldCharType="begin"/>
          </w:r>
          <w:r>
            <w:instrText xml:space="preserve"> PAGEREF _Toc12073 \h </w:instrText>
          </w:r>
          <w:r>
            <w:fldChar w:fldCharType="separate"/>
          </w:r>
          <w:r>
            <w:t>15</w:t>
          </w:r>
          <w:r>
            <w:fldChar w:fldCharType="end"/>
          </w:r>
          <w:r>
            <w:fldChar w:fldCharType="end"/>
          </w:r>
        </w:p>
        <w:p>
          <w:pPr>
            <w:pStyle w:val="21"/>
            <w:tabs>
              <w:tab w:val="right" w:leader="dot" w:pos="8306"/>
            </w:tabs>
          </w:pPr>
          <w:r>
            <w:fldChar w:fldCharType="begin"/>
          </w:r>
          <w:r>
            <w:instrText xml:space="preserve"> HYPERLINK \l _Toc28979 </w:instrText>
          </w:r>
          <w:r>
            <w:fldChar w:fldCharType="separate"/>
          </w:r>
          <w:r>
            <w:rPr>
              <w:rFonts w:hint="eastAsia" w:ascii="仿宋" w:hAnsi="仿宋" w:eastAsia="仿宋"/>
              <w:szCs w:val="32"/>
              <w:highlight w:val="none"/>
            </w:rPr>
            <w:t>（二）一般公共预算财政拨款支出决算结构情况</w:t>
          </w:r>
          <w:r>
            <w:tab/>
          </w:r>
          <w:r>
            <w:fldChar w:fldCharType="begin"/>
          </w:r>
          <w:r>
            <w:instrText xml:space="preserve"> PAGEREF _Toc28979 \h </w:instrText>
          </w:r>
          <w:r>
            <w:fldChar w:fldCharType="separate"/>
          </w:r>
          <w:r>
            <w:t>16</w:t>
          </w:r>
          <w:r>
            <w:fldChar w:fldCharType="end"/>
          </w:r>
          <w:r>
            <w:fldChar w:fldCharType="end"/>
          </w:r>
        </w:p>
        <w:p>
          <w:pPr>
            <w:pStyle w:val="21"/>
            <w:tabs>
              <w:tab w:val="right" w:leader="dot" w:pos="8306"/>
            </w:tabs>
          </w:pPr>
          <w:r>
            <w:fldChar w:fldCharType="begin"/>
          </w:r>
          <w:r>
            <w:instrText xml:space="preserve"> HYPERLINK \l _Toc12499 </w:instrText>
          </w:r>
          <w:r>
            <w:fldChar w:fldCharType="separate"/>
          </w:r>
          <w:r>
            <w:rPr>
              <w:rFonts w:hint="eastAsia" w:ascii="仿宋" w:hAnsi="仿宋" w:eastAsia="仿宋"/>
              <w:szCs w:val="32"/>
              <w:highlight w:val="none"/>
            </w:rPr>
            <w:t>（图6：一般公共预算财政拨款支出决算结构）</w:t>
          </w:r>
          <w:r>
            <w:tab/>
          </w:r>
          <w:r>
            <w:fldChar w:fldCharType="begin"/>
          </w:r>
          <w:r>
            <w:instrText xml:space="preserve"> PAGEREF _Toc12499 \h </w:instrText>
          </w:r>
          <w:r>
            <w:fldChar w:fldCharType="separate"/>
          </w:r>
          <w:r>
            <w:t>17</w:t>
          </w:r>
          <w:r>
            <w:fldChar w:fldCharType="end"/>
          </w:r>
          <w:r>
            <w:fldChar w:fldCharType="end"/>
          </w:r>
        </w:p>
        <w:p>
          <w:pPr>
            <w:pStyle w:val="21"/>
            <w:tabs>
              <w:tab w:val="right" w:leader="dot" w:pos="8306"/>
            </w:tabs>
          </w:pPr>
          <w:r>
            <w:fldChar w:fldCharType="begin"/>
          </w:r>
          <w:r>
            <w:instrText xml:space="preserve"> HYPERLINK \l _Toc1321 </w:instrText>
          </w:r>
          <w:r>
            <w:fldChar w:fldCharType="separate"/>
          </w:r>
          <w:r>
            <w:rPr>
              <w:rFonts w:hint="eastAsia" w:ascii="仿宋" w:hAnsi="仿宋" w:eastAsia="仿宋"/>
              <w:szCs w:val="32"/>
              <w:highlight w:val="none"/>
            </w:rPr>
            <w:t>（三）一般公共预算财政拨款支出决算具体情况</w:t>
          </w:r>
          <w:r>
            <w:tab/>
          </w:r>
          <w:r>
            <w:fldChar w:fldCharType="begin"/>
          </w:r>
          <w:r>
            <w:instrText xml:space="preserve"> PAGEREF _Toc1321 \h </w:instrText>
          </w:r>
          <w:r>
            <w:fldChar w:fldCharType="separate"/>
          </w:r>
          <w:r>
            <w:t>17</w:t>
          </w:r>
          <w:r>
            <w:fldChar w:fldCharType="end"/>
          </w:r>
          <w:r>
            <w:fldChar w:fldCharType="end"/>
          </w:r>
        </w:p>
        <w:p>
          <w:pPr>
            <w:pStyle w:val="20"/>
            <w:tabs>
              <w:tab w:val="right" w:leader="dot" w:pos="8306"/>
            </w:tabs>
          </w:pPr>
          <w:r>
            <w:fldChar w:fldCharType="begin"/>
          </w:r>
          <w:r>
            <w:instrText xml:space="preserve"> HYPERLINK \l _Toc18888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_Toc18888 \h </w:instrText>
          </w:r>
          <w:r>
            <w:fldChar w:fldCharType="separate"/>
          </w:r>
          <w:r>
            <w:t>19</w:t>
          </w:r>
          <w:r>
            <w:fldChar w:fldCharType="end"/>
          </w:r>
          <w:r>
            <w:fldChar w:fldCharType="end"/>
          </w:r>
        </w:p>
        <w:p>
          <w:pPr>
            <w:pStyle w:val="20"/>
            <w:tabs>
              <w:tab w:val="right" w:leader="dot" w:pos="8306"/>
            </w:tabs>
          </w:pPr>
          <w:r>
            <w:fldChar w:fldCharType="begin"/>
          </w:r>
          <w:r>
            <w:instrText xml:space="preserve"> HYPERLINK \l _Toc16913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_Toc16913 \h </w:instrText>
          </w:r>
          <w:r>
            <w:fldChar w:fldCharType="separate"/>
          </w:r>
          <w:r>
            <w:t>19</w:t>
          </w:r>
          <w:r>
            <w:fldChar w:fldCharType="end"/>
          </w:r>
          <w:r>
            <w:fldChar w:fldCharType="end"/>
          </w:r>
        </w:p>
        <w:p>
          <w:pPr>
            <w:pStyle w:val="21"/>
            <w:tabs>
              <w:tab w:val="right" w:leader="dot" w:pos="8306"/>
            </w:tabs>
          </w:pPr>
          <w:r>
            <w:fldChar w:fldCharType="begin"/>
          </w:r>
          <w:r>
            <w:instrText xml:space="preserve"> HYPERLINK \l _Toc2741 </w:instrText>
          </w:r>
          <w:r>
            <w:fldChar w:fldCharType="separate"/>
          </w:r>
          <w:r>
            <w:rPr>
              <w:rFonts w:hint="eastAsia" w:ascii="仿宋" w:hAnsi="仿宋" w:eastAsia="仿宋"/>
              <w:szCs w:val="32"/>
              <w:highlight w:val="none"/>
            </w:rPr>
            <w:t>（一）“三公”经费财政拨款支出决算总体情况说明</w:t>
          </w:r>
          <w:r>
            <w:tab/>
          </w:r>
          <w:r>
            <w:fldChar w:fldCharType="begin"/>
          </w:r>
          <w:r>
            <w:instrText xml:space="preserve"> PAGEREF _Toc2741 \h </w:instrText>
          </w:r>
          <w:r>
            <w:fldChar w:fldCharType="separate"/>
          </w:r>
          <w:r>
            <w:t>19</w:t>
          </w:r>
          <w:r>
            <w:fldChar w:fldCharType="end"/>
          </w:r>
          <w:r>
            <w:fldChar w:fldCharType="end"/>
          </w:r>
        </w:p>
        <w:p>
          <w:pPr>
            <w:pStyle w:val="21"/>
            <w:tabs>
              <w:tab w:val="right" w:leader="dot" w:pos="8306"/>
            </w:tabs>
          </w:pPr>
          <w:r>
            <w:fldChar w:fldCharType="begin"/>
          </w:r>
          <w:r>
            <w:instrText xml:space="preserve"> HYPERLINK \l _Toc17919 </w:instrText>
          </w:r>
          <w:r>
            <w:fldChar w:fldCharType="separate"/>
          </w:r>
          <w:r>
            <w:rPr>
              <w:rFonts w:hint="eastAsia" w:ascii="仿宋" w:hAnsi="仿宋" w:eastAsia="仿宋"/>
              <w:szCs w:val="32"/>
              <w:highlight w:val="none"/>
            </w:rPr>
            <w:t>（二）“三公”经费财政拨款支出决算具体情况说明</w:t>
          </w:r>
          <w:r>
            <w:tab/>
          </w:r>
          <w:r>
            <w:fldChar w:fldCharType="begin"/>
          </w:r>
          <w:r>
            <w:instrText xml:space="preserve"> PAGEREF _Toc17919 \h </w:instrText>
          </w:r>
          <w:r>
            <w:fldChar w:fldCharType="separate"/>
          </w:r>
          <w:r>
            <w:t>20</w:t>
          </w:r>
          <w:r>
            <w:fldChar w:fldCharType="end"/>
          </w:r>
          <w:r>
            <w:fldChar w:fldCharType="end"/>
          </w:r>
        </w:p>
        <w:p>
          <w:pPr>
            <w:pStyle w:val="20"/>
            <w:tabs>
              <w:tab w:val="right" w:leader="dot" w:pos="8306"/>
            </w:tabs>
          </w:pPr>
          <w:r>
            <w:fldChar w:fldCharType="begin"/>
          </w:r>
          <w:r>
            <w:instrText xml:space="preserve"> HYPERLINK \l _Toc6005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_Toc6005 \h </w:instrText>
          </w:r>
          <w:r>
            <w:fldChar w:fldCharType="separate"/>
          </w:r>
          <w:r>
            <w:t>21</w:t>
          </w:r>
          <w:r>
            <w:fldChar w:fldCharType="end"/>
          </w:r>
          <w:r>
            <w:fldChar w:fldCharType="end"/>
          </w:r>
        </w:p>
        <w:p>
          <w:pPr>
            <w:pStyle w:val="20"/>
            <w:tabs>
              <w:tab w:val="right" w:leader="dot" w:pos="8306"/>
            </w:tabs>
          </w:pPr>
          <w:r>
            <w:fldChar w:fldCharType="begin"/>
          </w:r>
          <w:r>
            <w:instrText xml:space="preserve"> HYPERLINK \l _Toc4165 </w:instrText>
          </w:r>
          <w:r>
            <w:fldChar w:fldCharType="separate"/>
          </w:r>
          <w:r>
            <w:rPr>
              <w:rFonts w:hint="eastAsia" w:ascii="黑体" w:hAnsi="黑体" w:eastAsia="黑体"/>
            </w:rPr>
            <w:t xml:space="preserve">九、 </w:t>
          </w:r>
          <w:r>
            <w:rPr>
              <w:rFonts w:hint="eastAsia" w:ascii="黑体" w:hAnsi="黑体" w:eastAsia="黑体"/>
              <w:highlight w:val="none"/>
            </w:rPr>
            <w:t>国有资本经营预算支出决算情况说明</w:t>
          </w:r>
          <w:r>
            <w:tab/>
          </w:r>
          <w:r>
            <w:fldChar w:fldCharType="begin"/>
          </w:r>
          <w:r>
            <w:instrText xml:space="preserve"> PAGEREF _Toc4165 \h </w:instrText>
          </w:r>
          <w:r>
            <w:fldChar w:fldCharType="separate"/>
          </w:r>
          <w:r>
            <w:t>21</w:t>
          </w:r>
          <w:r>
            <w:fldChar w:fldCharType="end"/>
          </w:r>
          <w:r>
            <w:fldChar w:fldCharType="end"/>
          </w:r>
        </w:p>
        <w:p>
          <w:pPr>
            <w:pStyle w:val="20"/>
            <w:tabs>
              <w:tab w:val="right" w:leader="dot" w:pos="8306"/>
            </w:tabs>
          </w:pPr>
          <w:r>
            <w:fldChar w:fldCharType="begin"/>
          </w:r>
          <w:r>
            <w:instrText xml:space="preserve"> HYPERLINK \l _Toc14506 </w:instrText>
          </w:r>
          <w:r>
            <w:fldChar w:fldCharType="separate"/>
          </w:r>
          <w:r>
            <w:rPr>
              <w:rFonts w:hint="eastAsia" w:ascii="黑体" w:hAnsi="黑体" w:eastAsia="黑体"/>
            </w:rPr>
            <w:t xml:space="preserve">十、 </w:t>
          </w:r>
          <w:r>
            <w:rPr>
              <w:rFonts w:hint="eastAsia" w:ascii="黑体" w:hAnsi="黑体" w:eastAsia="黑体"/>
              <w:highlight w:val="none"/>
            </w:rPr>
            <w:t>其他重要事项的情况说明</w:t>
          </w:r>
          <w:r>
            <w:tab/>
          </w:r>
          <w:r>
            <w:fldChar w:fldCharType="begin"/>
          </w:r>
          <w:r>
            <w:instrText xml:space="preserve"> PAGEREF _Toc14506 \h </w:instrText>
          </w:r>
          <w:r>
            <w:fldChar w:fldCharType="separate"/>
          </w:r>
          <w:r>
            <w:t>21</w:t>
          </w:r>
          <w:r>
            <w:fldChar w:fldCharType="end"/>
          </w:r>
          <w:r>
            <w:fldChar w:fldCharType="end"/>
          </w:r>
        </w:p>
        <w:p>
          <w:pPr>
            <w:pStyle w:val="21"/>
            <w:tabs>
              <w:tab w:val="right" w:leader="dot" w:pos="8306"/>
            </w:tabs>
          </w:pPr>
          <w:r>
            <w:fldChar w:fldCharType="begin"/>
          </w:r>
          <w:r>
            <w:instrText xml:space="preserve"> HYPERLINK \l _Toc14255 </w:instrText>
          </w:r>
          <w:r>
            <w:fldChar w:fldCharType="separate"/>
          </w:r>
          <w:r>
            <w:rPr>
              <w:rFonts w:hint="eastAsia" w:ascii="仿宋" w:hAnsi="仿宋" w:eastAsia="仿宋"/>
              <w:szCs w:val="32"/>
              <w:highlight w:val="none"/>
            </w:rPr>
            <w:t>（一）机关运行经费支出情况</w:t>
          </w:r>
          <w:r>
            <w:tab/>
          </w:r>
          <w:r>
            <w:fldChar w:fldCharType="begin"/>
          </w:r>
          <w:r>
            <w:instrText xml:space="preserve"> PAGEREF _Toc14255 \h </w:instrText>
          </w:r>
          <w:r>
            <w:fldChar w:fldCharType="separate"/>
          </w:r>
          <w:r>
            <w:t>21</w:t>
          </w:r>
          <w:r>
            <w:fldChar w:fldCharType="end"/>
          </w:r>
          <w:r>
            <w:fldChar w:fldCharType="end"/>
          </w:r>
        </w:p>
        <w:p>
          <w:pPr>
            <w:pStyle w:val="21"/>
            <w:tabs>
              <w:tab w:val="right" w:leader="dot" w:pos="8306"/>
            </w:tabs>
          </w:pPr>
          <w:r>
            <w:fldChar w:fldCharType="begin"/>
          </w:r>
          <w:r>
            <w:instrText xml:space="preserve"> HYPERLINK \l _Toc32760 </w:instrText>
          </w:r>
          <w:r>
            <w:fldChar w:fldCharType="separate"/>
          </w:r>
          <w:r>
            <w:rPr>
              <w:rFonts w:hint="eastAsia" w:ascii="仿宋" w:hAnsi="仿宋" w:eastAsia="仿宋"/>
              <w:szCs w:val="32"/>
              <w:highlight w:val="none"/>
            </w:rPr>
            <w:t>（二）政府采购支出情况</w:t>
          </w:r>
          <w:r>
            <w:tab/>
          </w:r>
          <w:r>
            <w:fldChar w:fldCharType="begin"/>
          </w:r>
          <w:r>
            <w:instrText xml:space="preserve"> PAGEREF _Toc32760 \h </w:instrText>
          </w:r>
          <w:r>
            <w:fldChar w:fldCharType="separate"/>
          </w:r>
          <w:r>
            <w:t>21</w:t>
          </w:r>
          <w:r>
            <w:fldChar w:fldCharType="end"/>
          </w:r>
          <w:r>
            <w:fldChar w:fldCharType="end"/>
          </w:r>
        </w:p>
        <w:p>
          <w:pPr>
            <w:pStyle w:val="21"/>
            <w:tabs>
              <w:tab w:val="right" w:leader="dot" w:pos="8306"/>
            </w:tabs>
          </w:pPr>
          <w:r>
            <w:fldChar w:fldCharType="begin"/>
          </w:r>
          <w:r>
            <w:instrText xml:space="preserve"> HYPERLINK \l _Toc3398 </w:instrText>
          </w:r>
          <w:r>
            <w:fldChar w:fldCharType="separate"/>
          </w:r>
          <w:r>
            <w:rPr>
              <w:rFonts w:hint="eastAsia" w:ascii="仿宋" w:hAnsi="仿宋" w:eastAsia="仿宋"/>
              <w:szCs w:val="32"/>
              <w:highlight w:val="none"/>
            </w:rPr>
            <w:t>（三）国有资产占有使用情况</w:t>
          </w:r>
          <w:r>
            <w:tab/>
          </w:r>
          <w:r>
            <w:fldChar w:fldCharType="begin"/>
          </w:r>
          <w:r>
            <w:instrText xml:space="preserve"> PAGEREF _Toc3398 \h </w:instrText>
          </w:r>
          <w:r>
            <w:fldChar w:fldCharType="separate"/>
          </w:r>
          <w:r>
            <w:t>21</w:t>
          </w:r>
          <w:r>
            <w:fldChar w:fldCharType="end"/>
          </w:r>
          <w:r>
            <w:fldChar w:fldCharType="end"/>
          </w:r>
        </w:p>
        <w:p>
          <w:pPr>
            <w:pStyle w:val="21"/>
            <w:tabs>
              <w:tab w:val="right" w:leader="dot" w:pos="8306"/>
            </w:tabs>
          </w:pPr>
          <w:r>
            <w:fldChar w:fldCharType="begin"/>
          </w:r>
          <w:r>
            <w:instrText xml:space="preserve"> HYPERLINK \l _Toc20562 </w:instrText>
          </w:r>
          <w:r>
            <w:fldChar w:fldCharType="separate"/>
          </w:r>
          <w:r>
            <w:rPr>
              <w:rFonts w:hint="eastAsia" w:ascii="仿宋" w:hAnsi="仿宋" w:eastAsia="仿宋"/>
              <w:szCs w:val="32"/>
              <w:highlight w:val="none"/>
            </w:rPr>
            <w:t>（四）预算绩效管理情况</w:t>
          </w:r>
          <w:r>
            <w:tab/>
          </w:r>
          <w:r>
            <w:fldChar w:fldCharType="begin"/>
          </w:r>
          <w:r>
            <w:instrText xml:space="preserve"> PAGEREF _Toc20562 \h </w:instrText>
          </w:r>
          <w:r>
            <w:fldChar w:fldCharType="separate"/>
          </w:r>
          <w:r>
            <w:t>22</w:t>
          </w:r>
          <w:r>
            <w:fldChar w:fldCharType="end"/>
          </w:r>
          <w:r>
            <w:fldChar w:fldCharType="end"/>
          </w:r>
        </w:p>
        <w:p>
          <w:pPr>
            <w:pStyle w:val="19"/>
            <w:tabs>
              <w:tab w:val="right" w:leader="dot" w:pos="8306"/>
            </w:tabs>
          </w:pPr>
          <w:r>
            <w:fldChar w:fldCharType="begin"/>
          </w:r>
          <w:r>
            <w:instrText xml:space="preserve"> HYPERLINK \l _Toc11771 </w:instrText>
          </w:r>
          <w:r>
            <w:fldChar w:fldCharType="separate"/>
          </w:r>
          <w:r>
            <w:rPr>
              <w:rFonts w:hint="eastAsia" w:ascii="黑体" w:hAnsi="黑体" w:eastAsia="黑体" w:cs="黑体"/>
              <w:szCs w:val="44"/>
            </w:rPr>
            <w:t xml:space="preserve">第三部分 </w:t>
          </w:r>
          <w:r>
            <w:rPr>
              <w:rFonts w:hint="eastAsia" w:ascii="黑体" w:hAnsi="黑体" w:eastAsia="黑体"/>
              <w:szCs w:val="44"/>
              <w:highlight w:val="none"/>
            </w:rPr>
            <w:t>名</w:t>
          </w:r>
          <w:r>
            <w:rPr>
              <w:rFonts w:hint="eastAsia" w:ascii="黑体" w:hAnsi="黑体" w:eastAsia="黑体"/>
              <w:highlight w:val="none"/>
            </w:rPr>
            <w:t>词解释</w:t>
          </w:r>
          <w:r>
            <w:tab/>
          </w:r>
          <w:r>
            <w:fldChar w:fldCharType="begin"/>
          </w:r>
          <w:r>
            <w:instrText xml:space="preserve"> PAGEREF _Toc11771 \h </w:instrText>
          </w:r>
          <w:r>
            <w:fldChar w:fldCharType="separate"/>
          </w:r>
          <w:r>
            <w:t>23</w:t>
          </w:r>
          <w:r>
            <w:fldChar w:fldCharType="end"/>
          </w:r>
          <w:r>
            <w:fldChar w:fldCharType="end"/>
          </w:r>
        </w:p>
        <w:p>
          <w:pPr>
            <w:pStyle w:val="19"/>
            <w:tabs>
              <w:tab w:val="right" w:leader="dot" w:pos="8306"/>
            </w:tabs>
          </w:pPr>
          <w:r>
            <w:fldChar w:fldCharType="begin"/>
          </w:r>
          <w:r>
            <w:instrText xml:space="preserve"> HYPERLINK \l _Toc20292 </w:instrText>
          </w:r>
          <w:r>
            <w:fldChar w:fldCharType="separate"/>
          </w:r>
          <w:r>
            <w:rPr>
              <w:rFonts w:hint="eastAsia" w:ascii="黑体" w:hAnsi="黑体" w:eastAsia="黑体"/>
              <w:szCs w:val="44"/>
              <w:highlight w:val="none"/>
            </w:rPr>
            <w:t>第</w:t>
          </w:r>
          <w:r>
            <w:rPr>
              <w:rFonts w:hint="eastAsia" w:ascii="黑体" w:hAnsi="黑体" w:eastAsia="黑体"/>
              <w:highlight w:val="none"/>
            </w:rPr>
            <w:t>四部分 附件</w:t>
          </w:r>
          <w:r>
            <w:tab/>
          </w:r>
          <w:r>
            <w:fldChar w:fldCharType="begin"/>
          </w:r>
          <w:r>
            <w:instrText xml:space="preserve"> PAGEREF _Toc20292 \h </w:instrText>
          </w:r>
          <w:r>
            <w:fldChar w:fldCharType="separate"/>
          </w:r>
          <w:r>
            <w:t>27</w:t>
          </w:r>
          <w:r>
            <w:fldChar w:fldCharType="end"/>
          </w:r>
          <w:r>
            <w:fldChar w:fldCharType="end"/>
          </w:r>
        </w:p>
        <w:p>
          <w:pPr>
            <w:pStyle w:val="19"/>
            <w:tabs>
              <w:tab w:val="right" w:leader="dot" w:pos="8306"/>
            </w:tabs>
          </w:pPr>
          <w:r>
            <w:fldChar w:fldCharType="begin"/>
          </w:r>
          <w:r>
            <w:instrText xml:space="preserve"> HYPERLINK \l _Toc31390 </w:instrText>
          </w:r>
          <w:r>
            <w:fldChar w:fldCharType="separate"/>
          </w:r>
          <w:r>
            <w:rPr>
              <w:rFonts w:hint="eastAsia" w:ascii="黑体" w:hAnsi="黑体" w:eastAsia="黑体"/>
              <w:szCs w:val="44"/>
              <w:highlight w:val="none"/>
            </w:rPr>
            <w:t>第</w:t>
          </w:r>
          <w:r>
            <w:rPr>
              <w:rFonts w:hint="eastAsia" w:ascii="黑体" w:hAnsi="黑体" w:eastAsia="黑体"/>
              <w:highlight w:val="none"/>
            </w:rPr>
            <w:t>五部分 附表</w:t>
          </w:r>
          <w:r>
            <w:tab/>
          </w:r>
          <w:r>
            <w:fldChar w:fldCharType="begin"/>
          </w:r>
          <w:r>
            <w:instrText xml:space="preserve"> PAGEREF _Toc31390 \h </w:instrText>
          </w:r>
          <w:r>
            <w:fldChar w:fldCharType="separate"/>
          </w:r>
          <w:r>
            <w:t>153</w:t>
          </w:r>
          <w:r>
            <w:fldChar w:fldCharType="end"/>
          </w:r>
          <w:r>
            <w:fldChar w:fldCharType="end"/>
          </w:r>
        </w:p>
        <w:p>
          <w:pPr>
            <w:pStyle w:val="20"/>
            <w:tabs>
              <w:tab w:val="right" w:leader="dot" w:pos="8306"/>
            </w:tabs>
          </w:pPr>
          <w:r>
            <w:fldChar w:fldCharType="begin"/>
          </w:r>
          <w:r>
            <w:instrText xml:space="preserve"> HYPERLINK \l _Toc23354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_Toc23354 \h </w:instrText>
          </w:r>
          <w:r>
            <w:fldChar w:fldCharType="separate"/>
          </w:r>
          <w:r>
            <w:t>153</w:t>
          </w:r>
          <w:r>
            <w:fldChar w:fldCharType="end"/>
          </w:r>
          <w:r>
            <w:fldChar w:fldCharType="end"/>
          </w:r>
        </w:p>
        <w:p>
          <w:pPr>
            <w:pStyle w:val="20"/>
            <w:tabs>
              <w:tab w:val="right" w:leader="dot" w:pos="8306"/>
            </w:tabs>
          </w:pPr>
          <w:r>
            <w:fldChar w:fldCharType="begin"/>
          </w:r>
          <w:r>
            <w:instrText xml:space="preserve"> HYPERLINK \l _Toc27688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_Toc27688 \h </w:instrText>
          </w:r>
          <w:r>
            <w:fldChar w:fldCharType="separate"/>
          </w:r>
          <w:r>
            <w:t>153</w:t>
          </w:r>
          <w:r>
            <w:fldChar w:fldCharType="end"/>
          </w:r>
          <w:r>
            <w:fldChar w:fldCharType="end"/>
          </w:r>
        </w:p>
        <w:p>
          <w:pPr>
            <w:pStyle w:val="20"/>
            <w:tabs>
              <w:tab w:val="right" w:leader="dot" w:pos="8306"/>
            </w:tabs>
          </w:pPr>
          <w:r>
            <w:fldChar w:fldCharType="begin"/>
          </w:r>
          <w:r>
            <w:instrText xml:space="preserve"> HYPERLINK \l _Toc19209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_Toc19209 \h </w:instrText>
          </w:r>
          <w:r>
            <w:fldChar w:fldCharType="separate"/>
          </w:r>
          <w:r>
            <w:t>153</w:t>
          </w:r>
          <w:r>
            <w:fldChar w:fldCharType="end"/>
          </w:r>
          <w:r>
            <w:fldChar w:fldCharType="end"/>
          </w:r>
        </w:p>
        <w:p>
          <w:pPr>
            <w:pStyle w:val="20"/>
            <w:tabs>
              <w:tab w:val="right" w:leader="dot" w:pos="8306"/>
            </w:tabs>
          </w:pPr>
          <w:r>
            <w:fldChar w:fldCharType="begin"/>
          </w:r>
          <w:r>
            <w:instrText xml:space="preserve"> HYPERLINK \l _Toc15254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_Toc15254 \h </w:instrText>
          </w:r>
          <w:r>
            <w:fldChar w:fldCharType="separate"/>
          </w:r>
          <w:r>
            <w:t>153</w:t>
          </w:r>
          <w:r>
            <w:fldChar w:fldCharType="end"/>
          </w:r>
          <w:r>
            <w:fldChar w:fldCharType="end"/>
          </w:r>
        </w:p>
        <w:p>
          <w:pPr>
            <w:pStyle w:val="20"/>
            <w:tabs>
              <w:tab w:val="right" w:leader="dot" w:pos="8306"/>
            </w:tabs>
          </w:pPr>
          <w:r>
            <w:fldChar w:fldCharType="begin"/>
          </w:r>
          <w:r>
            <w:instrText xml:space="preserve"> HYPERLINK \l _Toc15313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_Toc15313 \h </w:instrText>
          </w:r>
          <w:r>
            <w:fldChar w:fldCharType="separate"/>
          </w:r>
          <w:r>
            <w:t>153</w:t>
          </w:r>
          <w:r>
            <w:fldChar w:fldCharType="end"/>
          </w:r>
          <w:r>
            <w:fldChar w:fldCharType="end"/>
          </w:r>
        </w:p>
        <w:p>
          <w:pPr>
            <w:pStyle w:val="20"/>
            <w:tabs>
              <w:tab w:val="right" w:leader="dot" w:pos="8306"/>
            </w:tabs>
          </w:pPr>
          <w:r>
            <w:fldChar w:fldCharType="begin"/>
          </w:r>
          <w:r>
            <w:instrText xml:space="preserve"> HYPERLINK \l _Toc6445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_Toc6445 \h </w:instrText>
          </w:r>
          <w:r>
            <w:fldChar w:fldCharType="separate"/>
          </w:r>
          <w:r>
            <w:t>153</w:t>
          </w:r>
          <w:r>
            <w:fldChar w:fldCharType="end"/>
          </w:r>
          <w:r>
            <w:fldChar w:fldCharType="end"/>
          </w:r>
        </w:p>
        <w:p>
          <w:pPr>
            <w:pStyle w:val="20"/>
            <w:tabs>
              <w:tab w:val="right" w:leader="dot" w:pos="8306"/>
            </w:tabs>
          </w:pPr>
          <w:r>
            <w:fldChar w:fldCharType="begin"/>
          </w:r>
          <w:r>
            <w:instrText xml:space="preserve"> HYPERLINK \l _Toc11235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_Toc11235 \h </w:instrText>
          </w:r>
          <w:r>
            <w:fldChar w:fldCharType="separate"/>
          </w:r>
          <w:r>
            <w:t>153</w:t>
          </w:r>
          <w:r>
            <w:fldChar w:fldCharType="end"/>
          </w:r>
          <w:r>
            <w:fldChar w:fldCharType="end"/>
          </w:r>
        </w:p>
        <w:p>
          <w:pPr>
            <w:pStyle w:val="20"/>
            <w:tabs>
              <w:tab w:val="right" w:leader="dot" w:pos="8306"/>
            </w:tabs>
          </w:pPr>
          <w:r>
            <w:fldChar w:fldCharType="begin"/>
          </w:r>
          <w:r>
            <w:instrText xml:space="preserve"> HYPERLINK \l _Toc25746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_Toc25746 \h </w:instrText>
          </w:r>
          <w:r>
            <w:fldChar w:fldCharType="separate"/>
          </w:r>
          <w:r>
            <w:t>153</w:t>
          </w:r>
          <w:r>
            <w:fldChar w:fldCharType="end"/>
          </w:r>
          <w:r>
            <w:fldChar w:fldCharType="end"/>
          </w:r>
        </w:p>
        <w:p>
          <w:pPr>
            <w:pStyle w:val="20"/>
            <w:tabs>
              <w:tab w:val="right" w:leader="dot" w:pos="8306"/>
            </w:tabs>
          </w:pPr>
          <w:r>
            <w:fldChar w:fldCharType="begin"/>
          </w:r>
          <w:r>
            <w:instrText xml:space="preserve"> HYPERLINK \l _Toc21636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_Toc21636 \h </w:instrText>
          </w:r>
          <w:r>
            <w:fldChar w:fldCharType="separate"/>
          </w:r>
          <w:r>
            <w:t>153</w:t>
          </w:r>
          <w:r>
            <w:fldChar w:fldCharType="end"/>
          </w:r>
          <w:r>
            <w:fldChar w:fldCharType="end"/>
          </w:r>
        </w:p>
        <w:p>
          <w:pPr>
            <w:pStyle w:val="20"/>
            <w:tabs>
              <w:tab w:val="right" w:leader="dot" w:pos="8306"/>
            </w:tabs>
          </w:pPr>
          <w:r>
            <w:fldChar w:fldCharType="begin"/>
          </w:r>
          <w:r>
            <w:instrText xml:space="preserve"> HYPERLINK \l _Toc12639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_Toc12639 \h </w:instrText>
          </w:r>
          <w:r>
            <w:fldChar w:fldCharType="separate"/>
          </w:r>
          <w:r>
            <w:t>153</w:t>
          </w:r>
          <w:r>
            <w:fldChar w:fldCharType="end"/>
          </w:r>
          <w:r>
            <w:fldChar w:fldCharType="end"/>
          </w:r>
        </w:p>
        <w:p>
          <w:pPr>
            <w:pStyle w:val="20"/>
            <w:tabs>
              <w:tab w:val="right" w:leader="dot" w:pos="8306"/>
            </w:tabs>
          </w:pPr>
          <w:r>
            <w:fldChar w:fldCharType="begin"/>
          </w:r>
          <w:r>
            <w:instrText xml:space="preserve"> HYPERLINK \l _Toc25765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_Toc25765 \h </w:instrText>
          </w:r>
          <w:r>
            <w:fldChar w:fldCharType="separate"/>
          </w:r>
          <w:r>
            <w:t>153</w:t>
          </w:r>
          <w:r>
            <w:fldChar w:fldCharType="end"/>
          </w:r>
          <w:r>
            <w:fldChar w:fldCharType="end"/>
          </w:r>
        </w:p>
        <w:p>
          <w:pPr>
            <w:pStyle w:val="20"/>
            <w:tabs>
              <w:tab w:val="right" w:leader="dot" w:pos="8306"/>
            </w:tabs>
          </w:pPr>
          <w:r>
            <w:fldChar w:fldCharType="begin"/>
          </w:r>
          <w:r>
            <w:instrText xml:space="preserve"> HYPERLINK \l _Toc15746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_Toc15746 \h </w:instrText>
          </w:r>
          <w:r>
            <w:fldChar w:fldCharType="separate"/>
          </w:r>
          <w:r>
            <w:t>153</w:t>
          </w:r>
          <w:r>
            <w:fldChar w:fldCharType="end"/>
          </w:r>
          <w:r>
            <w:fldChar w:fldCharType="end"/>
          </w:r>
        </w:p>
        <w:p>
          <w:pPr>
            <w:pStyle w:val="20"/>
            <w:tabs>
              <w:tab w:val="right" w:leader="dot" w:pos="8306"/>
            </w:tabs>
          </w:pPr>
          <w:r>
            <w:fldChar w:fldCharType="begin"/>
          </w:r>
          <w:r>
            <w:instrText xml:space="preserve"> HYPERLINK \l _Toc10834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_Toc10834 \h </w:instrText>
          </w:r>
          <w:r>
            <w:fldChar w:fldCharType="separate"/>
          </w:r>
          <w:r>
            <w:t>153</w:t>
          </w:r>
          <w:r>
            <w:fldChar w:fldCharType="end"/>
          </w:r>
          <w:r>
            <w:fldChar w:fldCharType="end"/>
          </w:r>
        </w:p>
        <w:p>
          <w:r>
            <w:fldChar w:fldCharType="end"/>
          </w:r>
        </w:p>
      </w:sdtContent>
    </w:sdt>
    <w:p>
      <w:pPr>
        <w:pStyle w:val="3"/>
        <w:jc w:val="center"/>
        <w:rPr>
          <w:rStyle w:val="13"/>
          <w:rFonts w:ascii="黑体" w:hAnsi="黑体" w:eastAsia="黑体"/>
          <w:b/>
          <w:bCs w:val="0"/>
        </w:rPr>
      </w:pPr>
      <w:bookmarkStart w:id="16" w:name="_Toc22327"/>
      <w:r>
        <w:rPr>
          <w:rFonts w:hint="eastAsia" w:ascii="黑体" w:hAnsi="黑体" w:eastAsia="黑体"/>
          <w:b w:val="0"/>
        </w:rPr>
        <w:t>第一部分</w:t>
      </w:r>
      <w:r>
        <w:rPr>
          <w:rFonts w:ascii="黑体" w:hAnsi="黑体" w:eastAsia="黑体"/>
          <w:b w:val="0"/>
        </w:rPr>
        <w:t xml:space="preserve"> </w:t>
      </w:r>
      <w:r>
        <w:rPr>
          <w:rStyle w:val="13"/>
          <w:rFonts w:hint="eastAsia" w:ascii="黑体" w:hAnsi="黑体" w:eastAsia="黑体"/>
          <w:b w:val="0"/>
          <w:bCs w:val="0"/>
        </w:rPr>
        <w:t>部门概况</w:t>
      </w:r>
      <w:bookmarkEnd w:id="16"/>
    </w:p>
    <w:p>
      <w:pPr>
        <w:widowControl/>
        <w:jc w:val="left"/>
        <w:rPr>
          <w:rFonts w:ascii="黑体" w:eastAsia="黑体"/>
          <w:sz w:val="32"/>
          <w:szCs w:val="32"/>
        </w:rPr>
      </w:pPr>
    </w:p>
    <w:p>
      <w:pPr>
        <w:pStyle w:val="4"/>
        <w:pageBreakBefore w:val="0"/>
        <w:kinsoku/>
        <w:wordWrap/>
        <w:overflowPunct/>
        <w:topLinePunct w:val="0"/>
        <w:autoSpaceDE/>
        <w:autoSpaceDN/>
        <w:bidi w:val="0"/>
        <w:adjustRightInd/>
        <w:snapToGrid/>
        <w:spacing w:before="0" w:after="0" w:line="576" w:lineRule="exact"/>
        <w:textAlignment w:val="auto"/>
        <w:rPr>
          <w:rStyle w:val="14"/>
          <w:rFonts w:ascii="仿宋" w:hAnsi="仿宋" w:eastAsia="仿宋"/>
          <w:b w:val="0"/>
          <w:bCs w:val="0"/>
        </w:rPr>
      </w:pPr>
      <w:bookmarkStart w:id="17" w:name="_Toc12853"/>
      <w:bookmarkStart w:id="18" w:name="_Toc15396600"/>
      <w:bookmarkStart w:id="19" w:name="_Toc15377197"/>
      <w:r>
        <w:rPr>
          <w:rFonts w:hint="eastAsia" w:ascii="黑体" w:hAnsi="黑体" w:eastAsia="黑体"/>
          <w:b w:val="0"/>
        </w:rPr>
        <w:t>一、基</w:t>
      </w:r>
      <w:r>
        <w:rPr>
          <w:rStyle w:val="14"/>
          <w:rFonts w:hint="eastAsia" w:ascii="黑体" w:hAnsi="黑体" w:eastAsia="黑体"/>
          <w:b w:val="0"/>
          <w:bCs w:val="0"/>
        </w:rPr>
        <w:t>本职能及主要工作</w:t>
      </w:r>
      <w:bookmarkEnd w:id="17"/>
      <w:bookmarkEnd w:id="18"/>
      <w:bookmarkEnd w:id="19"/>
    </w:p>
    <w:p>
      <w:pPr>
        <w:pageBreakBefore w:val="0"/>
        <w:kinsoku/>
        <w:wordWrap/>
        <w:overflowPunct/>
        <w:topLinePunct w:val="0"/>
        <w:autoSpaceDE/>
        <w:autoSpaceDN/>
        <w:bidi w:val="0"/>
        <w:adjustRightInd/>
        <w:snapToGrid/>
        <w:spacing w:line="576" w:lineRule="exact"/>
        <w:ind w:firstLine="630"/>
        <w:textAlignment w:val="auto"/>
        <w:outlineLvl w:val="2"/>
        <w:rPr>
          <w:rFonts w:hint="eastAsia" w:ascii="楷体" w:hAnsi="楷体" w:eastAsia="楷体" w:cs="楷体"/>
          <w:bCs/>
          <w:sz w:val="32"/>
          <w:szCs w:val="32"/>
        </w:rPr>
      </w:pPr>
      <w:bookmarkStart w:id="20" w:name="_Toc32628"/>
      <w:bookmarkStart w:id="21" w:name="_Toc15378445"/>
      <w:bookmarkStart w:id="22" w:name="_Toc15377198"/>
      <w:r>
        <w:rPr>
          <w:rFonts w:hint="eastAsia" w:ascii="楷体" w:hAnsi="楷体" w:eastAsia="楷体" w:cs="楷体"/>
          <w:bCs/>
          <w:sz w:val="32"/>
          <w:szCs w:val="32"/>
          <w:lang w:val="en-US" w:eastAsia="zh-CN"/>
        </w:rPr>
        <w:t>（一）</w:t>
      </w:r>
      <w:r>
        <w:rPr>
          <w:rFonts w:hint="eastAsia" w:ascii="楷体" w:hAnsi="楷体" w:eastAsia="楷体" w:cs="楷体"/>
          <w:bCs/>
          <w:sz w:val="32"/>
          <w:szCs w:val="32"/>
        </w:rPr>
        <w:t>主要职能</w:t>
      </w:r>
      <w:bookmarkEnd w:id="20"/>
      <w:bookmarkEnd w:id="21"/>
      <w:bookmarkEnd w:id="22"/>
    </w:p>
    <w:p>
      <w:pPr>
        <w:pageBreakBefore w:val="0"/>
        <w:kinsoku/>
        <w:wordWrap/>
        <w:overflowPunct/>
        <w:topLinePunct w:val="0"/>
        <w:autoSpaceDE/>
        <w:autoSpaceDN/>
        <w:bidi w:val="0"/>
        <w:adjustRightInd/>
        <w:snapToGrid/>
        <w:spacing w:line="576" w:lineRule="exact"/>
        <w:ind w:firstLine="63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b w:val="0"/>
          <w:bCs w:val="0"/>
          <w:sz w:val="32"/>
          <w:szCs w:val="32"/>
          <w:highlight w:val="none"/>
        </w:rPr>
        <w:t>承担全面依法治国、依法治省、依法治市和依法治区重大问题的政策研究。协调有关方面提出全面依法治区规划建议，负责有关重大决策部署督察工作。</w:t>
      </w:r>
    </w:p>
    <w:p>
      <w:pPr>
        <w:pageBreakBefore w:val="0"/>
        <w:kinsoku/>
        <w:wordWrap/>
        <w:overflowPunct/>
        <w:topLinePunct w:val="0"/>
        <w:autoSpaceDE/>
        <w:autoSpaceDN/>
        <w:bidi w:val="0"/>
        <w:adjustRightInd/>
        <w:snapToGrid/>
        <w:spacing w:line="576" w:lineRule="exact"/>
        <w:ind w:firstLine="63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参与面向社会征集地方性法规、规章制定项目建议等立法有关工作。</w:t>
      </w:r>
    </w:p>
    <w:p>
      <w:pPr>
        <w:pageBreakBefore w:val="0"/>
        <w:kinsoku/>
        <w:wordWrap/>
        <w:overflowPunct/>
        <w:topLinePunct w:val="0"/>
        <w:autoSpaceDE/>
        <w:autoSpaceDN/>
        <w:bidi w:val="0"/>
        <w:adjustRightInd/>
        <w:snapToGrid/>
        <w:spacing w:line="576" w:lineRule="exact"/>
        <w:ind w:firstLine="63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rPr>
        <w:t>负责区政府规范性文件</w:t>
      </w:r>
      <w:r>
        <w:rPr>
          <w:rFonts w:hint="eastAsia" w:ascii="仿宋_GB2312" w:hAnsi="仿宋_GB2312" w:eastAsia="仿宋_GB2312" w:cs="仿宋_GB2312"/>
          <w:b w:val="0"/>
          <w:bCs w:val="0"/>
          <w:sz w:val="32"/>
          <w:szCs w:val="32"/>
          <w:highlight w:val="none"/>
        </w:rPr>
        <w:t>、重大行政决策发布前的合法性审查。承办区政府规范性文件的报送备案工作。负责各乡镇人民政府和区级各部门规范性文件报送备案区政府的审查工作。组织开展规范性文件清理。</w:t>
      </w:r>
    </w:p>
    <w:p>
      <w:pPr>
        <w:pageBreakBefore w:val="0"/>
        <w:kinsoku/>
        <w:wordWrap/>
        <w:overflowPunct/>
        <w:topLinePunct w:val="0"/>
        <w:autoSpaceDE/>
        <w:autoSpaceDN/>
        <w:bidi w:val="0"/>
        <w:adjustRightInd/>
        <w:snapToGrid/>
        <w:spacing w:line="576" w:lineRule="exact"/>
        <w:ind w:firstLine="63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rPr>
        <w:t>承担统筹推进法治政府建设的责任。指导监督区政府各部门、乡镇人民政府依法行政工作。负责综合协调、监督检查行政执法，承担推进行政执法体制改革有关工作，推进严格规范公正文明执法。指导监督全区行政复议、行政应诉和行政赔偿工作，承办向区政府申请的行政复议、行政赔偿案件，代理区政府行政应诉案件。承担区政府法律顾问的聘任和管理，组织区政府行政行为听证等工作。负责全区行政执法主体、人员资格审查和行政执法证、监督检查证的审核管理及人员培训工作。</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rPr>
        <w:t>承担统筹规划法治社会建设责任。负责拟订法治宣传教育规划，组织实施普法宣传工作，组织对外法治宣传。推动人民参与和促进法治建设。指导依法治理和法治创建工作。指导人民调解、行政调解和行业性专业性调解等工作。负责并指导人民监督员的选任管理工作。指导监督人民陪审员选任工作。</w:t>
      </w:r>
      <w:r>
        <w:rPr>
          <w:rFonts w:hint="eastAsia" w:ascii="仿宋_GB2312" w:hAnsi="仿宋_GB2312" w:eastAsia="仿宋_GB2312" w:cs="仿宋_GB2312"/>
          <w:b w:val="0"/>
          <w:bCs w:val="0"/>
          <w:color w:val="000000"/>
          <w:sz w:val="32"/>
          <w:szCs w:val="32"/>
          <w:highlight w:val="none"/>
        </w:rPr>
        <w:t>推进</w:t>
      </w:r>
      <w:r>
        <w:rPr>
          <w:rFonts w:hint="eastAsia" w:ascii="仿宋_GB2312" w:hAnsi="仿宋_GB2312" w:eastAsia="仿宋_GB2312" w:cs="仿宋_GB2312"/>
          <w:b w:val="0"/>
          <w:bCs w:val="0"/>
          <w:sz w:val="32"/>
          <w:szCs w:val="32"/>
          <w:highlight w:val="none"/>
        </w:rPr>
        <w:t>司法所建设，指导监督司法所工作。将安全生产、职业健康法律法规纳入公民普法教育重要内容并会同有关部门开展宣传普及。</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6.</w:t>
      </w:r>
      <w:r>
        <w:rPr>
          <w:rFonts w:hint="eastAsia" w:ascii="仿宋_GB2312" w:hAnsi="仿宋_GB2312" w:eastAsia="仿宋_GB2312" w:cs="仿宋_GB2312"/>
          <w:b w:val="0"/>
          <w:bCs w:val="0"/>
          <w:sz w:val="32"/>
          <w:szCs w:val="32"/>
          <w:highlight w:val="none"/>
        </w:rPr>
        <w:t>承担政府规范性文件的解释、立法后评估工作。负责协调各地、各部门实施法律、法规、规章中的有关争议和问题。承办区政府规范性文件的清理、编纂、翻译工作。承办区政府规范性文件报送备案工作。</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7.</w:t>
      </w:r>
      <w:r>
        <w:rPr>
          <w:rFonts w:hint="eastAsia" w:ascii="仿宋_GB2312" w:hAnsi="仿宋_GB2312" w:eastAsia="仿宋_GB2312" w:cs="仿宋_GB2312"/>
          <w:b w:val="0"/>
          <w:bCs w:val="0"/>
          <w:color w:val="000000"/>
          <w:sz w:val="32"/>
          <w:szCs w:val="32"/>
          <w:highlight w:val="none"/>
        </w:rPr>
        <w:t>指导</w:t>
      </w:r>
      <w:r>
        <w:rPr>
          <w:rFonts w:hint="eastAsia" w:ascii="仿宋_GB2312" w:hAnsi="仿宋_GB2312" w:eastAsia="仿宋_GB2312" w:cs="仿宋_GB2312"/>
          <w:b w:val="0"/>
          <w:bCs w:val="0"/>
          <w:sz w:val="32"/>
          <w:szCs w:val="32"/>
          <w:highlight w:val="none"/>
        </w:rPr>
        <w:t>管理社区矫正工作。指导刑满释放人员帮教安置工作。</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8.</w:t>
      </w:r>
      <w:r>
        <w:rPr>
          <w:rFonts w:hint="eastAsia" w:ascii="仿宋_GB2312" w:hAnsi="仿宋_GB2312" w:eastAsia="仿宋_GB2312" w:cs="仿宋_GB2312"/>
          <w:b w:val="0"/>
          <w:bCs w:val="0"/>
          <w:sz w:val="32"/>
          <w:szCs w:val="32"/>
          <w:highlight w:val="none"/>
        </w:rPr>
        <w:t>负责拟订全区公共法律服务体系建设规划并指导实施，统筹和布局全区城乡、区域法律服务资源。指导监督律师、法律援助、公证、仲裁和基层法律服务工作。</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9.</w:t>
      </w:r>
      <w:r>
        <w:rPr>
          <w:rFonts w:hint="eastAsia" w:ascii="仿宋_GB2312" w:hAnsi="仿宋_GB2312" w:eastAsia="仿宋_GB2312" w:cs="仿宋_GB2312"/>
          <w:b w:val="0"/>
          <w:bCs w:val="0"/>
          <w:sz w:val="32"/>
          <w:szCs w:val="32"/>
          <w:highlight w:val="none"/>
        </w:rPr>
        <w:t>协调配合全区国家统一法律职业资格考试的相关工作，负责规划和指导法律职业人员入职前培训工作。</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10.</w:t>
      </w:r>
      <w:r>
        <w:rPr>
          <w:rFonts w:hint="eastAsia" w:ascii="仿宋_GB2312" w:hAnsi="仿宋_GB2312" w:eastAsia="仿宋_GB2312" w:cs="仿宋_GB2312"/>
          <w:b w:val="0"/>
          <w:bCs w:val="0"/>
          <w:sz w:val="32"/>
          <w:szCs w:val="32"/>
          <w:highlight w:val="none"/>
        </w:rPr>
        <w:t>负责本系统财务、装备、设施、场所等保障工作。负责本系统警车管理工作。监</w:t>
      </w:r>
      <w:r>
        <w:rPr>
          <w:rFonts w:hint="eastAsia" w:ascii="仿宋_GB2312" w:hAnsi="仿宋_GB2312" w:eastAsia="仿宋_GB2312" w:cs="仿宋_GB2312"/>
          <w:b w:val="0"/>
          <w:bCs w:val="0"/>
          <w:color w:val="000000"/>
          <w:sz w:val="32"/>
          <w:szCs w:val="32"/>
          <w:highlight w:val="none"/>
        </w:rPr>
        <w:t>督管理本行业领域的安全生产、环境保护工作。负责本单位安全生产、环境保护工作。</w:t>
      </w:r>
    </w:p>
    <w:p>
      <w:pPr>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11.</w:t>
      </w:r>
      <w:r>
        <w:rPr>
          <w:rFonts w:hint="eastAsia" w:ascii="仿宋_GB2312" w:hAnsi="仿宋_GB2312" w:eastAsia="仿宋_GB2312" w:cs="仿宋_GB2312"/>
          <w:b w:val="0"/>
          <w:bCs w:val="0"/>
          <w:sz w:val="32"/>
          <w:szCs w:val="32"/>
          <w:highlight w:val="none"/>
        </w:rPr>
        <w:t>规划、协调、指导法治人才队伍建设相关工作。负责本系统队伍建设。</w:t>
      </w:r>
    </w:p>
    <w:p>
      <w:pPr>
        <w:pageBreakBefore w:val="0"/>
        <w:kinsoku/>
        <w:wordWrap/>
        <w:overflowPunct/>
        <w:topLinePunct w:val="0"/>
        <w:autoSpaceDE/>
        <w:autoSpaceDN/>
        <w:bidi w:val="0"/>
        <w:adjustRightInd/>
        <w:snapToGrid/>
        <w:spacing w:line="576" w:lineRule="exact"/>
        <w:ind w:firstLine="630"/>
        <w:textAlignment w:val="auto"/>
        <w:rPr>
          <w:rFonts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12.</w:t>
      </w:r>
      <w:r>
        <w:rPr>
          <w:rFonts w:hint="eastAsia" w:ascii="仿宋_GB2312" w:hAnsi="仿宋_GB2312" w:eastAsia="仿宋_GB2312" w:cs="仿宋_GB2312"/>
          <w:b w:val="0"/>
          <w:bCs w:val="0"/>
          <w:sz w:val="32"/>
          <w:szCs w:val="32"/>
          <w:highlight w:val="none"/>
        </w:rPr>
        <w:t>负责并指导本系统行政审批工作。负责全区外来企业、民营企业法律服务工作。监督管理所属社团组织。</w:t>
      </w:r>
    </w:p>
    <w:p>
      <w:pPr>
        <w:pageBreakBefore w:val="0"/>
        <w:kinsoku/>
        <w:wordWrap/>
        <w:overflowPunct/>
        <w:topLinePunct w:val="0"/>
        <w:autoSpaceDE/>
        <w:autoSpaceDN/>
        <w:bidi w:val="0"/>
        <w:adjustRightInd/>
        <w:snapToGrid/>
        <w:spacing w:line="576" w:lineRule="exact"/>
        <w:ind w:firstLine="63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val="en-US" w:eastAsia="zh-CN"/>
        </w:rPr>
        <w:t>13.</w:t>
      </w:r>
      <w:r>
        <w:rPr>
          <w:rFonts w:hint="eastAsia" w:ascii="仿宋_GB2312" w:hAnsi="仿宋_GB2312" w:eastAsia="仿宋_GB2312" w:cs="仿宋_GB2312"/>
          <w:b w:val="0"/>
          <w:bCs w:val="0"/>
          <w:sz w:val="32"/>
          <w:szCs w:val="32"/>
          <w:highlight w:val="none"/>
        </w:rPr>
        <w:t>完成区委和区政府交办的其他任务。</w:t>
      </w:r>
      <w:bookmarkStart w:id="23" w:name="_Toc15377199"/>
      <w:bookmarkStart w:id="24" w:name="_Toc15378446"/>
    </w:p>
    <w:p>
      <w:pPr>
        <w:snapToGrid w:val="0"/>
        <w:spacing w:line="520" w:lineRule="exact"/>
        <w:ind w:firstLine="643" w:firstLineChars="200"/>
        <w:outlineLvl w:val="2"/>
        <w:rPr>
          <w:rFonts w:ascii="楷体_GB2312" w:hAnsi="仿宋" w:eastAsia="楷体_GB2312"/>
          <w:b/>
          <w:sz w:val="32"/>
          <w:szCs w:val="32"/>
        </w:rPr>
      </w:pPr>
      <w:bookmarkStart w:id="25" w:name="_Toc27840"/>
      <w:r>
        <w:rPr>
          <w:rFonts w:hint="eastAsia" w:ascii="楷体_GB2312" w:hAnsi="仿宋" w:eastAsia="楷体_GB2312"/>
          <w:b/>
          <w:sz w:val="32"/>
          <w:szCs w:val="32"/>
        </w:rPr>
        <w:t>（二）当年取得的主要事业成效。</w:t>
      </w:r>
      <w:bookmarkEnd w:id="25"/>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1"/>
        <w:rPr>
          <w:rFonts w:hint="eastAsia" w:ascii="黑体" w:hAnsi="黑体" w:eastAsia="黑体" w:cs="黑体"/>
          <w:color w:val="auto"/>
          <w:sz w:val="32"/>
          <w:szCs w:val="32"/>
          <w:lang w:val="en-US" w:eastAsia="zh-CN"/>
        </w:rPr>
      </w:pPr>
      <w:bookmarkStart w:id="26" w:name="_Toc5812"/>
      <w:r>
        <w:rPr>
          <w:rFonts w:hint="eastAsia" w:ascii="黑体" w:hAnsi="黑体" w:eastAsia="黑体" w:cs="黑体"/>
          <w:color w:val="auto"/>
          <w:sz w:val="32"/>
          <w:szCs w:val="32"/>
          <w:lang w:val="en-US" w:eastAsia="zh-CN"/>
        </w:rPr>
        <w:t>一、2022年工作开展情况</w:t>
      </w:r>
      <w:bookmarkEnd w:id="26"/>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default" w:ascii="楷体" w:hAnsi="楷体" w:eastAsia="楷体" w:cs="楷体"/>
          <w:color w:val="auto"/>
          <w:sz w:val="32"/>
          <w:szCs w:val="32"/>
          <w:lang w:val="en-US" w:eastAsia="zh-CN"/>
        </w:rPr>
      </w:pPr>
      <w:bookmarkStart w:id="27" w:name="_Toc12413"/>
      <w:r>
        <w:rPr>
          <w:rFonts w:hint="eastAsia" w:ascii="楷体" w:hAnsi="楷体" w:eastAsia="楷体" w:cs="楷体"/>
          <w:color w:val="auto"/>
          <w:sz w:val="32"/>
          <w:szCs w:val="32"/>
          <w:lang w:val="en-US" w:eastAsia="zh-CN"/>
        </w:rPr>
        <w:t>（一）始终坚持政治引领，打造政治过硬机关</w:t>
      </w:r>
      <w:bookmarkEnd w:id="27"/>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1.强化思想政治建设。常态化开展政治理论学习研讨，结合</w:t>
      </w:r>
      <w:r>
        <w:rPr>
          <w:rFonts w:hint="eastAsia" w:ascii="仿宋_GB2312" w:hAnsi="仿宋_GB2312" w:eastAsia="仿宋_GB2312" w:cs="仿宋_GB2312"/>
          <w:color w:val="auto"/>
          <w:kern w:val="0"/>
          <w:sz w:val="32"/>
          <w:szCs w:val="32"/>
          <w:lang w:eastAsia="zh-CN"/>
        </w:rPr>
        <w:t>党组理论学习中心组学习、“三会一课”、“三学讲堂”</w:t>
      </w:r>
      <w:r>
        <w:rPr>
          <w:rFonts w:hint="eastAsia" w:ascii="仿宋_GB2312" w:hAnsi="仿宋_GB2312" w:eastAsia="仿宋_GB2312" w:cs="仿宋_GB2312"/>
          <w:color w:val="auto"/>
          <w:kern w:val="0"/>
          <w:sz w:val="32"/>
          <w:szCs w:val="32"/>
          <w:lang w:val="en-US" w:eastAsia="zh-CN"/>
        </w:rPr>
        <w:t>等形式，</w:t>
      </w:r>
      <w:r>
        <w:rPr>
          <w:rFonts w:hint="eastAsia" w:ascii="仿宋_GB2312" w:hAnsi="仿宋_GB2312" w:eastAsia="仿宋_GB2312" w:cs="仿宋_GB2312"/>
          <w:color w:val="auto"/>
          <w:sz w:val="32"/>
          <w:szCs w:val="32"/>
          <w:lang w:val="en-US" w:eastAsia="zh-CN"/>
        </w:rPr>
        <w:t>通过“集中+自学”、“诵读学原文+研讨悟原理”等多种形式，深入学习贯彻党的二十大精神、习近平总书记来川视察精神、党的十九届历次全会精神，开展专题学习研讨5次，专题党课2次，切实提升干部职工政治自觉和理论水平，坚持用习近平新时代中国特色社会主义思想武装头脑、指导实践、推进工作。</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严把意识形态责任关。严格落实意识形态责任制和重大事项请示报告制度，严格落实《政法工作条例》、不折不扣执行中央政法委《新时代政法干警“十个严禁”》、省委政法委《四川政法队伍“五坚持五严禁”》和市委政法委《广元市政法系统从严治警“十条禁令”》，切实增强政治执行力，坚决做到“两个维护”。坚决</w:t>
      </w:r>
      <w:r>
        <w:rPr>
          <w:rFonts w:hint="eastAsia" w:ascii="仿宋_GB2312" w:hAnsi="仿宋_GB2312" w:eastAsia="仿宋_GB2312" w:cs="仿宋_GB2312"/>
          <w:color w:val="auto"/>
          <w:kern w:val="0"/>
          <w:sz w:val="32"/>
          <w:szCs w:val="32"/>
        </w:rPr>
        <w:t>守好阵地，</w:t>
      </w:r>
      <w:r>
        <w:rPr>
          <w:rFonts w:hint="eastAsia" w:ascii="仿宋_GB2312" w:hAnsi="仿宋_GB2312" w:eastAsia="仿宋_GB2312" w:cs="仿宋_GB2312"/>
          <w:color w:val="auto"/>
          <w:kern w:val="0"/>
          <w:sz w:val="32"/>
          <w:szCs w:val="32"/>
          <w:lang w:val="en-US" w:eastAsia="zh-CN"/>
        </w:rPr>
        <w:t>定期开展意识形态工作分析研判，</w:t>
      </w:r>
      <w:r>
        <w:rPr>
          <w:rFonts w:hint="eastAsia" w:ascii="仿宋_GB2312" w:hAnsi="仿宋_GB2312" w:eastAsia="仿宋_GB2312" w:cs="仿宋_GB2312"/>
          <w:color w:val="auto"/>
          <w:kern w:val="0"/>
          <w:sz w:val="32"/>
          <w:szCs w:val="32"/>
        </w:rPr>
        <w:t>确保意识形态导向正确。</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扛牢全面从严治党主体责任。召开党风廉政建设专题会议4次，党组会专题研究部署4次，党组书记听取班子成员汇报履行“一岗双责”情况2次，开展“以案示警”3次。持续健全完善全面从严治党“三张清单”，扎实推进“不担当、不作为”、基层“微腐败”、借培训开展公款旅游专项整治。强化正面激励和反面警示教育相结合，在全系统组织学习抗美援朝老战士李化武的英雄事迹，通报市、区两级查处的各类案件2次，省司法厅查处的典型案件1次。</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hint="eastAsia" w:ascii="楷体" w:hAnsi="楷体" w:eastAsia="楷体" w:cs="楷体"/>
          <w:color w:val="auto"/>
          <w:sz w:val="32"/>
          <w:szCs w:val="32"/>
          <w:lang w:val="en-US" w:eastAsia="zh-CN"/>
        </w:rPr>
      </w:pPr>
      <w:bookmarkStart w:id="28" w:name="_Toc5288"/>
      <w:r>
        <w:rPr>
          <w:rFonts w:hint="eastAsia" w:ascii="楷体" w:hAnsi="楷体" w:eastAsia="楷体" w:cs="楷体"/>
          <w:color w:val="auto"/>
          <w:sz w:val="32"/>
          <w:szCs w:val="32"/>
          <w:lang w:val="en-US" w:eastAsia="zh-CN"/>
        </w:rPr>
        <w:t>（二）全面统筹依法治区，提升法治化水平</w:t>
      </w:r>
      <w:bookmarkEnd w:id="2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1.统筹谋划高位推进。</w:t>
      </w:r>
      <w:r>
        <w:rPr>
          <w:rFonts w:hint="eastAsia" w:ascii="仿宋_GB2312" w:hAnsi="仿宋_GB2312" w:eastAsia="仿宋_GB2312" w:cs="仿宋_GB2312"/>
          <w:b w:val="0"/>
          <w:bCs w:val="0"/>
          <w:i w:val="0"/>
          <w:iCs w:val="0"/>
          <w:caps w:val="0"/>
          <w:color w:val="auto"/>
          <w:spacing w:val="0"/>
          <w:sz w:val="32"/>
          <w:szCs w:val="32"/>
          <w:shd w:val="clear" w:color="auto" w:fill="FFFFFF"/>
        </w:rPr>
        <w:t>出台朝天区法治建设“两规划两方案”</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区委全面依法治区委员会2022年工作要点</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以及</w:t>
      </w:r>
      <w:r>
        <w:rPr>
          <w:rFonts w:hint="eastAsia" w:ascii="仿宋_GB2312" w:hAnsi="仿宋_GB2312" w:eastAsia="仿宋_GB2312" w:cs="仿宋_GB2312"/>
          <w:b w:val="0"/>
          <w:bCs w:val="0"/>
          <w:i w:val="0"/>
          <w:iCs w:val="0"/>
          <w:caps w:val="0"/>
          <w:color w:val="auto"/>
          <w:spacing w:val="0"/>
          <w:sz w:val="32"/>
          <w:szCs w:val="32"/>
          <w:shd w:val="clear" w:color="auto" w:fill="FFFFFF"/>
        </w:rPr>
        <w:t>全面推广“1+8”示范试点成果深入推进法治朝天建设实施方案等文件</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指导全面依法治区工作，高位谋划法治朝天建设。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2.组织协调有力有序</w:t>
      </w:r>
      <w:r>
        <w:rPr>
          <w:rFonts w:hint="eastAsia" w:ascii="仿宋_GB2312" w:hAnsi="仿宋_GB2312" w:eastAsia="仿宋_GB2312" w:cs="仿宋_GB2312"/>
          <w:b w:val="0"/>
          <w:bCs w:val="0"/>
          <w:i w:val="0"/>
          <w:iCs w:val="0"/>
          <w:caps w:val="0"/>
          <w:color w:val="auto"/>
          <w:spacing w:val="0"/>
          <w:sz w:val="32"/>
          <w:szCs w:val="32"/>
          <w:shd w:val="clear" w:color="auto" w:fill="FFFFFF"/>
        </w:rPr>
        <w:t>。筹备召开区委全面依法治区委员会第五次、第六次会议，执法协调小组、司法协调小组、守法普法协调小组会议，办公室全体（扩大）会议，研究部署依法治区各项工作。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3.重点工作稳步推进。</w:t>
      </w:r>
      <w:r>
        <w:rPr>
          <w:rFonts w:hint="eastAsia" w:ascii="仿宋_GB2312" w:hAnsi="仿宋_GB2312" w:eastAsia="仿宋_GB2312" w:cs="仿宋_GB2312"/>
          <w:b w:val="0"/>
          <w:bCs w:val="0"/>
          <w:i w:val="0"/>
          <w:iCs w:val="0"/>
          <w:caps w:val="0"/>
          <w:color w:val="auto"/>
          <w:spacing w:val="0"/>
          <w:sz w:val="32"/>
          <w:szCs w:val="32"/>
          <w:shd w:val="clear" w:color="auto" w:fill="FFFFFF"/>
        </w:rPr>
        <w:t>联动推进全国法治政府示范市创建</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，深入开展法治政府示范创建“五大行动”，</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组建</w:t>
      </w:r>
      <w:r>
        <w:rPr>
          <w:rFonts w:hint="eastAsia" w:ascii="仿宋_GB2312" w:hAnsi="仿宋_GB2312" w:eastAsia="仿宋_GB2312" w:cs="仿宋_GB2312"/>
          <w:b w:val="0"/>
          <w:bCs w:val="0"/>
          <w:i w:val="0"/>
          <w:iCs w:val="0"/>
          <w:caps w:val="0"/>
          <w:color w:val="auto"/>
          <w:spacing w:val="0"/>
          <w:sz w:val="32"/>
          <w:szCs w:val="32"/>
          <w:shd w:val="clear" w:color="auto" w:fill="FFFFFF"/>
        </w:rPr>
        <w:t>联动推进全国法治政府示范市创建专项督查</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组</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对全区12个乡镇和15个</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部门</w:t>
      </w:r>
      <w:r>
        <w:rPr>
          <w:rFonts w:hint="eastAsia" w:ascii="仿宋_GB2312" w:hAnsi="仿宋_GB2312" w:eastAsia="仿宋_GB2312" w:cs="仿宋_GB2312"/>
          <w:b w:val="0"/>
          <w:bCs w:val="0"/>
          <w:i w:val="0"/>
          <w:iCs w:val="0"/>
          <w:caps w:val="0"/>
          <w:color w:val="auto"/>
          <w:spacing w:val="0"/>
          <w:sz w:val="32"/>
          <w:szCs w:val="32"/>
          <w:shd w:val="clear" w:color="auto" w:fill="FFFFFF"/>
        </w:rPr>
        <w:t>进行了专项督查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圆满</w:t>
      </w:r>
      <w:r>
        <w:rPr>
          <w:rFonts w:hint="eastAsia" w:ascii="仿宋_GB2312" w:hAnsi="仿宋_GB2312" w:eastAsia="仿宋_GB2312" w:cs="仿宋_GB2312"/>
          <w:b w:val="0"/>
          <w:bCs w:val="0"/>
          <w:i w:val="0"/>
          <w:iCs w:val="0"/>
          <w:caps w:val="0"/>
          <w:color w:val="auto"/>
          <w:spacing w:val="0"/>
          <w:sz w:val="32"/>
          <w:szCs w:val="32"/>
          <w:shd w:val="clear" w:color="auto" w:fill="FFFFFF"/>
        </w:rPr>
        <w:t>完成第三方评估和人民群众满意度测评工作。</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法治帐图推广不断深入，深化执行难专项行动不断取得实效，普法形式和效果不断创新，</w:t>
      </w:r>
      <w:r>
        <w:rPr>
          <w:rFonts w:hint="eastAsia" w:ascii="仿宋_GB2312" w:hAnsi="仿宋_GB2312" w:eastAsia="仿宋_GB2312" w:cs="仿宋_GB2312"/>
          <w:b w:val="0"/>
          <w:bCs w:val="0"/>
          <w:i w:val="0"/>
          <w:iCs w:val="0"/>
          <w:caps w:val="0"/>
          <w:color w:val="auto"/>
          <w:spacing w:val="0"/>
          <w:sz w:val="32"/>
          <w:szCs w:val="32"/>
          <w:shd w:val="clear" w:color="auto" w:fill="FFFFFF"/>
        </w:rPr>
        <w:t>“1+8”示范试点成果</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在朝天落地落实。</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b w:val="0"/>
          <w:bCs w:val="0"/>
          <w:i w:val="0"/>
          <w:iCs w:val="0"/>
          <w:caps w:val="0"/>
          <w:color w:val="auto"/>
          <w:spacing w:val="0"/>
          <w:sz w:val="32"/>
          <w:szCs w:val="32"/>
          <w:shd w:val="clear" w:color="auto" w:fill="FFFFFF"/>
          <w:lang w:val="en-US" w:eastAsia="zh-CN"/>
        </w:rPr>
      </w:pPr>
      <w:bookmarkStart w:id="29" w:name="_Toc10821"/>
      <w:r>
        <w:rPr>
          <w:rFonts w:hint="eastAsia" w:ascii="楷体" w:hAnsi="楷体" w:eastAsia="楷体" w:cs="楷体"/>
          <w:b w:val="0"/>
          <w:bCs w:val="0"/>
          <w:i w:val="0"/>
          <w:iCs w:val="0"/>
          <w:caps w:val="0"/>
          <w:color w:val="auto"/>
          <w:spacing w:val="0"/>
          <w:sz w:val="32"/>
          <w:szCs w:val="32"/>
          <w:shd w:val="clear" w:color="auto" w:fill="FFFFFF"/>
          <w:lang w:eastAsia="zh-CN"/>
        </w:rPr>
        <w:t>（</w:t>
      </w:r>
      <w:r>
        <w:rPr>
          <w:rFonts w:hint="eastAsia" w:ascii="楷体" w:hAnsi="楷体" w:eastAsia="楷体" w:cs="楷体"/>
          <w:b w:val="0"/>
          <w:bCs w:val="0"/>
          <w:i w:val="0"/>
          <w:iCs w:val="0"/>
          <w:caps w:val="0"/>
          <w:color w:val="auto"/>
          <w:spacing w:val="0"/>
          <w:sz w:val="32"/>
          <w:szCs w:val="32"/>
          <w:shd w:val="clear" w:color="auto" w:fill="FFFFFF"/>
          <w:lang w:val="en-US" w:eastAsia="zh-CN"/>
        </w:rPr>
        <w:t>三</w:t>
      </w:r>
      <w:r>
        <w:rPr>
          <w:rFonts w:hint="eastAsia" w:ascii="楷体" w:hAnsi="楷体" w:eastAsia="楷体" w:cs="楷体"/>
          <w:b w:val="0"/>
          <w:bCs w:val="0"/>
          <w:i w:val="0"/>
          <w:iCs w:val="0"/>
          <w:caps w:val="0"/>
          <w:color w:val="auto"/>
          <w:spacing w:val="0"/>
          <w:sz w:val="32"/>
          <w:szCs w:val="32"/>
          <w:shd w:val="clear" w:color="auto" w:fill="FFFFFF"/>
          <w:lang w:eastAsia="zh-CN"/>
        </w:rPr>
        <w:t>）</w:t>
      </w:r>
      <w:r>
        <w:rPr>
          <w:rFonts w:hint="eastAsia" w:ascii="楷体" w:hAnsi="楷体" w:eastAsia="楷体" w:cs="楷体"/>
          <w:b w:val="0"/>
          <w:bCs w:val="0"/>
          <w:i w:val="0"/>
          <w:iCs w:val="0"/>
          <w:caps w:val="0"/>
          <w:color w:val="auto"/>
          <w:spacing w:val="0"/>
          <w:sz w:val="32"/>
          <w:szCs w:val="32"/>
          <w:shd w:val="clear" w:color="auto" w:fill="FFFFFF"/>
          <w:lang w:val="en-US" w:eastAsia="zh-CN"/>
        </w:rPr>
        <w:t>创新推进法治政府建设，提高依法行政能力</w:t>
      </w:r>
      <w:bookmarkEnd w:id="29"/>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1.行政执法协调监督再开新局。高标准完成省级</w:t>
      </w:r>
      <w:r>
        <w:rPr>
          <w:rFonts w:hint="eastAsia" w:ascii="仿宋_GB2312" w:hAnsi="仿宋_GB2312" w:eastAsia="仿宋_GB2312" w:cs="仿宋_GB2312"/>
          <w:color w:val="auto"/>
          <w:sz w:val="32"/>
          <w:szCs w:val="32"/>
          <w:lang w:eastAsia="zh-CN"/>
        </w:rPr>
        <w:t>行政执法协调监督工作体系建设试点工作，创新推出“</w:t>
      </w:r>
      <w:r>
        <w:rPr>
          <w:rFonts w:hint="eastAsia" w:ascii="仿宋_GB2312" w:hAnsi="仿宋_GB2312" w:eastAsia="仿宋_GB2312" w:cs="仿宋_GB2312"/>
          <w:color w:val="auto"/>
          <w:sz w:val="32"/>
          <w:szCs w:val="32"/>
          <w:lang w:val="en-US" w:eastAsia="zh-CN"/>
        </w:rPr>
        <w:t>54321</w:t>
      </w:r>
      <w:r>
        <w:rPr>
          <w:rFonts w:hint="eastAsia" w:ascii="仿宋_GB2312" w:hAnsi="仿宋_GB2312" w:eastAsia="仿宋_GB2312" w:cs="仿宋_GB2312"/>
          <w:color w:val="auto"/>
          <w:sz w:val="32"/>
          <w:szCs w:val="32"/>
          <w:lang w:eastAsia="zh-CN"/>
        </w:rPr>
        <w:t>”行政执法协调监督朝天新模式。</w:t>
      </w:r>
      <w:r>
        <w:rPr>
          <w:rFonts w:hint="eastAsia" w:ascii="仿宋_GB2312" w:hAnsi="仿宋_GB2312" w:eastAsia="仿宋_GB2312" w:cs="仿宋_GB2312"/>
          <w:color w:val="auto"/>
          <w:sz w:val="32"/>
          <w:szCs w:val="32"/>
          <w:lang w:val="en-US" w:eastAsia="zh-CN"/>
        </w:rPr>
        <w:t>严格行政执法案卷评查，组织开展行政执法案卷集中评查2次，共</w:t>
      </w:r>
      <w:r>
        <w:rPr>
          <w:rFonts w:hint="eastAsia" w:ascii="仿宋_GB2312" w:hAnsi="仿宋GB2312" w:eastAsia="仿宋_GB2312" w:cs="仿宋GB2312"/>
          <w:color w:val="auto"/>
          <w:sz w:val="32"/>
          <w:szCs w:val="32"/>
          <w:lang w:eastAsia="zh-CN"/>
        </w:rPr>
        <w:t>集中评查</w:t>
      </w:r>
      <w:r>
        <w:rPr>
          <w:rFonts w:hint="eastAsia" w:ascii="仿宋_GB2312" w:hAnsi="仿宋GB2312" w:eastAsia="仿宋_GB2312" w:cs="仿宋GB2312"/>
          <w:color w:val="auto"/>
          <w:sz w:val="32"/>
          <w:szCs w:val="32"/>
        </w:rPr>
        <w:t>8个行政执法部门26个执法案卷</w:t>
      </w:r>
      <w:r>
        <w:rPr>
          <w:rFonts w:hint="eastAsia" w:ascii="仿宋_GB2312" w:hAnsi="仿宋GB2312" w:eastAsia="仿宋_GB2312" w:cs="仿宋GB2312"/>
          <w:color w:val="auto"/>
          <w:sz w:val="32"/>
          <w:szCs w:val="32"/>
          <w:lang w:eastAsia="zh-CN"/>
        </w:rPr>
        <w:t>，发出</w:t>
      </w:r>
      <w:r>
        <w:rPr>
          <w:rFonts w:hint="eastAsia" w:ascii="仿宋_GB2312" w:hAnsi="仿宋GB2312" w:eastAsia="仿宋_GB2312" w:cs="仿宋GB2312"/>
          <w:color w:val="auto"/>
          <w:sz w:val="32"/>
          <w:szCs w:val="32"/>
          <w:lang w:val="en-US" w:eastAsia="zh-CN"/>
        </w:rPr>
        <w:t>行政执法监督通知书5份。深入开展</w:t>
      </w:r>
      <w:r>
        <w:rPr>
          <w:rFonts w:hint="eastAsia" w:ascii="仿宋_GB2312" w:hAnsi="仿宋_GB2312" w:eastAsia="仿宋_GB2312" w:cs="仿宋_GB2312"/>
          <w:color w:val="auto"/>
          <w:kern w:val="0"/>
          <w:sz w:val="32"/>
          <w:szCs w:val="32"/>
          <w:shd w:val="clear" w:color="auto" w:fill="FFFFFF"/>
          <w:lang w:bidi="ar"/>
        </w:rPr>
        <w:t>人民群众最不满意行政执法突出问题承诺整改</w:t>
      </w:r>
      <w:r>
        <w:rPr>
          <w:rFonts w:hint="eastAsia" w:ascii="仿宋_GB2312" w:hAnsi="仿宋_GB2312" w:eastAsia="仿宋_GB2312" w:cs="仿宋_GB2312"/>
          <w:color w:val="auto"/>
          <w:kern w:val="0"/>
          <w:sz w:val="32"/>
          <w:szCs w:val="32"/>
          <w:shd w:val="clear" w:color="auto" w:fill="FFFFFF"/>
          <w:lang w:val="en-US" w:eastAsia="zh-CN" w:bidi="ar"/>
        </w:rPr>
        <w:t>活动，梳理确定了8个重点领域存在的行政执法突出问题4个，并</w:t>
      </w:r>
      <w:r>
        <w:rPr>
          <w:rFonts w:hint="eastAsia" w:ascii="仿宋_GB2312" w:hAnsi="仿宋GB2312" w:eastAsia="仿宋_GB2312" w:cs="仿宋GB2312"/>
          <w:color w:val="auto"/>
          <w:sz w:val="32"/>
          <w:szCs w:val="32"/>
          <w:lang w:val="en-US" w:eastAsia="zh-CN"/>
        </w:rPr>
        <w:t>全面整改到位</w:t>
      </w:r>
      <w:r>
        <w:rPr>
          <w:rFonts w:hint="eastAsia" w:ascii="仿宋_GB2312" w:hAnsi="仿宋_GB2312" w:eastAsia="仿宋_GB2312" w:cs="仿宋_GB2312"/>
          <w:color w:val="auto"/>
          <w:sz w:val="32"/>
          <w:szCs w:val="32"/>
          <w:lang w:val="en-US" w:eastAsia="zh-CN"/>
        </w:rPr>
        <w:t>。严格涉企执法检查备案，加强对涉企执法检查的监督，营造良好营商环境。</w:t>
      </w:r>
      <w:r>
        <w:rPr>
          <w:rFonts w:hint="eastAsia" w:ascii="仿宋_GB2312" w:hAnsi="仿宋_GB2312" w:eastAsia="仿宋_GB2312" w:cs="仿宋_GB2312"/>
          <w:color w:val="auto"/>
          <w:kern w:val="2"/>
          <w:sz w:val="32"/>
          <w:szCs w:val="32"/>
        </w:rPr>
        <w:t>聘请行政执法特邀监督员</w:t>
      </w:r>
      <w:r>
        <w:rPr>
          <w:rFonts w:hint="eastAsia" w:ascii="仿宋_GB2312" w:hAnsi="仿宋_GB2312" w:eastAsia="仿宋_GB2312" w:cs="仿宋_GB2312"/>
          <w:color w:val="auto"/>
          <w:kern w:val="2"/>
          <w:sz w:val="32"/>
          <w:szCs w:val="32"/>
          <w:lang w:val="en-US" w:eastAsia="zh-CN"/>
        </w:rPr>
        <w:t>5名</w:t>
      </w:r>
      <w:r>
        <w:rPr>
          <w:rFonts w:hint="eastAsia" w:ascii="仿宋_GB2312" w:hAnsi="仿宋_GB2312" w:eastAsia="仿宋_GB2312" w:cs="仿宋_GB2312"/>
          <w:color w:val="auto"/>
          <w:kern w:val="2"/>
          <w:sz w:val="32"/>
          <w:szCs w:val="32"/>
        </w:rPr>
        <w:t>，组建特邀行政执法监督小组，引入社会力量参与行政执法监督。</w:t>
      </w:r>
      <w:r>
        <w:rPr>
          <w:rFonts w:hint="eastAsia" w:ascii="仿宋_GB2312" w:hAnsi="仿宋_GB2312" w:eastAsia="仿宋_GB2312" w:cs="仿宋_GB2312"/>
          <w:color w:val="auto"/>
          <w:sz w:val="32"/>
          <w:szCs w:val="32"/>
          <w:lang w:eastAsia="zh-CN"/>
        </w:rPr>
        <w:t>扎实开展朝天区护航创建川内最优营商环境推动构建公平公正的法治环境抽查，</w:t>
      </w:r>
      <w:r>
        <w:rPr>
          <w:rFonts w:hint="eastAsia" w:ascii="仿宋_GB2312" w:hAnsi="仿宋_GB2312" w:eastAsia="仿宋_GB2312" w:cs="仿宋_GB2312"/>
          <w:color w:val="auto"/>
          <w:sz w:val="32"/>
          <w:szCs w:val="32"/>
          <w:lang w:val="en-US" w:eastAsia="zh-CN"/>
        </w:rPr>
        <w:t>发现一般性问题5个，并提出整改措施。提升行政执法人员综合能力，</w:t>
      </w:r>
      <w:r>
        <w:rPr>
          <w:rFonts w:hint="eastAsia" w:ascii="仿宋_GB2312" w:hAnsi="仿宋_GB2312" w:eastAsia="仿宋_GB2312" w:cs="仿宋_GB2312"/>
          <w:color w:val="auto"/>
          <w:sz w:val="32"/>
          <w:szCs w:val="32"/>
          <w:lang w:eastAsia="zh-CN"/>
        </w:rPr>
        <w:t>开展培训</w:t>
      </w:r>
      <w:r>
        <w:rPr>
          <w:rFonts w:hint="eastAsia" w:ascii="仿宋_GB2312" w:hAnsi="仿宋_GB2312" w:eastAsia="仿宋_GB2312" w:cs="仿宋_GB2312"/>
          <w:color w:val="auto"/>
          <w:sz w:val="32"/>
          <w:szCs w:val="32"/>
          <w:lang w:val="en-US" w:eastAsia="zh-CN"/>
        </w:rPr>
        <w:t>2轮80余人次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color="auto" w:fill="FFFFFF"/>
          <w:lang w:val="en-US" w:eastAsia="zh-CN" w:bidi="ar"/>
        </w:rPr>
        <w:t>组织全区193名拟从事行政执法人员参加了</w:t>
      </w:r>
      <w:r>
        <w:rPr>
          <w:rFonts w:hint="eastAsia" w:ascii="仿宋_GB2312" w:hAnsi="仿宋_GB2312" w:eastAsia="仿宋_GB2312" w:cs="仿宋_GB2312"/>
          <w:color w:val="auto"/>
          <w:kern w:val="0"/>
          <w:sz w:val="32"/>
          <w:szCs w:val="32"/>
          <w:shd w:val="clear" w:color="auto" w:fill="FFFFFF"/>
          <w:lang w:bidi="ar"/>
        </w:rPr>
        <w:t>行政执法人员通用法律知识考试。</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2.行政复议应诉提质增效。扎实推动行政复议体制改革，全面完成行政复议体制机制改革任务，</w:t>
      </w:r>
      <w:r>
        <w:rPr>
          <w:rFonts w:hint="eastAsia" w:ascii="仿宋_GB2312" w:hAnsi="仿宋_GB2312" w:eastAsia="仿宋_GB2312" w:cs="仿宋_GB2312"/>
          <w:color w:val="auto"/>
          <w:sz w:val="32"/>
          <w:szCs w:val="32"/>
          <w:lang w:eastAsia="zh-CN"/>
        </w:rPr>
        <w:t>组建了广元市朝天区人民政府行政复议办公室，全面履行区政府行政复议机构职责。配齐配强行政复议应诉人员，核增事业编制</w:t>
      </w:r>
      <w:r>
        <w:rPr>
          <w:rFonts w:hint="eastAsia" w:ascii="仿宋_GB2312" w:hAnsi="仿宋_GB2312" w:eastAsia="仿宋_GB2312" w:cs="仿宋_GB2312"/>
          <w:color w:val="auto"/>
          <w:sz w:val="32"/>
          <w:szCs w:val="32"/>
          <w:lang w:val="en-US" w:eastAsia="zh-CN"/>
        </w:rPr>
        <w:t>1名（人员参照公务员法管理）用于补充行政复议工作人员力量。健全和完善行政机关应诉机制，落实“府院联席”会议制度和行政机关负责人出庭应诉制度。全年共收到行政复议申请4件，受理4件，办结4件；收到行政上诉案件1件，办结1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政府涉法事务合法性审查全覆盖。强化重大行政决策合法性审查，健全完善政府决策机制，出台了《关于进一步规范行政决策合法性审查工作的通知》，规范合法性审查的程序和相关要求。今年共审查政府行政合同协议、重大行政决策等政府涉法事务 160余件，行政规范性文件3件，出具书面合法性审查意见书61份，提出了相应法律意见建议200余条，政府涉法事务合法性审查率实现了100%。</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2"/>
        <w:rPr>
          <w:rFonts w:hint="eastAsia" w:ascii="楷体" w:hAnsi="楷体" w:eastAsia="楷体" w:cs="楷体"/>
          <w:b w:val="0"/>
          <w:bCs w:val="0"/>
          <w:i w:val="0"/>
          <w:iCs w:val="0"/>
          <w:caps w:val="0"/>
          <w:color w:val="auto"/>
          <w:spacing w:val="0"/>
          <w:sz w:val="32"/>
          <w:szCs w:val="32"/>
          <w:shd w:val="clear" w:color="auto" w:fill="FFFFFF"/>
          <w:lang w:val="en-US" w:eastAsia="zh-CN"/>
        </w:rPr>
      </w:pPr>
      <w:bookmarkStart w:id="30" w:name="_Toc24323"/>
      <w:r>
        <w:rPr>
          <w:rFonts w:hint="eastAsia" w:ascii="楷体" w:hAnsi="楷体" w:eastAsia="楷体" w:cs="楷体"/>
          <w:b w:val="0"/>
          <w:bCs w:val="0"/>
          <w:i w:val="0"/>
          <w:iCs w:val="0"/>
          <w:caps w:val="0"/>
          <w:color w:val="auto"/>
          <w:spacing w:val="0"/>
          <w:sz w:val="32"/>
          <w:szCs w:val="32"/>
          <w:shd w:val="clear" w:color="auto" w:fill="FFFFFF"/>
          <w:lang w:eastAsia="zh-CN"/>
        </w:rPr>
        <w:t>（</w:t>
      </w:r>
      <w:r>
        <w:rPr>
          <w:rFonts w:hint="eastAsia" w:ascii="楷体" w:hAnsi="楷体" w:eastAsia="楷体" w:cs="楷体"/>
          <w:b w:val="0"/>
          <w:bCs w:val="0"/>
          <w:i w:val="0"/>
          <w:iCs w:val="0"/>
          <w:caps w:val="0"/>
          <w:color w:val="auto"/>
          <w:spacing w:val="0"/>
          <w:sz w:val="32"/>
          <w:szCs w:val="32"/>
          <w:shd w:val="clear" w:color="auto" w:fill="FFFFFF"/>
          <w:lang w:val="en-US" w:eastAsia="zh-CN"/>
        </w:rPr>
        <w:t>四</w:t>
      </w:r>
      <w:r>
        <w:rPr>
          <w:rFonts w:hint="eastAsia" w:ascii="楷体" w:hAnsi="楷体" w:eastAsia="楷体" w:cs="楷体"/>
          <w:b w:val="0"/>
          <w:bCs w:val="0"/>
          <w:i w:val="0"/>
          <w:iCs w:val="0"/>
          <w:caps w:val="0"/>
          <w:color w:val="auto"/>
          <w:spacing w:val="0"/>
          <w:sz w:val="32"/>
          <w:szCs w:val="32"/>
          <w:shd w:val="clear" w:color="auto" w:fill="FFFFFF"/>
          <w:lang w:eastAsia="zh-CN"/>
        </w:rPr>
        <w:t>）</w:t>
      </w:r>
      <w:r>
        <w:rPr>
          <w:rFonts w:hint="eastAsia" w:ascii="楷体" w:hAnsi="楷体" w:eastAsia="楷体" w:cs="楷体"/>
          <w:b w:val="0"/>
          <w:bCs w:val="0"/>
          <w:i w:val="0"/>
          <w:iCs w:val="0"/>
          <w:caps w:val="0"/>
          <w:color w:val="auto"/>
          <w:spacing w:val="0"/>
          <w:sz w:val="32"/>
          <w:szCs w:val="32"/>
          <w:shd w:val="clear" w:color="auto" w:fill="FFFFFF"/>
          <w:lang w:val="en-US" w:eastAsia="zh-CN"/>
        </w:rPr>
        <w:t>纵深推进法治社会建设，守护和谐稳定社会环境</w:t>
      </w:r>
      <w:bookmarkEnd w:id="30"/>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普法依法治理</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不断加强</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坚持谋划在前，</w:t>
      </w:r>
      <w:r>
        <w:rPr>
          <w:rFonts w:hint="eastAsia" w:ascii="仿宋_GB2312" w:hAnsi="仿宋_GB2312" w:eastAsia="仿宋_GB2312" w:cs="仿宋_GB2312"/>
          <w:b w:val="0"/>
          <w:bCs w:val="0"/>
          <w:i w:val="0"/>
          <w:iCs w:val="0"/>
          <w:caps w:val="0"/>
          <w:color w:val="auto"/>
          <w:spacing w:val="0"/>
          <w:sz w:val="32"/>
          <w:szCs w:val="32"/>
          <w:shd w:val="clear" w:color="auto" w:fill="FFFFFF"/>
        </w:rPr>
        <w:t>制发</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《广元市朝天区法治宣传教育第八个五年规划（2021—2025年）》</w:t>
      </w:r>
      <w:r>
        <w:rPr>
          <w:rFonts w:hint="eastAsia" w:ascii="仿宋_GB2312" w:hAnsi="仿宋_GB2312" w:eastAsia="仿宋_GB2312" w:cs="仿宋_GB2312"/>
          <w:b w:val="0"/>
          <w:bCs w:val="0"/>
          <w:i w:val="0"/>
          <w:iCs w:val="0"/>
          <w:caps w:val="0"/>
          <w:color w:val="auto"/>
          <w:spacing w:val="0"/>
          <w:sz w:val="32"/>
          <w:szCs w:val="32"/>
          <w:shd w:val="clear" w:color="auto" w:fill="FFFFFF"/>
        </w:rPr>
        <w:t>《2022年普法依法治理工作要点》《2022年法治宣传教育“一月一主题”活动工作方案》</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等文件，对法治宣传进行了安排部署。持续推进普法宣传活动，</w:t>
      </w:r>
      <w:r>
        <w:rPr>
          <w:rFonts w:hint="eastAsia" w:ascii="仿宋_GB2312" w:hAnsi="仿宋_GB2312" w:eastAsia="仿宋_GB2312" w:cs="仿宋_GB2312"/>
          <w:b w:val="0"/>
          <w:bCs w:val="0"/>
          <w:i w:val="0"/>
          <w:iCs w:val="0"/>
          <w:caps w:val="0"/>
          <w:color w:val="auto"/>
          <w:spacing w:val="0"/>
          <w:sz w:val="32"/>
          <w:szCs w:val="32"/>
          <w:shd w:val="clear" w:color="auto" w:fill="FFFFFF"/>
        </w:rPr>
        <w:t>累计开展党建引领法治、</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民法典</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走</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进</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村（社区）三个一百</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送法进企业、防范非法集资、反诈骗护万家、未成年人保护、安全生产、禁毒防艾等活动300余场次，发放宣传资料</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8</w:t>
      </w:r>
      <w:r>
        <w:rPr>
          <w:rFonts w:hint="eastAsia" w:ascii="仿宋_GB2312" w:hAnsi="仿宋_GB2312" w:eastAsia="仿宋_GB2312" w:cs="仿宋_GB2312"/>
          <w:b w:val="0"/>
          <w:bCs w:val="0"/>
          <w:i w:val="0"/>
          <w:iCs w:val="0"/>
          <w:caps w:val="0"/>
          <w:color w:val="auto"/>
          <w:spacing w:val="0"/>
          <w:sz w:val="32"/>
          <w:szCs w:val="32"/>
          <w:shd w:val="clear" w:color="auto" w:fill="FFFFFF"/>
        </w:rPr>
        <w:t>万余份，更新“朝天普法”微信公众号</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8</w:t>
      </w:r>
      <w:r>
        <w:rPr>
          <w:rFonts w:hint="eastAsia" w:ascii="仿宋_GB2312" w:hAnsi="仿宋_GB2312" w:eastAsia="仿宋_GB2312" w:cs="仿宋_GB2312"/>
          <w:b w:val="0"/>
          <w:bCs w:val="0"/>
          <w:i w:val="0"/>
          <w:iCs w:val="0"/>
          <w:caps w:val="0"/>
          <w:color w:val="auto"/>
          <w:spacing w:val="0"/>
          <w:sz w:val="32"/>
          <w:szCs w:val="32"/>
          <w:shd w:val="clear" w:color="auto" w:fill="FFFFFF"/>
        </w:rPr>
        <w:t>00余条</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新</w:t>
      </w:r>
      <w:r>
        <w:rPr>
          <w:rFonts w:hint="eastAsia" w:ascii="仿宋_GB2312" w:hAnsi="仿宋_GB2312" w:eastAsia="仿宋_GB2312" w:cs="仿宋_GB2312"/>
          <w:b w:val="0"/>
          <w:bCs w:val="0"/>
          <w:i w:val="0"/>
          <w:iCs w:val="0"/>
          <w:caps w:val="0"/>
          <w:color w:val="auto"/>
          <w:spacing w:val="0"/>
          <w:sz w:val="32"/>
          <w:szCs w:val="32"/>
          <w:shd w:val="clear" w:color="auto" w:fill="FFFFFF"/>
        </w:rPr>
        <w:t>打造民法典主题广场1个。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2.人才队伍建设不断强化。强化法治宣传队伍建设，</w:t>
      </w:r>
      <w:r>
        <w:rPr>
          <w:rFonts w:hint="eastAsia" w:ascii="仿宋_GB2312" w:hAnsi="仿宋_GB2312" w:eastAsia="仿宋_GB2312" w:cs="仿宋_GB2312"/>
          <w:b w:val="0"/>
          <w:bCs w:val="0"/>
          <w:i w:val="0"/>
          <w:iCs w:val="0"/>
          <w:caps w:val="0"/>
          <w:color w:val="auto"/>
          <w:spacing w:val="0"/>
          <w:sz w:val="32"/>
          <w:szCs w:val="32"/>
          <w:shd w:val="clear" w:color="auto" w:fill="FFFFFF"/>
        </w:rPr>
        <w:t>组建</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了</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24人的</w:t>
      </w:r>
      <w:r>
        <w:rPr>
          <w:rFonts w:hint="eastAsia" w:ascii="仿宋_GB2312" w:hAnsi="仿宋_GB2312" w:eastAsia="仿宋_GB2312" w:cs="仿宋_GB2312"/>
          <w:b w:val="0"/>
          <w:bCs w:val="0"/>
          <w:i w:val="0"/>
          <w:iCs w:val="0"/>
          <w:caps w:val="0"/>
          <w:color w:val="auto"/>
          <w:spacing w:val="0"/>
          <w:sz w:val="32"/>
          <w:szCs w:val="32"/>
          <w:shd w:val="clear" w:color="auto" w:fill="FFFFFF"/>
        </w:rPr>
        <w:t>“八五”普法讲师团和</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建立了</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3支共119人的</w:t>
      </w:r>
      <w:r>
        <w:rPr>
          <w:rFonts w:hint="eastAsia" w:ascii="仿宋_GB2312" w:hAnsi="仿宋_GB2312" w:eastAsia="仿宋_GB2312" w:cs="仿宋_GB2312"/>
          <w:b w:val="0"/>
          <w:bCs w:val="0"/>
          <w:i w:val="0"/>
          <w:iCs w:val="0"/>
          <w:caps w:val="0"/>
          <w:color w:val="auto"/>
          <w:spacing w:val="0"/>
          <w:sz w:val="32"/>
          <w:szCs w:val="32"/>
          <w:shd w:val="clear" w:color="auto" w:fill="FFFFFF"/>
        </w:rPr>
        <w:t>守法普法志愿者队伍。</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抓好“法律明白人”培养，制定年度培养计划，经培训合格</w:t>
      </w:r>
      <w:r>
        <w:rPr>
          <w:rFonts w:hint="eastAsia" w:ascii="仿宋_GB2312" w:hAnsi="仿宋_GB2312" w:eastAsia="仿宋_GB2312" w:cs="仿宋_GB2312"/>
          <w:b w:val="0"/>
          <w:bCs w:val="0"/>
          <w:i w:val="0"/>
          <w:iCs w:val="0"/>
          <w:caps w:val="0"/>
          <w:color w:val="auto"/>
          <w:spacing w:val="0"/>
          <w:sz w:val="32"/>
          <w:szCs w:val="32"/>
          <w:shd w:val="clear" w:color="auto" w:fill="FFFFFF"/>
        </w:rPr>
        <w:t>确认“法律明白人”543名</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完成了每村（社区）有3名以上“法律明白人”的目标任务</w:t>
      </w:r>
      <w:r>
        <w:rPr>
          <w:rFonts w:hint="eastAsia" w:ascii="仿宋_GB2312" w:hAnsi="仿宋_GB2312" w:eastAsia="仿宋_GB2312" w:cs="仿宋_GB2312"/>
          <w:b w:val="0"/>
          <w:bCs w:val="0"/>
          <w:i w:val="0"/>
          <w:iCs w:val="0"/>
          <w:caps w:val="0"/>
          <w:color w:val="auto"/>
          <w:spacing w:val="0"/>
          <w:sz w:val="32"/>
          <w:szCs w:val="32"/>
          <w:shd w:val="clear" w:color="auto" w:fill="FFFFFF"/>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抓牢国家工作人员学法，持续推进会前学法制度，用好四川省国家工作人员学法考法平台，注册学员用户2371人，参学率99.87%，参考率92.6%。</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3.示范创建活动不断深入。积极组织开展全国法治政府示范市、全国民族团结进步示范市的创建工作，</w:t>
      </w:r>
      <w:r>
        <w:rPr>
          <w:rFonts w:hint="eastAsia" w:ascii="仿宋_GB2312" w:hAnsi="仿宋_GB2312" w:eastAsia="仿宋_GB2312" w:cs="仿宋_GB2312"/>
          <w:b w:val="0"/>
          <w:bCs w:val="0"/>
          <w:i w:val="0"/>
          <w:iCs w:val="0"/>
          <w:caps w:val="0"/>
          <w:color w:val="auto"/>
          <w:spacing w:val="0"/>
          <w:sz w:val="32"/>
          <w:szCs w:val="32"/>
          <w:shd w:val="clear" w:color="auto" w:fill="FFFFFF"/>
        </w:rPr>
        <w:t>制发《关于常态化开展法治宣传教育活动进一步提升群众满意度工作的通知》，落实</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了</w:t>
      </w:r>
      <w:r>
        <w:rPr>
          <w:rFonts w:hint="eastAsia" w:ascii="仿宋_GB2312" w:hAnsi="仿宋_GB2312" w:eastAsia="仿宋_GB2312" w:cs="仿宋_GB2312"/>
          <w:b w:val="0"/>
          <w:bCs w:val="0"/>
          <w:i w:val="0"/>
          <w:iCs w:val="0"/>
          <w:caps w:val="0"/>
          <w:color w:val="auto"/>
          <w:spacing w:val="0"/>
          <w:sz w:val="32"/>
          <w:szCs w:val="32"/>
          <w:shd w:val="clear" w:color="auto" w:fill="FFFFFF"/>
        </w:rPr>
        <w:t>法治宣传包联共建</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任务</w:t>
      </w:r>
      <w:r>
        <w:rPr>
          <w:rFonts w:hint="eastAsia" w:ascii="仿宋_GB2312" w:hAnsi="仿宋_GB2312" w:eastAsia="仿宋_GB2312" w:cs="仿宋_GB2312"/>
          <w:b w:val="0"/>
          <w:bCs w:val="0"/>
          <w:i w:val="0"/>
          <w:iCs w:val="0"/>
          <w:caps w:val="0"/>
          <w:color w:val="auto"/>
          <w:spacing w:val="0"/>
          <w:sz w:val="32"/>
          <w:szCs w:val="32"/>
          <w:shd w:val="clear" w:color="auto" w:fill="FFFFFF"/>
        </w:rPr>
        <w:t>，及时完成创文图片收集上报和整改等相关工作。</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组织开展“七五”普法先进的推选工作，朝天区委</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获评全省“普法先进单位”，推荐</w:t>
      </w:r>
      <w:r>
        <w:rPr>
          <w:rFonts w:hint="eastAsia" w:ascii="仿宋_GB2312" w:hAnsi="仿宋_GB2312" w:eastAsia="仿宋_GB2312" w:cs="仿宋_GB2312"/>
          <w:b w:val="0"/>
          <w:bCs w:val="0"/>
          <w:i w:val="0"/>
          <w:iCs w:val="0"/>
          <w:caps w:val="0"/>
          <w:color w:val="auto"/>
          <w:spacing w:val="0"/>
          <w:sz w:val="32"/>
          <w:szCs w:val="32"/>
          <w:shd w:val="clear" w:color="auto" w:fill="FFFFFF"/>
        </w:rPr>
        <w:t>全市普法先进单位</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7</w:t>
      </w:r>
      <w:r>
        <w:rPr>
          <w:rFonts w:hint="eastAsia" w:ascii="仿宋_GB2312" w:hAnsi="仿宋_GB2312" w:eastAsia="仿宋_GB2312" w:cs="仿宋_GB2312"/>
          <w:b w:val="0"/>
          <w:bCs w:val="0"/>
          <w:i w:val="0"/>
          <w:iCs w:val="0"/>
          <w:caps w:val="0"/>
          <w:color w:val="auto"/>
          <w:spacing w:val="0"/>
          <w:sz w:val="32"/>
          <w:szCs w:val="32"/>
          <w:shd w:val="clear" w:color="auto" w:fill="FFFFFF"/>
        </w:rPr>
        <w:t xml:space="preserve">个，先进个人 </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9</w:t>
      </w:r>
      <w:r>
        <w:rPr>
          <w:rFonts w:hint="eastAsia" w:ascii="仿宋_GB2312" w:hAnsi="仿宋_GB2312" w:eastAsia="仿宋_GB2312" w:cs="仿宋_GB2312"/>
          <w:b w:val="0"/>
          <w:bCs w:val="0"/>
          <w:i w:val="0"/>
          <w:iCs w:val="0"/>
          <w:caps w:val="0"/>
          <w:color w:val="auto"/>
          <w:spacing w:val="0"/>
          <w:sz w:val="32"/>
          <w:szCs w:val="32"/>
          <w:shd w:val="clear" w:color="auto" w:fill="FFFFFF"/>
        </w:rPr>
        <w:t>名</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创建全省“民主法治示范村”1个。</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4.调解专业化水平不断提升。建立常态化工作机制，广泛开展矛盾纠纷大排查大化解，</w:t>
      </w:r>
      <w:r>
        <w:rPr>
          <w:rFonts w:hint="eastAsia" w:ascii="仿宋_GB2312" w:hAnsi="仿宋_GB2312" w:eastAsia="仿宋_GB2312" w:cs="仿宋_GB2312"/>
          <w:color w:val="auto"/>
          <w:kern w:val="2"/>
          <w:sz w:val="32"/>
          <w:szCs w:val="32"/>
          <w:lang w:val="en-US" w:eastAsia="zh-CN" w:bidi="ar"/>
        </w:rPr>
        <w:t>不断健全完善矛盾纠纷化解机制，持续提升调解工作水平，</w:t>
      </w:r>
      <w:r>
        <w:rPr>
          <w:rFonts w:hint="eastAsia" w:ascii="仿宋_GB2312" w:hAnsi="仿宋_GB2312" w:eastAsia="仿宋_GB2312" w:cs="仿宋_GB2312"/>
          <w:color w:val="auto"/>
          <w:sz w:val="32"/>
          <w:szCs w:val="32"/>
          <w:lang w:val="en-US" w:eastAsia="zh-CN"/>
        </w:rPr>
        <w:t>扎实开展“三查三化三优”专项活动和“大排查、大化解”百日攻坚行动，</w:t>
      </w:r>
      <w:r>
        <w:rPr>
          <w:rFonts w:hint="eastAsia" w:ascii="仿宋_GB2312" w:hAnsi="仿宋_GB2312" w:eastAsia="仿宋_GB2312" w:cs="仿宋_GB2312"/>
          <w:color w:val="auto"/>
          <w:kern w:val="2"/>
          <w:sz w:val="32"/>
          <w:szCs w:val="32"/>
          <w:lang w:val="en-US" w:eastAsia="zh-CN" w:bidi="ar"/>
        </w:rPr>
        <w:t>指导</w:t>
      </w:r>
      <w:r>
        <w:rPr>
          <w:rFonts w:hint="eastAsia" w:ascii="仿宋_GB2312" w:hAnsi="仿宋_GB2312" w:eastAsia="仿宋_GB2312" w:cs="仿宋_GB2312"/>
          <w:color w:val="auto"/>
          <w:sz w:val="32"/>
          <w:szCs w:val="32"/>
          <w:lang w:val="en-US" w:eastAsia="zh-CN"/>
        </w:rPr>
        <w:t>各级各类176个人民调解组织开展调解工作，排查矛盾纠纷944次，调解矛盾纠纷1290件，调解成功1263件，矛盾纠纷调解成功率97.8%，全年无“民转刑”案件发生，有效</w:t>
      </w:r>
      <w:r>
        <w:rPr>
          <w:rFonts w:hint="eastAsia" w:ascii="仿宋_GB2312" w:hAnsi="仿宋_GB2312" w:eastAsia="仿宋_GB2312" w:cs="仿宋_GB2312"/>
          <w:color w:val="auto"/>
          <w:kern w:val="2"/>
          <w:sz w:val="32"/>
          <w:szCs w:val="32"/>
          <w:lang w:val="en-US" w:eastAsia="zh-CN" w:bidi="ar"/>
        </w:rPr>
        <w:t>将各类矛盾纠纷化解在基层和萌芽状态，最大限度定分止争。提升</w:t>
      </w:r>
      <w:r>
        <w:rPr>
          <w:rFonts w:hint="eastAsia" w:ascii="仿宋_GB2312" w:hAnsi="仿宋_GB2312" w:eastAsia="仿宋_GB2312" w:cs="仿宋_GB2312"/>
          <w:bCs/>
          <w:color w:val="auto"/>
          <w:sz w:val="32"/>
          <w:szCs w:val="32"/>
          <w:lang w:val="en-US" w:eastAsia="zh-CN"/>
        </w:rPr>
        <w:t>人民调解员工作能力，开展乡（村）两级人民调解员全员培训，落实人民调解激励机制，做好案件补助申报兑现工作，发放案件补助4万余元。深化边际联调，与宁强县司法局议定了以“边际联调”为重要合作内容的框架协议，推动朝宁两地边界社会治理走深走实。</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5.两类人员管控精准到位。</w:t>
      </w:r>
      <w:r>
        <w:rPr>
          <w:rFonts w:hint="eastAsia" w:ascii="仿宋_GB2312" w:hAnsi="仿宋_GB2312" w:eastAsia="仿宋_GB2312" w:cs="仿宋_GB2312"/>
          <w:color w:val="auto"/>
          <w:kern w:val="2"/>
          <w:sz w:val="32"/>
          <w:szCs w:val="32"/>
          <w:lang w:val="en-US" w:eastAsia="zh-CN" w:bidi="ar"/>
        </w:rPr>
        <w:t>着力构建“政府主导、部门联动、社会参与、家庭接纳”的刑满释放人员、社区矫正对象教育矫治新格局。</w:t>
      </w:r>
      <w:r>
        <w:rPr>
          <w:rFonts w:hint="eastAsia" w:ascii="仿宋_GB2312" w:hAnsi="仿宋_GB2312" w:eastAsia="仿宋_GB2312" w:cs="仿宋_GB2312"/>
          <w:color w:val="auto"/>
          <w:sz w:val="32"/>
          <w:szCs w:val="32"/>
          <w:lang w:val="en-US" w:eastAsia="zh-CN"/>
        </w:rPr>
        <w:t>及时调整完善社区矫正机构，认真履行社区矫正委员会办公室职责，统筹协调各部门开展社区矫正工作，形成工作合力。严格落实社区矫正法律法规和相关</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eastAsia="zh-CN"/>
        </w:rPr>
        <w:t>切实完成了</w:t>
      </w:r>
      <w:r>
        <w:rPr>
          <w:rFonts w:hint="eastAsia" w:ascii="仿宋_GB2312" w:hAnsi="仿宋_GB2312" w:eastAsia="仿宋_GB2312" w:cs="仿宋_GB2312"/>
          <w:color w:val="auto"/>
          <w:sz w:val="32"/>
          <w:szCs w:val="32"/>
          <w:lang w:val="en-US" w:eastAsia="zh-CN"/>
        </w:rPr>
        <w:t>各重要时间节点、重大会议等期间全</w:t>
      </w:r>
      <w:r>
        <w:rPr>
          <w:rFonts w:hint="eastAsia" w:ascii="仿宋_GB2312" w:hAnsi="仿宋_GB2312" w:eastAsia="仿宋_GB2312" w:cs="仿宋_GB2312"/>
          <w:color w:val="auto"/>
          <w:sz w:val="32"/>
          <w:szCs w:val="32"/>
        </w:rPr>
        <w:t>区矫正对象安全稳定</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常态化开展排查、掌握重点对象情况，通过线上线下双重教育模式，不断提高教育矫正质量</w:t>
      </w:r>
      <w:r>
        <w:rPr>
          <w:rFonts w:hint="eastAsia" w:ascii="仿宋_GB2312" w:hAnsi="仿宋_GB2312" w:eastAsia="仿宋_GB2312" w:cs="仿宋_GB2312"/>
          <w:color w:val="auto"/>
          <w:sz w:val="32"/>
          <w:szCs w:val="32"/>
          <w:lang w:eastAsia="zh-CN"/>
        </w:rPr>
        <w:t>。全年区</w:t>
      </w:r>
      <w:r>
        <w:rPr>
          <w:rFonts w:hint="eastAsia" w:ascii="仿宋_GB2312" w:hAnsi="仿宋_GB2312" w:eastAsia="仿宋_GB2312" w:cs="仿宋_GB2312"/>
          <w:color w:val="auto"/>
          <w:sz w:val="32"/>
          <w:szCs w:val="32"/>
          <w:lang w:val="en-US" w:eastAsia="zh-CN"/>
        </w:rPr>
        <w:t>开展调查评估38件，教育学习700余人次，走访59人次，排查出问题隐患9个，整改问题4个，谈心谈话9人次，心理辅导4人次。</w:t>
      </w:r>
      <w:r>
        <w:rPr>
          <w:rFonts w:hint="eastAsia" w:ascii="仿宋_GB2312" w:hAnsi="仿宋_GB2312" w:eastAsia="仿宋_GB2312" w:cs="仿宋_GB2312"/>
          <w:color w:val="auto"/>
          <w:sz w:val="32"/>
          <w:szCs w:val="32"/>
        </w:rPr>
        <w:t>刑满释放人员帮教到位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rPr>
        <w:t>重点帮教对象“必接必送”制度，</w:t>
      </w:r>
      <w:r>
        <w:rPr>
          <w:rFonts w:hint="eastAsia" w:ascii="仿宋_GB2312" w:hAnsi="仿宋_GB2312" w:eastAsia="仿宋_GB2312" w:cs="仿宋_GB2312"/>
          <w:strike w:val="0"/>
          <w:dstrike w:val="0"/>
          <w:color w:val="auto"/>
          <w:sz w:val="32"/>
          <w:szCs w:val="32"/>
          <w:lang w:val="en-US" w:eastAsia="zh-CN"/>
        </w:rPr>
        <w:t>狠抓</w:t>
      </w:r>
      <w:r>
        <w:rPr>
          <w:rFonts w:hint="eastAsia" w:ascii="仿宋_GB2312" w:hAnsi="仿宋_GB2312" w:eastAsia="仿宋_GB2312" w:cs="仿宋_GB2312"/>
          <w:color w:val="auto"/>
          <w:sz w:val="32"/>
          <w:szCs w:val="32"/>
        </w:rPr>
        <w:t>刑释人员“大排查、大走访、大帮</w:t>
      </w:r>
      <w:r>
        <w:rPr>
          <w:rFonts w:hint="eastAsia" w:ascii="仿宋_GB2312" w:hAnsi="仿宋_GB2312" w:eastAsia="仿宋_GB2312" w:cs="仿宋_GB2312"/>
          <w:strike w:val="0"/>
          <w:dstrike w:val="0"/>
          <w:color w:val="auto"/>
          <w:sz w:val="32"/>
          <w:szCs w:val="32"/>
          <w:lang w:val="en-US" w:eastAsia="zh-CN"/>
        </w:rPr>
        <w:t>教</w:t>
      </w:r>
      <w:r>
        <w:rPr>
          <w:rFonts w:hint="eastAsia" w:ascii="仿宋_GB2312" w:hAnsi="仿宋_GB2312" w:eastAsia="仿宋_GB2312" w:cs="仿宋_GB2312"/>
          <w:color w:val="auto"/>
          <w:sz w:val="32"/>
          <w:szCs w:val="32"/>
        </w:rPr>
        <w:t>”专项行动，做到</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信息台账准确，基本掌握现实状况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帮教率100%，</w:t>
      </w:r>
      <w:r>
        <w:rPr>
          <w:rFonts w:hint="eastAsia" w:ascii="仿宋_GB2312" w:hAnsi="仿宋_GB2312" w:eastAsia="仿宋_GB2312" w:cs="仿宋_GB2312"/>
          <w:color w:val="auto"/>
          <w:sz w:val="32"/>
          <w:szCs w:val="32"/>
        </w:rPr>
        <w:t>重点对象接回率为100%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刑释人员信息核实率达100%，信息录入率达100%，建档率100%，重新违法犯罪率控制在1％以内。</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6.法律服务提档升级。</w:t>
      </w:r>
      <w:r>
        <w:rPr>
          <w:rFonts w:hint="eastAsia" w:ascii="仿宋_GB2312" w:hAnsi="仿宋_GB2312" w:eastAsia="仿宋_GB2312" w:cs="仿宋_GB2312"/>
          <w:color w:val="auto"/>
          <w:kern w:val="2"/>
          <w:sz w:val="32"/>
          <w:szCs w:val="32"/>
          <w:lang w:val="en-US" w:eastAsia="zh-CN" w:bidi="ar"/>
        </w:rPr>
        <w:t>推进建立集管理与服务于一体的公共法律服务指挥调度中心，用好网上“法律服务超市”，实现三大平台融合发展。加强法律服务资源整合，开展“乡村振兴、法治同行”活动，实施“公证进乡村”“法律援助服务乡村”等活动。进一步畅通法律援助“绿色通道”，对困难群众和特殊群体依法免费提供法律援助咨询和案件代理服务，对符合条件的法律援助案件实现了应援尽援、能援优援。</w:t>
      </w:r>
      <w:r>
        <w:rPr>
          <w:rFonts w:hint="eastAsia" w:ascii="仿宋_GB2312" w:hAnsi="仿宋_GB2312" w:eastAsia="仿宋_GB2312" w:cs="仿宋_GB2312"/>
          <w:color w:val="auto"/>
          <w:sz w:val="32"/>
          <w:szCs w:val="32"/>
          <w:lang w:val="en-US" w:eastAsia="zh-CN"/>
        </w:rPr>
        <w:t>全力做好刑事案件律师委派工作，实现刑事案件律师辩护全覆盖。</w:t>
      </w:r>
      <w:r>
        <w:rPr>
          <w:rFonts w:hint="eastAsia" w:ascii="仿宋_GB2312" w:hAnsi="仿宋_GB2312" w:eastAsia="仿宋_GB2312" w:cs="仿宋_GB2312"/>
          <w:color w:val="auto"/>
          <w:kern w:val="2"/>
          <w:sz w:val="32"/>
          <w:szCs w:val="32"/>
          <w:lang w:val="en-US" w:eastAsia="zh-CN" w:bidi="ar"/>
        </w:rPr>
        <w:t>东西部协助“驻点律师”全面启动，浙江杭州滨江区委派3名律师驻朝开展法律服务。</w:t>
      </w:r>
      <w:r>
        <w:rPr>
          <w:rFonts w:hint="eastAsia" w:ascii="仿宋_GB2312" w:hAnsi="仿宋_GB2312" w:eastAsia="仿宋_GB2312" w:cs="仿宋_GB2312"/>
          <w:color w:val="auto"/>
          <w:sz w:val="32"/>
          <w:szCs w:val="32"/>
          <w:lang w:val="en-US" w:eastAsia="zh-CN"/>
        </w:rPr>
        <w:t>全面落实“一村一法律顾问”，组织开展法律顾问企业大走访活动，不断优化法治化营商环境。</w:t>
      </w:r>
      <w:r>
        <w:rPr>
          <w:rFonts w:hint="eastAsia" w:ascii="仿宋_GB2312" w:hAnsi="仿宋_GB2312" w:eastAsia="仿宋_GB2312" w:cs="仿宋_GB2312"/>
          <w:color w:val="auto"/>
          <w:kern w:val="2"/>
          <w:sz w:val="32"/>
          <w:szCs w:val="32"/>
          <w:lang w:val="en-US" w:eastAsia="zh-CN" w:bidi="ar"/>
        </w:rPr>
        <w:t>强化法律服务行业监管，切实做好律师在法院和检察院的值班值守，法律服务行业健康运行。全年共</w:t>
      </w:r>
      <w:r>
        <w:rPr>
          <w:rFonts w:hint="eastAsia" w:ascii="仿宋_GB2312" w:hAnsi="仿宋_GB2312" w:eastAsia="仿宋_GB2312" w:cs="仿宋_GB2312"/>
          <w:color w:val="auto"/>
          <w:sz w:val="32"/>
          <w:szCs w:val="32"/>
          <w:lang w:val="en-US" w:eastAsia="zh-CN"/>
        </w:rPr>
        <w:t>办理法律援助案件143件（其中刑事法律援助案件32件）、法律帮助案件158件，办理公证案件55件，提供法律咨询   1231人次。</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outlineLvl w:val="2"/>
        <w:rPr>
          <w:rFonts w:hint="default" w:ascii="仿宋_GB2312" w:hAnsi="仿宋_GB2312" w:eastAsia="仿宋_GB2312" w:cs="仿宋_GB2312"/>
          <w:b w:val="0"/>
          <w:bCs w:val="0"/>
          <w:color w:val="auto"/>
          <w:sz w:val="32"/>
          <w:szCs w:val="32"/>
          <w:lang w:val="en-US" w:eastAsia="zh-CN"/>
        </w:rPr>
      </w:pPr>
      <w:bookmarkStart w:id="31" w:name="_Toc27704"/>
      <w:r>
        <w:rPr>
          <w:rFonts w:hint="eastAsia" w:ascii="楷体" w:hAnsi="楷体" w:eastAsia="楷体" w:cs="楷体"/>
          <w:b w:val="0"/>
          <w:bCs w:val="0"/>
          <w:color w:val="auto"/>
          <w:sz w:val="32"/>
          <w:szCs w:val="32"/>
          <w:lang w:val="en-US" w:eastAsia="zh-CN"/>
        </w:rPr>
        <w:t>（五）充分发挥职能，为拼经济搞建设保驾护航</w:t>
      </w:r>
      <w:bookmarkEnd w:id="31"/>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val="0"/>
          <w:bCs w:val="0"/>
          <w:color w:val="auto"/>
          <w:sz w:val="32"/>
          <w:szCs w:val="32"/>
          <w:lang w:val="en-US" w:eastAsia="zh-CN"/>
        </w:rPr>
        <w:t>1.持续优化法治营商环境。</w:t>
      </w:r>
      <w:r>
        <w:rPr>
          <w:rFonts w:hint="eastAsia" w:ascii="仿宋_GB2312" w:hAnsi="仿宋_GB2312" w:eastAsia="仿宋_GB2312" w:cs="仿宋_GB2312"/>
          <w:b w:val="0"/>
          <w:bCs w:val="0"/>
          <w:color w:val="auto"/>
          <w:kern w:val="2"/>
          <w:sz w:val="32"/>
          <w:szCs w:val="32"/>
          <w:lang w:val="en-US" w:eastAsia="zh-CN" w:bidi="ar"/>
        </w:rPr>
        <w:t>提升涉企公共法律服务水平，</w:t>
      </w:r>
      <w:r>
        <w:rPr>
          <w:rFonts w:hint="eastAsia" w:ascii="仿宋_GB2312" w:hAnsi="仿宋_GB2312" w:eastAsia="仿宋_GB2312" w:cs="仿宋_GB2312"/>
          <w:color w:val="auto"/>
          <w:kern w:val="2"/>
          <w:sz w:val="32"/>
          <w:szCs w:val="32"/>
          <w:lang w:val="en-US" w:eastAsia="zh-CN" w:bidi="ar"/>
        </w:rPr>
        <w:t>畅通涉企维权渠道，发挥全区律师法律优势，</w:t>
      </w:r>
      <w:r>
        <w:rPr>
          <w:rFonts w:hint="eastAsia" w:ascii="仿宋_GB2312" w:hAnsi="仿宋_GB2312" w:eastAsia="仿宋_GB2312" w:cs="仿宋_GB2312"/>
          <w:color w:val="auto"/>
          <w:sz w:val="32"/>
          <w:szCs w:val="32"/>
        </w:rPr>
        <w:t>组建“千所百处帮万企”活动法律服务团，</w:t>
      </w:r>
      <w:r>
        <w:rPr>
          <w:rFonts w:hint="eastAsia" w:ascii="仿宋_GB2312" w:hAnsi="仿宋_GB2312" w:eastAsia="仿宋_GB2312" w:cs="仿宋_GB2312"/>
          <w:color w:val="auto"/>
          <w:sz w:val="32"/>
          <w:szCs w:val="32"/>
          <w:lang w:eastAsia="zh-CN"/>
        </w:rPr>
        <w:t>深入</w:t>
      </w:r>
      <w:r>
        <w:rPr>
          <w:rFonts w:hint="eastAsia" w:ascii="仿宋_GB2312" w:hAnsi="仿宋_GB2312" w:eastAsia="仿宋_GB2312" w:cs="仿宋_GB2312"/>
          <w:color w:val="auto"/>
          <w:sz w:val="32"/>
          <w:szCs w:val="32"/>
        </w:rPr>
        <w:t>10家重点企业</w:t>
      </w:r>
      <w:r>
        <w:rPr>
          <w:rFonts w:hint="eastAsia" w:ascii="仿宋_GB2312" w:hAnsi="仿宋_GB2312" w:eastAsia="仿宋_GB2312" w:cs="仿宋_GB2312"/>
          <w:color w:val="auto"/>
          <w:sz w:val="32"/>
          <w:szCs w:val="32"/>
          <w:lang w:eastAsia="zh-CN"/>
        </w:rPr>
        <w:t>和全区重点项目开展企业维权和</w:t>
      </w:r>
      <w:r>
        <w:rPr>
          <w:rFonts w:hint="eastAsia" w:ascii="仿宋_GB2312" w:hAnsi="仿宋_GB2312" w:eastAsia="仿宋_GB2312" w:cs="仿宋_GB2312"/>
          <w:color w:val="auto"/>
          <w:sz w:val="32"/>
          <w:szCs w:val="32"/>
        </w:rPr>
        <w:t>服务重点项目“1+1”活动。</w:t>
      </w:r>
      <w:r>
        <w:rPr>
          <w:rFonts w:hint="eastAsia" w:ascii="仿宋_GB2312" w:hAnsi="仿宋_GB2312" w:eastAsia="仿宋_GB2312" w:cs="仿宋_GB2312"/>
          <w:b w:val="0"/>
          <w:bCs w:val="0"/>
          <w:color w:val="auto"/>
          <w:kern w:val="2"/>
          <w:sz w:val="32"/>
          <w:szCs w:val="32"/>
          <w:lang w:val="en-US" w:eastAsia="zh-CN" w:bidi="ar"/>
        </w:rPr>
        <w:t>深入开展涉企停工停产停业五条措施专项检查，组织</w:t>
      </w:r>
      <w:r>
        <w:rPr>
          <w:rFonts w:hint="eastAsia" w:ascii="仿宋_GB2312" w:hAnsi="仿宋_GB2312" w:eastAsia="仿宋_GB2312" w:cs="仿宋_GB2312"/>
          <w:color w:val="auto"/>
          <w:kern w:val="2"/>
          <w:sz w:val="32"/>
          <w:szCs w:val="32"/>
          <w:lang w:val="en-US" w:eastAsia="zh-CN" w:bidi="ar"/>
        </w:rPr>
        <w:t>行政执法监督队伍和特邀执法监督员进企业开展行政执法监督检查，切实维护企业合法权益。</w:t>
      </w:r>
      <w:r>
        <w:rPr>
          <w:rFonts w:hint="eastAsia" w:ascii="仿宋_GB2312" w:hAnsi="仿宋_GB2312" w:eastAsia="仿宋_GB2312" w:cs="仿宋_GB2312"/>
          <w:b w:val="0"/>
          <w:bCs w:val="0"/>
          <w:color w:val="auto"/>
          <w:kern w:val="2"/>
          <w:sz w:val="32"/>
          <w:szCs w:val="32"/>
          <w:lang w:val="en-US" w:eastAsia="zh-CN" w:bidi="ar"/>
        </w:rPr>
        <w:t>组织开展法治营商环境专项宣传活动10场次，发放宣传资料2000余份；律师进企业开展法治体检3次，</w:t>
      </w:r>
      <w:r>
        <w:rPr>
          <w:rFonts w:hint="eastAsia" w:ascii="仿宋_GB2312" w:hAnsi="仿宋_GB2312" w:eastAsia="仿宋_GB2312" w:cs="仿宋_GB2312"/>
          <w:color w:val="auto"/>
          <w:sz w:val="32"/>
          <w:szCs w:val="32"/>
        </w:rPr>
        <w:t>普查农民工劳动合同900余份</w:t>
      </w:r>
      <w:r>
        <w:rPr>
          <w:rFonts w:hint="eastAsia" w:ascii="仿宋_GB2312" w:hAnsi="仿宋_GB2312" w:eastAsia="仿宋_GB2312" w:cs="仿宋_GB2312"/>
          <w:b w:val="0"/>
          <w:bCs w:val="0"/>
          <w:color w:val="auto"/>
          <w:kern w:val="2"/>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仿宋_GB2312" w:hAnsi="仿宋_GB2312" w:eastAsia="仿宋_GB2312" w:cs="仿宋_GB2312"/>
          <w:b w:val="0"/>
          <w:bCs w:val="0"/>
          <w:color w:val="auto"/>
          <w:kern w:val="2"/>
          <w:sz w:val="32"/>
          <w:szCs w:val="32"/>
          <w:lang w:val="en-US" w:eastAsia="zh-CN" w:bidi="ar"/>
        </w:rPr>
      </w:pPr>
      <w:r>
        <w:rPr>
          <w:rFonts w:hint="eastAsia" w:ascii="仿宋_GB2312" w:hAnsi="仿宋_GB2312" w:eastAsia="仿宋_GB2312" w:cs="仿宋_GB2312"/>
          <w:b w:val="0"/>
          <w:bCs w:val="0"/>
          <w:color w:val="auto"/>
          <w:sz w:val="32"/>
          <w:szCs w:val="32"/>
          <w:lang w:val="en-US" w:eastAsia="zh-CN"/>
        </w:rPr>
        <w:t>2.强化基层基础建设。聚焦落实“两项改革”后半篇文章和基层法治建设有关要求，</w:t>
      </w:r>
      <w:r>
        <w:rPr>
          <w:rFonts w:hint="eastAsia" w:ascii="仿宋_GB2312" w:hAnsi="仿宋_GB2312" w:eastAsia="仿宋_GB2312" w:cs="仿宋_GB2312"/>
          <w:color w:val="auto"/>
          <w:kern w:val="2"/>
          <w:sz w:val="32"/>
          <w:szCs w:val="32"/>
          <w:lang w:val="en-US" w:eastAsia="zh-CN" w:bidi="ar"/>
        </w:rPr>
        <w:t>推动司法所参与乡镇基层法治建设、重大行政决策、规范性文件合法性审核、行政执</w:t>
      </w:r>
      <w:r>
        <w:rPr>
          <w:rFonts w:hint="eastAsia" w:ascii="仿宋_GB2312" w:hAnsi="仿宋_GB2312" w:eastAsia="仿宋_GB2312" w:cs="仿宋_GB2312"/>
          <w:b w:val="0"/>
          <w:bCs w:val="0"/>
          <w:color w:val="auto"/>
          <w:kern w:val="2"/>
          <w:sz w:val="32"/>
          <w:szCs w:val="32"/>
          <w:lang w:val="en-US" w:eastAsia="zh-CN" w:bidi="ar"/>
        </w:rPr>
        <w:t>法监督协调等工作，为当地经济社会发展提供法律保障。加强司法所与综治中心、公安派出所、基层法庭的联动，建立羊木一站式法律服务中心，满足群众服务需求。全覆盖建设公共法律服务站点，为群众提供便捷法律服务。</w:t>
      </w:r>
    </w:p>
    <w:p>
      <w:pPr>
        <w:pStyle w:val="2"/>
        <w:keepNext w:val="0"/>
        <w:keepLines w:val="0"/>
        <w:pageBreakBefore w:val="0"/>
        <w:widowControl w:val="0"/>
        <w:kinsoku/>
        <w:wordWrap/>
        <w:overflowPunct/>
        <w:topLinePunct w:val="0"/>
        <w:autoSpaceDE/>
        <w:autoSpaceDN/>
        <w:bidi w:val="0"/>
        <w:adjustRightInd/>
        <w:snapToGrid/>
        <w:spacing w:after="0" w:line="576" w:lineRule="exact"/>
        <w:ind w:firstLine="641"/>
        <w:jc w:val="left"/>
        <w:textAlignment w:val="auto"/>
        <w:rPr>
          <w:rFonts w:hint="default"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b w:val="0"/>
          <w:bCs w:val="0"/>
          <w:color w:val="auto"/>
          <w:sz w:val="32"/>
          <w:szCs w:val="32"/>
          <w:lang w:val="en-US" w:eastAsia="zh-CN"/>
        </w:rPr>
        <w:t>3.深入推进信息化建设。</w:t>
      </w:r>
      <w:r>
        <w:rPr>
          <w:rFonts w:hint="eastAsia" w:ascii="仿宋_GB2312" w:hAnsi="仿宋_GB2312" w:eastAsia="仿宋_GB2312" w:cs="仿宋_GB2312"/>
          <w:color w:val="auto"/>
          <w:kern w:val="2"/>
          <w:sz w:val="32"/>
          <w:szCs w:val="32"/>
          <w:lang w:val="en-US" w:eastAsia="zh-CN" w:bidi="ar"/>
        </w:rPr>
        <w:t>加强信息技术实战应用，持续优化“一网通办”，加强政法系统数据互通互联，持续做好远程会见、指挥中心等建设，打造部级智慧社区矫正中心，实现数字化监管和智慧化服务。</w:t>
      </w:r>
      <w:r>
        <w:rPr>
          <w:rFonts w:hint="eastAsia" w:ascii="仿宋_GB2312" w:hAnsi="仿宋_GB2312" w:eastAsia="仿宋_GB2312" w:cs="仿宋_GB2312"/>
          <w:color w:val="auto"/>
          <w:sz w:val="32"/>
          <w:szCs w:val="32"/>
          <w:lang w:val="en-US" w:eastAsia="zh-CN"/>
        </w:rPr>
        <w:t>加大信息化服务力度，推进法律服务“网上办”、“掌上办”，建成覆盖城乡的普惠性法律服务系统。</w:t>
      </w:r>
    </w:p>
    <w:p>
      <w:pPr>
        <w:pStyle w:val="2"/>
        <w:keepNext w:val="0"/>
        <w:keepLines w:val="0"/>
        <w:pageBreakBefore w:val="0"/>
        <w:widowControl w:val="0"/>
        <w:kinsoku/>
        <w:wordWrap/>
        <w:overflowPunct/>
        <w:topLinePunct w:val="0"/>
        <w:autoSpaceDE/>
        <w:autoSpaceDN/>
        <w:bidi w:val="0"/>
        <w:adjustRightInd/>
        <w:snapToGrid/>
        <w:spacing w:after="0" w:line="576" w:lineRule="exact"/>
        <w:ind w:firstLine="641"/>
        <w:jc w:val="left"/>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4.优化各项职能工作。严格落实疫情防控各项政策落实，加强相关宣传和人员管理，确保系统安全稳定。加强项目预算绩效管理，提高预算资金使用绩效，持续健全财务管理内部控制制度。加强执法执勤用车管理，夯实安全管理基础，服务基层业务办理，确保执法执勤用车安全规范。做好安全生产、森林防灭火、食品药品安全、生态环境保护等工作，常态化开展扫黑除恶。</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outlineLvl w:val="1"/>
        <w:rPr>
          <w:rFonts w:hint="eastAsia" w:ascii="黑体" w:hAnsi="黑体" w:eastAsia="黑体" w:cs="黑体"/>
          <w:bCs/>
          <w:sz w:val="32"/>
          <w:szCs w:val="32"/>
          <w:lang w:val="en-US" w:eastAsia="zh-CN"/>
        </w:rPr>
      </w:pPr>
      <w:bookmarkStart w:id="32" w:name="_Toc23994"/>
      <w:r>
        <w:rPr>
          <w:rFonts w:hint="eastAsia" w:ascii="黑体" w:hAnsi="黑体" w:eastAsia="黑体" w:cs="黑体"/>
          <w:bCs/>
          <w:sz w:val="32"/>
          <w:szCs w:val="32"/>
          <w:lang w:val="en-US" w:eastAsia="zh-CN"/>
        </w:rPr>
        <w:t>二、机构设置</w:t>
      </w:r>
      <w:bookmarkEnd w:id="32"/>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eastAsia="仿宋_GB2312"/>
          <w:b w:val="0"/>
          <w:bCs w:val="0"/>
          <w:color w:val="auto"/>
          <w:sz w:val="32"/>
          <w:szCs w:val="32"/>
          <w:highlight w:val="none"/>
        </w:rPr>
        <w:t>内设政治部及办公室、普法与依法治理股（区委依法治区办秘书股）、公共法律服务管理股、人民参与和促进法治股、行政执法协调监督股、合法性审查和法律事务股、社区矫正管理股（社区矫正管理局）7个股室，</w:t>
      </w:r>
      <w:r>
        <w:rPr>
          <w:rFonts w:hint="eastAsia" w:ascii="仿宋_GB2312" w:hAnsi="仿宋_GB2312" w:eastAsia="仿宋_GB2312" w:cs="仿宋_GB2312"/>
          <w:b w:val="0"/>
          <w:bCs w:val="0"/>
          <w:color w:val="auto"/>
          <w:sz w:val="32"/>
          <w:szCs w:val="32"/>
          <w:highlight w:val="none"/>
        </w:rPr>
        <w:t>直属区法律援助中心（参公管理）和朝天公证处（公益I类）两个事业机构，下设12个司法所。现有人员6</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人，其中公务员3</w:t>
      </w: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人、工勤人员5人、参公人员</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人、事业人员3人、司法行政辅助人员18人；全区现有执业律师5人、法律服务工作者4人和公证员3人。</w:t>
      </w:r>
    </w:p>
    <w:p>
      <w:pPr>
        <w:numPr>
          <w:ilvl w:val="0"/>
          <w:numId w:val="0"/>
        </w:numPr>
        <w:spacing w:line="576" w:lineRule="exact"/>
        <w:ind w:firstLine="420" w:firstLineChars="200"/>
        <w:rPr>
          <w:rFonts w:hint="default"/>
          <w:color w:val="auto"/>
          <w:lang w:val="en-US" w:eastAsia="zh-CN"/>
        </w:rPr>
      </w:pPr>
    </w:p>
    <w:bookmarkEnd w:id="23"/>
    <w:bookmarkEnd w:id="24"/>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ind w:right="440"/>
        <w:jc w:val="center"/>
        <w:rPr>
          <w:rStyle w:val="15"/>
          <w:rFonts w:ascii="黑体" w:hAnsi="黑体" w:eastAsia="黑体"/>
          <w:b w:val="0"/>
          <w:bCs/>
          <w:color w:val="auto"/>
          <w:highlight w:val="none"/>
        </w:rPr>
      </w:pPr>
      <w:bookmarkStart w:id="33" w:name="_Toc15377204"/>
      <w:bookmarkStart w:id="34" w:name="_Toc15396602"/>
      <w:bookmarkStart w:id="35" w:name="_Toc11141"/>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15"/>
          <w:rFonts w:hint="eastAsia" w:ascii="黑体" w:hAnsi="黑体" w:eastAsia="黑体"/>
          <w:b w:val="0"/>
          <w:bCs/>
          <w:color w:val="auto"/>
          <w:highlight w:val="none"/>
          <w:lang w:eastAsia="zh-CN"/>
        </w:rPr>
        <w:t>单位</w:t>
      </w:r>
      <w:r>
        <w:rPr>
          <w:rStyle w:val="15"/>
          <w:rFonts w:hint="eastAsia" w:ascii="黑体" w:hAnsi="黑体" w:eastAsia="黑体"/>
          <w:b w:val="0"/>
          <w:bCs/>
          <w:color w:val="auto"/>
          <w:highlight w:val="none"/>
        </w:rPr>
        <w:t>决算情况说明</w:t>
      </w:r>
      <w:bookmarkEnd w:id="33"/>
      <w:bookmarkEnd w:id="34"/>
      <w:bookmarkEnd w:id="35"/>
    </w:p>
    <w:p>
      <w:pPr>
        <w:rPr>
          <w:color w:val="auto"/>
          <w:highlight w:val="none"/>
        </w:rPr>
      </w:pPr>
    </w:p>
    <w:p>
      <w:pPr>
        <w:pStyle w:val="16"/>
        <w:numPr>
          <w:ilvl w:val="0"/>
          <w:numId w:val="1"/>
        </w:numPr>
        <w:spacing w:line="600" w:lineRule="exact"/>
        <w:ind w:firstLineChars="0"/>
        <w:outlineLvl w:val="1"/>
        <w:rPr>
          <w:rStyle w:val="17"/>
          <w:rFonts w:ascii="黑体" w:hAnsi="黑体" w:eastAsia="黑体"/>
          <w:b w:val="0"/>
          <w:color w:val="auto"/>
          <w:highlight w:val="none"/>
        </w:rPr>
      </w:pPr>
      <w:bookmarkStart w:id="36" w:name="_Toc15377205"/>
      <w:bookmarkStart w:id="37" w:name="_Toc15396603"/>
      <w:bookmarkStart w:id="38" w:name="_Toc21025"/>
      <w:r>
        <w:rPr>
          <w:rFonts w:hint="eastAsia" w:ascii="黑体" w:hAnsi="黑体" w:eastAsia="黑体"/>
          <w:color w:val="auto"/>
          <w:sz w:val="32"/>
          <w:szCs w:val="32"/>
          <w:highlight w:val="none"/>
        </w:rPr>
        <w:t>收</w:t>
      </w:r>
      <w:r>
        <w:rPr>
          <w:rStyle w:val="17"/>
          <w:rFonts w:hint="eastAsia" w:ascii="黑体" w:hAnsi="黑体" w:eastAsia="黑体"/>
          <w:b w:val="0"/>
          <w:color w:val="auto"/>
          <w:highlight w:val="none"/>
        </w:rPr>
        <w:t>入支出决算总体情况说明</w:t>
      </w:r>
      <w:bookmarkEnd w:id="36"/>
      <w:bookmarkEnd w:id="37"/>
      <w:bookmarkEnd w:id="38"/>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 w:hAnsi="仿宋" w:eastAsia="仿宋"/>
          <w:color w:val="auto"/>
          <w:sz w:val="32"/>
          <w:szCs w:val="32"/>
          <w:highlight w:val="none"/>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年度收</w:t>
      </w:r>
      <w:r>
        <w:rPr>
          <w:rFonts w:hint="eastAsia" w:ascii="仿宋_GB2312" w:hAnsi="仿宋_GB2312" w:eastAsia="仿宋_GB2312" w:cs="仿宋_GB2312"/>
          <w:sz w:val="32"/>
          <w:szCs w:val="32"/>
          <w:lang w:val="en-US" w:eastAsia="zh-CN"/>
        </w:rPr>
        <w:t>入</w:t>
      </w:r>
      <w:r>
        <w:rPr>
          <w:rFonts w:hint="eastAsia" w:ascii="仿宋_GB2312" w:hAnsi="仿宋_GB2312" w:eastAsia="仿宋_GB2312" w:cs="仿宋_GB2312"/>
          <w:sz w:val="32"/>
          <w:szCs w:val="32"/>
        </w:rPr>
        <w:t>支总计</w:t>
      </w:r>
      <w:r>
        <w:rPr>
          <w:rFonts w:hint="eastAsia" w:ascii="仿宋_GB2312" w:hAnsi="仿宋_GB2312" w:eastAsia="仿宋_GB2312" w:cs="仿宋_GB2312"/>
          <w:sz w:val="32"/>
          <w:szCs w:val="32"/>
          <w:lang w:val="en-US" w:eastAsia="zh-CN"/>
        </w:rPr>
        <w:t>1078.16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年初结转和结余87.01万元，支出总计1165.17万元，</w:t>
      </w:r>
      <w:r>
        <w:rPr>
          <w:rFonts w:hint="eastAsia" w:ascii="仿宋_GB2312" w:hAnsi="仿宋_GB2312" w:eastAsia="仿宋_GB2312" w:cs="仿宋_GB2312"/>
          <w:sz w:val="32"/>
          <w:szCs w:val="32"/>
        </w:rPr>
        <w:t>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年相比，收</w:t>
      </w:r>
      <w:r>
        <w:rPr>
          <w:rFonts w:hint="eastAsia" w:ascii="仿宋_GB2312" w:hAnsi="仿宋_GB2312" w:eastAsia="仿宋_GB2312" w:cs="仿宋_GB2312"/>
          <w:sz w:val="32"/>
          <w:szCs w:val="32"/>
          <w:lang w:val="en-US" w:eastAsia="zh-CN"/>
        </w:rPr>
        <w:t>支</w:t>
      </w:r>
      <w:r>
        <w:rPr>
          <w:rFonts w:hint="eastAsia" w:ascii="仿宋_GB2312" w:hAnsi="仿宋_GB2312" w:eastAsia="仿宋_GB2312" w:cs="仿宋_GB2312"/>
          <w:sz w:val="32"/>
          <w:szCs w:val="32"/>
        </w:rPr>
        <w:t>总计</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98.47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9.23</w:t>
      </w:r>
      <w:r>
        <w:rPr>
          <w:rFonts w:hint="eastAsia" w:ascii="仿宋_GB2312" w:hAnsi="仿宋_GB2312" w:eastAsia="仿宋_GB2312" w:cs="仿宋_GB2312"/>
          <w:sz w:val="32"/>
          <w:szCs w:val="32"/>
        </w:rPr>
        <w:t>%。主要变动原因是</w:t>
      </w:r>
      <w:r>
        <w:rPr>
          <w:rFonts w:hint="eastAsia" w:ascii="仿宋_GB2312" w:hAnsi="仿宋_GB2312" w:eastAsia="仿宋_GB2312" w:cs="仿宋_GB2312"/>
          <w:sz w:val="32"/>
          <w:szCs w:val="32"/>
          <w:lang w:val="en-US" w:eastAsia="zh-CN"/>
        </w:rPr>
        <w:t>基本支出增加。</w:t>
      </w:r>
    </w:p>
    <w:p>
      <w:pPr>
        <w:pStyle w:val="2"/>
        <w:rPr>
          <w:rFonts w:hint="eastAsia" w:ascii="仿宋" w:hAnsi="仿宋" w:eastAsia="仿宋"/>
          <w:color w:val="auto"/>
          <w:sz w:val="32"/>
          <w:szCs w:val="32"/>
          <w:highlight w:val="none"/>
        </w:rPr>
      </w:pPr>
      <w:r>
        <w:drawing>
          <wp:inline distT="0" distB="0" distL="114300" distR="114300">
            <wp:extent cx="3844925" cy="3163570"/>
            <wp:effectExtent l="4445" t="4445" r="17780" b="1333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w:t>
      </w:r>
    </w:p>
    <w:p>
      <w:pPr>
        <w:pStyle w:val="16"/>
        <w:numPr>
          <w:ilvl w:val="0"/>
          <w:numId w:val="1"/>
        </w:numPr>
        <w:spacing w:line="600" w:lineRule="exact"/>
        <w:ind w:firstLineChars="0"/>
        <w:outlineLvl w:val="1"/>
        <w:rPr>
          <w:rStyle w:val="17"/>
          <w:rFonts w:ascii="黑体" w:hAnsi="黑体" w:eastAsia="黑体"/>
          <w:b w:val="0"/>
          <w:color w:val="auto"/>
          <w:highlight w:val="none"/>
        </w:rPr>
      </w:pPr>
      <w:bookmarkStart w:id="39" w:name="_Toc15377206"/>
      <w:bookmarkStart w:id="40" w:name="_Toc15396604"/>
      <w:bookmarkStart w:id="41" w:name="_Toc2437"/>
      <w:r>
        <w:rPr>
          <w:rFonts w:hint="eastAsia" w:ascii="黑体" w:hAnsi="黑体" w:eastAsia="黑体"/>
          <w:color w:val="auto"/>
          <w:sz w:val="32"/>
          <w:szCs w:val="32"/>
          <w:highlight w:val="none"/>
        </w:rPr>
        <w:t>收</w:t>
      </w:r>
      <w:r>
        <w:rPr>
          <w:rStyle w:val="17"/>
          <w:rFonts w:hint="eastAsia" w:ascii="黑体" w:hAnsi="黑体" w:eastAsia="黑体"/>
          <w:b w:val="0"/>
          <w:color w:val="auto"/>
          <w:highlight w:val="none"/>
        </w:rPr>
        <w:t>入决算情况说明</w:t>
      </w:r>
      <w:bookmarkEnd w:id="39"/>
      <w:bookmarkEnd w:id="40"/>
      <w:bookmarkEnd w:id="41"/>
    </w:p>
    <w:p>
      <w:pPr>
        <w:spacing w:line="600" w:lineRule="exact"/>
        <w:ind w:firstLine="640" w:firstLineChars="200"/>
        <w:outlineLvl w:val="1"/>
        <w:rPr>
          <w:rFonts w:ascii="仿宋" w:hAnsi="仿宋" w:eastAsia="仿宋"/>
          <w:color w:val="auto"/>
          <w:sz w:val="32"/>
          <w:szCs w:val="32"/>
          <w:highlight w:val="none"/>
        </w:rPr>
      </w:pPr>
      <w:bookmarkStart w:id="42" w:name="_Toc4127"/>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1078.16</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1073.16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0.46</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2"/>
    </w:p>
    <w:p>
      <w:pPr>
        <w:pStyle w:val="2"/>
        <w:rPr>
          <w:rFonts w:ascii="仿宋" w:hAnsi="仿宋" w:eastAsia="仿宋"/>
          <w:color w:val="auto"/>
          <w:sz w:val="32"/>
          <w:szCs w:val="32"/>
          <w:highlight w:val="none"/>
        </w:rPr>
      </w:pPr>
    </w:p>
    <w:p>
      <w:pPr>
        <w:pStyle w:val="2"/>
        <w:rPr>
          <w:rFonts w:ascii="仿宋" w:hAnsi="仿宋" w:eastAsia="仿宋"/>
          <w:color w:val="auto"/>
          <w:sz w:val="32"/>
          <w:szCs w:val="32"/>
          <w:highlight w:val="none"/>
        </w:rPr>
      </w:pPr>
      <w:r>
        <w:drawing>
          <wp:inline distT="0" distB="0" distL="114300" distR="114300">
            <wp:extent cx="4826000" cy="2743200"/>
            <wp:effectExtent l="4445" t="4445" r="825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1280" w:firstLineChars="4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w:t>
      </w:r>
    </w:p>
    <w:p>
      <w:pPr>
        <w:pStyle w:val="16"/>
        <w:numPr>
          <w:ilvl w:val="0"/>
          <w:numId w:val="1"/>
        </w:numPr>
        <w:spacing w:line="600" w:lineRule="exact"/>
        <w:ind w:firstLineChars="0"/>
        <w:outlineLvl w:val="1"/>
        <w:rPr>
          <w:rStyle w:val="17"/>
          <w:rFonts w:ascii="黑体" w:hAnsi="黑体" w:eastAsia="黑体"/>
          <w:b w:val="0"/>
          <w:color w:val="auto"/>
          <w:highlight w:val="none"/>
        </w:rPr>
      </w:pPr>
      <w:bookmarkStart w:id="43" w:name="_Toc10928"/>
      <w:bookmarkStart w:id="44" w:name="_Toc15396605"/>
      <w:bookmarkStart w:id="45" w:name="_Toc15377207"/>
      <w:r>
        <w:rPr>
          <w:rFonts w:hint="eastAsia" w:ascii="黑体" w:hAnsi="黑体" w:eastAsia="黑体"/>
          <w:color w:val="auto"/>
          <w:sz w:val="32"/>
          <w:szCs w:val="32"/>
          <w:highlight w:val="none"/>
        </w:rPr>
        <w:t>支</w:t>
      </w:r>
      <w:r>
        <w:rPr>
          <w:rStyle w:val="17"/>
          <w:rFonts w:hint="eastAsia" w:ascii="黑体" w:hAnsi="黑体" w:eastAsia="黑体"/>
          <w:b w:val="0"/>
          <w:color w:val="auto"/>
          <w:highlight w:val="none"/>
        </w:rPr>
        <w:t>出决算情况说明</w:t>
      </w:r>
      <w:bookmarkEnd w:id="43"/>
      <w:bookmarkEnd w:id="44"/>
      <w:bookmarkEnd w:id="45"/>
    </w:p>
    <w:p>
      <w:pPr>
        <w:spacing w:line="600" w:lineRule="exact"/>
        <w:ind w:firstLine="640" w:firstLineChars="200"/>
        <w:outlineLvl w:val="1"/>
        <w:rPr>
          <w:rFonts w:ascii="仿宋" w:hAnsi="仿宋" w:eastAsia="仿宋"/>
          <w:color w:val="auto"/>
          <w:sz w:val="32"/>
          <w:szCs w:val="32"/>
          <w:highlight w:val="none"/>
        </w:rPr>
      </w:pPr>
      <w:bookmarkStart w:id="46" w:name="_Toc29134"/>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1165.17</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894.16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77</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271.01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bookmarkEnd w:id="46"/>
    </w:p>
    <w:p>
      <w:pPr>
        <w:pStyle w:val="2"/>
        <w:rPr>
          <w:rFonts w:ascii="仿宋" w:hAnsi="仿宋" w:eastAsia="仿宋"/>
          <w:color w:val="auto"/>
          <w:sz w:val="32"/>
          <w:szCs w:val="32"/>
          <w:highlight w:val="none"/>
          <w:shd w:val="pct10" w:color="auto" w:fill="FFFFFF"/>
        </w:rPr>
      </w:pPr>
      <w:r>
        <w:drawing>
          <wp:inline distT="0" distB="0" distL="114300" distR="114300">
            <wp:extent cx="4826000" cy="2543810"/>
            <wp:effectExtent l="4445" t="4445" r="8255" b="234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
        <w:rPr>
          <w:rFonts w:ascii="仿宋" w:hAnsi="仿宋" w:eastAsia="仿宋"/>
          <w:color w:val="auto"/>
          <w:sz w:val="32"/>
          <w:szCs w:val="32"/>
          <w:highlight w:val="none"/>
          <w:shd w:val="pct10" w:color="auto" w:fill="FFFFFF"/>
        </w:rPr>
      </w:pPr>
    </w:p>
    <w:p>
      <w:pPr>
        <w:spacing w:line="600" w:lineRule="exact"/>
        <w:ind w:firstLine="1280" w:firstLineChars="400"/>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w:t>
      </w:r>
    </w:p>
    <w:p>
      <w:pPr>
        <w:spacing w:line="600" w:lineRule="exact"/>
        <w:ind w:firstLine="640" w:firstLineChars="200"/>
        <w:outlineLvl w:val="1"/>
        <w:rPr>
          <w:rStyle w:val="17"/>
          <w:rFonts w:ascii="黑体" w:hAnsi="黑体" w:eastAsia="黑体"/>
          <w:b w:val="0"/>
          <w:color w:val="auto"/>
          <w:highlight w:val="none"/>
        </w:rPr>
      </w:pPr>
      <w:bookmarkStart w:id="47" w:name="_Toc15377208"/>
      <w:bookmarkStart w:id="48" w:name="_Toc12850"/>
      <w:bookmarkStart w:id="49" w:name="_Toc15396606"/>
      <w:r>
        <w:rPr>
          <w:rFonts w:hint="eastAsia" w:ascii="黑体" w:hAnsi="黑体" w:eastAsia="黑体"/>
          <w:color w:val="auto"/>
          <w:sz w:val="32"/>
          <w:szCs w:val="32"/>
          <w:highlight w:val="none"/>
        </w:rPr>
        <w:t>四、财</w:t>
      </w:r>
      <w:r>
        <w:rPr>
          <w:rStyle w:val="17"/>
          <w:rFonts w:hint="eastAsia" w:ascii="黑体" w:hAnsi="黑体" w:eastAsia="黑体"/>
          <w:b w:val="0"/>
          <w:color w:val="auto"/>
          <w:highlight w:val="none"/>
        </w:rPr>
        <w:t>政拨款收入支出决算总体情况说明</w:t>
      </w:r>
      <w:bookmarkEnd w:id="47"/>
      <w:bookmarkEnd w:id="48"/>
      <w:bookmarkEnd w:id="49"/>
    </w:p>
    <w:p>
      <w:pPr>
        <w:spacing w:line="600" w:lineRule="exact"/>
        <w:ind w:firstLine="640" w:firstLineChars="200"/>
        <w:rPr>
          <w:rFonts w:hint="eastAsia"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1165.17</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98.47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9.23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目标绩效奖增加，社会保障、卫生健康、及住房保障预算增加，行政运行预算收入增加。</w:t>
      </w:r>
    </w:p>
    <w:p>
      <w:pPr>
        <w:spacing w:line="600" w:lineRule="exact"/>
        <w:rPr>
          <w:rFonts w:hint="eastAsia" w:ascii="仿宋" w:hAnsi="仿宋" w:eastAsia="仿宋"/>
          <w:color w:val="auto"/>
          <w:sz w:val="32"/>
          <w:szCs w:val="32"/>
          <w:highlight w:val="none"/>
          <w:lang w:val="en-US" w:eastAsia="zh-CN"/>
        </w:rPr>
      </w:pPr>
    </w:p>
    <w:p>
      <w:pPr>
        <w:pStyle w:val="2"/>
        <w:rPr>
          <w:rFonts w:hint="eastAsia" w:ascii="仿宋" w:hAnsi="仿宋" w:eastAsia="仿宋"/>
          <w:color w:val="auto"/>
          <w:sz w:val="32"/>
          <w:szCs w:val="32"/>
          <w:highlight w:val="none"/>
          <w:lang w:val="en-US" w:eastAsia="zh-CN"/>
        </w:rPr>
      </w:pPr>
      <w:r>
        <w:drawing>
          <wp:inline distT="0" distB="0" distL="114300" distR="114300">
            <wp:extent cx="4826000" cy="2848610"/>
            <wp:effectExtent l="4445" t="4445" r="8255" b="2349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w:t>
      </w:r>
    </w:p>
    <w:p>
      <w:pPr>
        <w:spacing w:line="600" w:lineRule="exact"/>
        <w:ind w:firstLine="640" w:firstLineChars="200"/>
        <w:outlineLvl w:val="1"/>
        <w:rPr>
          <w:rStyle w:val="17"/>
          <w:rFonts w:ascii="黑体" w:hAnsi="黑体" w:eastAsia="黑体"/>
          <w:b w:val="0"/>
          <w:color w:val="auto"/>
          <w:highlight w:val="none"/>
        </w:rPr>
      </w:pPr>
      <w:bookmarkStart w:id="50" w:name="_Toc15396607"/>
      <w:bookmarkStart w:id="51" w:name="_Toc15377209"/>
      <w:bookmarkStart w:id="52" w:name="_Toc24892"/>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7"/>
          <w:rFonts w:hint="eastAsia" w:ascii="黑体" w:hAnsi="黑体" w:eastAsia="黑体"/>
          <w:b w:val="0"/>
          <w:color w:val="auto"/>
          <w:highlight w:val="none"/>
        </w:rPr>
        <w:t>般公共预算财政拨款支出决算情况说明</w:t>
      </w:r>
      <w:bookmarkEnd w:id="50"/>
      <w:bookmarkEnd w:id="51"/>
      <w:bookmarkEnd w:id="52"/>
    </w:p>
    <w:p>
      <w:pPr>
        <w:spacing w:line="600" w:lineRule="exact"/>
        <w:ind w:firstLine="643" w:firstLineChars="200"/>
        <w:outlineLvl w:val="2"/>
        <w:rPr>
          <w:rFonts w:ascii="仿宋" w:hAnsi="仿宋" w:eastAsia="仿宋"/>
          <w:b/>
          <w:color w:val="auto"/>
          <w:sz w:val="32"/>
          <w:szCs w:val="32"/>
          <w:highlight w:val="none"/>
        </w:rPr>
      </w:pPr>
      <w:bookmarkStart w:id="53" w:name="_Toc15377210"/>
      <w:bookmarkStart w:id="54" w:name="_Toc12073"/>
      <w:r>
        <w:rPr>
          <w:rFonts w:hint="eastAsia" w:ascii="仿宋" w:hAnsi="仿宋" w:eastAsia="仿宋"/>
          <w:b/>
          <w:color w:val="auto"/>
          <w:sz w:val="32"/>
          <w:szCs w:val="32"/>
          <w:highlight w:val="none"/>
        </w:rPr>
        <w:t>（一）一般公共预算财政拨款支出决算总体情况</w:t>
      </w:r>
      <w:bookmarkEnd w:id="53"/>
      <w:bookmarkEnd w:id="54"/>
    </w:p>
    <w:p>
      <w:pPr>
        <w:spacing w:line="600" w:lineRule="exact"/>
        <w:ind w:firstLine="640" w:firstLineChars="20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1165.17</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98.47</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9.23</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基本支出增加。</w:t>
      </w:r>
    </w:p>
    <w:p>
      <w:pPr>
        <w:spacing w:line="600" w:lineRule="exact"/>
        <w:ind w:firstLine="640" w:firstLineChars="200"/>
        <w:rPr>
          <w:rFonts w:hint="eastAsia" w:ascii="仿宋" w:hAnsi="仿宋" w:eastAsia="仿宋"/>
          <w:color w:val="auto"/>
          <w:sz w:val="32"/>
          <w:szCs w:val="32"/>
          <w:highlight w:val="none"/>
        </w:rPr>
      </w:pPr>
    </w:p>
    <w:p>
      <w:pPr>
        <w:pStyle w:val="2"/>
        <w:rPr>
          <w:rFonts w:hint="eastAsia" w:ascii="仿宋" w:hAnsi="仿宋" w:eastAsia="仿宋"/>
          <w:color w:val="auto"/>
          <w:sz w:val="32"/>
          <w:szCs w:val="32"/>
          <w:highlight w:val="none"/>
        </w:rPr>
      </w:pPr>
      <w:r>
        <w:drawing>
          <wp:inline distT="0" distB="0" distL="114300" distR="114300">
            <wp:extent cx="4826000" cy="2848610"/>
            <wp:effectExtent l="4445" t="4445" r="8255" b="23495"/>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w:t>
      </w:r>
    </w:p>
    <w:p>
      <w:pPr>
        <w:spacing w:line="600" w:lineRule="exact"/>
        <w:ind w:firstLine="643" w:firstLineChars="200"/>
        <w:outlineLvl w:val="2"/>
        <w:rPr>
          <w:rFonts w:ascii="仿宋" w:hAnsi="仿宋" w:eastAsia="仿宋"/>
          <w:b/>
          <w:color w:val="auto"/>
          <w:sz w:val="32"/>
          <w:szCs w:val="32"/>
          <w:highlight w:val="none"/>
        </w:rPr>
      </w:pPr>
      <w:bookmarkStart w:id="55" w:name="_Toc28979"/>
      <w:bookmarkStart w:id="56" w:name="_Toc15377211"/>
      <w:r>
        <w:rPr>
          <w:rFonts w:hint="eastAsia" w:ascii="仿宋" w:hAnsi="仿宋" w:eastAsia="仿宋"/>
          <w:b/>
          <w:color w:val="auto"/>
          <w:sz w:val="32"/>
          <w:szCs w:val="32"/>
          <w:highlight w:val="none"/>
        </w:rPr>
        <w:t>（二）一般公共预算财政拨款支出决算结构情况</w:t>
      </w:r>
      <w:bookmarkEnd w:id="55"/>
      <w:bookmarkEnd w:id="56"/>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1165.17</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公共安全支出996.92万元，占85.56%；</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文化旅游体育与传媒支出</w:t>
      </w:r>
      <w:r>
        <w:rPr>
          <w:rFonts w:hint="eastAsia" w:ascii="仿宋" w:hAnsi="仿宋" w:eastAsia="仿宋"/>
          <w:b/>
          <w:bCs/>
          <w:color w:val="auto"/>
          <w:sz w:val="32"/>
          <w:szCs w:val="32"/>
          <w:highlight w:val="none"/>
          <w:lang w:val="en-US" w:eastAsia="zh-CN"/>
        </w:rPr>
        <w:t>0</w:t>
      </w:r>
      <w:r>
        <w:rPr>
          <w:rFonts w:hint="eastAsia" w:ascii="仿宋" w:hAnsi="仿宋" w:eastAsia="仿宋"/>
          <w:b/>
          <w:bCs/>
          <w:color w:val="auto"/>
          <w:sz w:val="32"/>
          <w:szCs w:val="32"/>
          <w:highlight w:val="none"/>
        </w:rPr>
        <w:t>万元，占</w:t>
      </w:r>
      <w:r>
        <w:rPr>
          <w:rFonts w:hint="eastAsia" w:ascii="仿宋" w:hAnsi="仿宋" w:eastAsia="仿宋"/>
          <w:b/>
          <w:bCs/>
          <w:color w:val="auto"/>
          <w:sz w:val="32"/>
          <w:szCs w:val="32"/>
          <w:highlight w:val="none"/>
          <w:lang w:val="en-US" w:eastAsia="zh-CN"/>
        </w:rPr>
        <w:t>0</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71.68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6.15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33.23</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2.85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63.34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5.44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2"/>
        <w:rPr>
          <w:rFonts w:ascii="仿宋" w:hAnsi="仿宋" w:eastAsia="仿宋"/>
          <w:color w:val="auto"/>
          <w:sz w:val="32"/>
          <w:szCs w:val="32"/>
          <w:highlight w:val="none"/>
        </w:rPr>
      </w:pPr>
      <w:r>
        <w:drawing>
          <wp:inline distT="0" distB="0" distL="114300" distR="114300">
            <wp:extent cx="4826000" cy="3448050"/>
            <wp:effectExtent l="4445" t="4445" r="8255" b="14605"/>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0" w:firstLineChars="200"/>
        <w:outlineLvl w:val="2"/>
        <w:rPr>
          <w:rFonts w:hint="eastAsia" w:ascii="仿宋" w:hAnsi="仿宋" w:eastAsia="仿宋"/>
          <w:color w:val="auto"/>
          <w:sz w:val="32"/>
          <w:szCs w:val="32"/>
          <w:highlight w:val="none"/>
        </w:rPr>
      </w:pPr>
      <w:bookmarkStart w:id="57" w:name="_Toc12499"/>
      <w:r>
        <w:rPr>
          <w:rFonts w:hint="eastAsia" w:ascii="仿宋" w:hAnsi="仿宋" w:eastAsia="仿宋"/>
          <w:color w:val="auto"/>
          <w:sz w:val="32"/>
          <w:szCs w:val="32"/>
          <w:highlight w:val="none"/>
        </w:rPr>
        <w:t>（图6：一般公共预算财政拨款支出决算结构）</w:t>
      </w:r>
      <w:bookmarkEnd w:id="57"/>
      <w:bookmarkStart w:id="58" w:name="_Toc15377212"/>
    </w:p>
    <w:p>
      <w:pPr>
        <w:spacing w:line="600" w:lineRule="exact"/>
        <w:ind w:firstLine="643" w:firstLineChars="200"/>
        <w:outlineLvl w:val="2"/>
        <w:rPr>
          <w:rFonts w:ascii="仿宋" w:hAnsi="仿宋" w:eastAsia="仿宋"/>
          <w:b/>
          <w:color w:val="auto"/>
          <w:sz w:val="32"/>
          <w:szCs w:val="32"/>
          <w:highlight w:val="none"/>
        </w:rPr>
      </w:pPr>
      <w:bookmarkStart w:id="59" w:name="_Toc1321"/>
      <w:r>
        <w:rPr>
          <w:rFonts w:hint="eastAsia" w:ascii="仿宋" w:hAnsi="仿宋" w:eastAsia="仿宋"/>
          <w:b/>
          <w:color w:val="auto"/>
          <w:sz w:val="32"/>
          <w:szCs w:val="32"/>
          <w:highlight w:val="none"/>
        </w:rPr>
        <w:t>（三）一般公共预算财政拨款支出决算具体情况</w:t>
      </w:r>
      <w:bookmarkEnd w:id="58"/>
      <w:bookmarkEnd w:id="59"/>
    </w:p>
    <w:p>
      <w:pPr>
        <w:spacing w:line="600" w:lineRule="exact"/>
        <w:ind w:firstLine="643" w:firstLineChars="200"/>
        <w:outlineLvl w:val="1"/>
        <w:rPr>
          <w:rFonts w:ascii="仿宋" w:hAnsi="仿宋" w:eastAsia="仿宋"/>
          <w:color w:val="auto"/>
          <w:sz w:val="32"/>
          <w:szCs w:val="32"/>
          <w:highlight w:val="none"/>
        </w:rPr>
      </w:pPr>
      <w:bookmarkStart w:id="60" w:name="_Toc15378460"/>
      <w:bookmarkStart w:id="61" w:name="_Toc15377444"/>
      <w:bookmarkStart w:id="62" w:name="_Toc15377213"/>
      <w:bookmarkStart w:id="63" w:name="_Toc850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1165.17</w:t>
      </w:r>
      <w:r>
        <w:rPr>
          <w:rFonts w:hint="eastAsia" w:ascii="仿宋" w:hAnsi="仿宋" w:eastAsia="仿宋"/>
          <w:color w:val="auto"/>
          <w:sz w:val="32"/>
          <w:szCs w:val="32"/>
          <w:highlight w:val="none"/>
        </w:rPr>
        <w:t>，</w:t>
      </w:r>
      <w:r>
        <w:rPr>
          <w:rStyle w:val="12"/>
          <w:rFonts w:hint="eastAsia" w:ascii="仿宋" w:hAnsi="仿宋" w:eastAsia="仿宋"/>
          <w:bCs/>
          <w:color w:val="auto"/>
          <w:sz w:val="32"/>
          <w:szCs w:val="32"/>
          <w:highlight w:val="none"/>
        </w:rPr>
        <w:t>完成预算</w:t>
      </w:r>
      <w:r>
        <w:rPr>
          <w:rStyle w:val="12"/>
          <w:rFonts w:hint="eastAsia" w:ascii="仿宋" w:hAnsi="仿宋" w:eastAsia="仿宋"/>
          <w:bCs/>
          <w:color w:val="auto"/>
          <w:sz w:val="32"/>
          <w:szCs w:val="32"/>
          <w:highlight w:val="none"/>
          <w:lang w:val="en-US" w:eastAsia="zh-CN"/>
        </w:rPr>
        <w:t>100</w:t>
      </w:r>
      <w:r>
        <w:rPr>
          <w:rStyle w:val="12"/>
          <w:rFonts w:ascii="仿宋" w:hAnsi="仿宋" w:eastAsia="仿宋"/>
          <w:bCs/>
          <w:color w:val="auto"/>
          <w:sz w:val="32"/>
          <w:szCs w:val="32"/>
          <w:highlight w:val="none"/>
        </w:rPr>
        <w:t>%</w:t>
      </w:r>
      <w:r>
        <w:rPr>
          <w:rStyle w:val="12"/>
          <w:rFonts w:hint="eastAsia" w:ascii="仿宋" w:hAnsi="仿宋" w:eastAsia="仿宋"/>
          <w:bCs/>
          <w:color w:val="auto"/>
          <w:sz w:val="32"/>
          <w:szCs w:val="32"/>
          <w:highlight w:val="none"/>
        </w:rPr>
        <w:t>。其中：</w:t>
      </w:r>
      <w:bookmarkEnd w:id="60"/>
      <w:bookmarkEnd w:id="61"/>
      <w:bookmarkEnd w:id="62"/>
      <w:bookmarkEnd w:id="63"/>
    </w:p>
    <w:p>
      <w:pPr>
        <w:spacing w:line="600" w:lineRule="exact"/>
        <w:ind w:firstLine="643" w:firstLineChars="200"/>
        <w:rPr>
          <w:rFonts w:ascii="仿宋" w:hAnsi="仿宋" w:eastAsia="仿宋"/>
          <w:b/>
          <w:color w:val="auto"/>
          <w:sz w:val="32"/>
          <w:szCs w:val="32"/>
          <w:highlight w:val="none"/>
        </w:rPr>
      </w:pPr>
      <w:r>
        <w:rPr>
          <w:rStyle w:val="12"/>
          <w:rFonts w:ascii="仿宋" w:hAnsi="仿宋" w:eastAsia="仿宋"/>
          <w:bCs/>
          <w:color w:val="auto"/>
          <w:sz w:val="32"/>
          <w:szCs w:val="32"/>
          <w:highlight w:val="none"/>
        </w:rPr>
        <w:t>1.</w:t>
      </w:r>
      <w:r>
        <w:rPr>
          <w:rStyle w:val="12"/>
          <w:rFonts w:hint="eastAsia" w:ascii="仿宋" w:hAnsi="仿宋" w:eastAsia="仿宋"/>
          <w:bCs/>
          <w:color w:val="auto"/>
          <w:sz w:val="32"/>
          <w:szCs w:val="32"/>
          <w:highlight w:val="none"/>
        </w:rPr>
        <w:t>公共服务</w:t>
      </w:r>
      <w:r>
        <w:rPr>
          <w:rStyle w:val="12"/>
          <w:rFonts w:hint="eastAsia" w:ascii="仿宋" w:hAnsi="仿宋" w:eastAsia="仿宋"/>
          <w:bCs/>
          <w:color w:val="auto"/>
          <w:sz w:val="32"/>
          <w:szCs w:val="32"/>
          <w:highlight w:val="none"/>
          <w:lang w:val="en-US" w:eastAsia="zh-CN"/>
        </w:rPr>
        <w:t>安全</w:t>
      </w:r>
      <w:r>
        <w:rPr>
          <w:rStyle w:val="12"/>
          <w:rFonts w:hint="eastAsia" w:ascii="仿宋" w:hAnsi="仿宋" w:eastAsia="仿宋"/>
          <w:bCs/>
          <w:color w:val="auto"/>
          <w:sz w:val="32"/>
          <w:szCs w:val="32"/>
          <w:highlight w:val="none"/>
        </w:rPr>
        <w:t>（类）</w:t>
      </w:r>
      <w:r>
        <w:rPr>
          <w:rStyle w:val="12"/>
          <w:rFonts w:hint="eastAsia" w:ascii="仿宋" w:hAnsi="仿宋" w:eastAsia="仿宋"/>
          <w:bCs/>
          <w:color w:val="auto"/>
          <w:sz w:val="32"/>
          <w:szCs w:val="32"/>
          <w:highlight w:val="none"/>
          <w:lang w:val="en-US" w:eastAsia="zh-CN"/>
        </w:rPr>
        <w:t>司法</w:t>
      </w:r>
      <w:r>
        <w:rPr>
          <w:rStyle w:val="12"/>
          <w:rFonts w:hint="eastAsia" w:ascii="仿宋" w:hAnsi="仿宋" w:eastAsia="仿宋"/>
          <w:bCs/>
          <w:color w:val="auto"/>
          <w:sz w:val="32"/>
          <w:szCs w:val="32"/>
          <w:highlight w:val="none"/>
        </w:rPr>
        <w:t>（款）</w:t>
      </w:r>
      <w:r>
        <w:rPr>
          <w:rStyle w:val="12"/>
          <w:rFonts w:hint="eastAsia" w:ascii="仿宋" w:hAnsi="仿宋" w:eastAsia="仿宋"/>
          <w:bCs/>
          <w:color w:val="auto"/>
          <w:sz w:val="32"/>
          <w:szCs w:val="32"/>
          <w:highlight w:val="none"/>
          <w:lang w:val="en-US" w:eastAsia="zh-CN"/>
        </w:rPr>
        <w:t>行政运行（</w:t>
      </w:r>
      <w:r>
        <w:rPr>
          <w:rStyle w:val="12"/>
          <w:rFonts w:hint="eastAsia" w:ascii="仿宋" w:hAnsi="仿宋" w:eastAsia="仿宋"/>
          <w:bCs/>
          <w:color w:val="auto"/>
          <w:sz w:val="32"/>
          <w:szCs w:val="32"/>
          <w:highlight w:val="none"/>
        </w:rPr>
        <w:t>项）</w:t>
      </w:r>
      <w:r>
        <w:rPr>
          <w:rStyle w:val="12"/>
          <w:rFonts w:ascii="仿宋" w:hAnsi="仿宋" w:eastAsia="仿宋"/>
          <w:bCs/>
          <w:color w:val="auto"/>
          <w:sz w:val="32"/>
          <w:szCs w:val="32"/>
          <w:highlight w:val="none"/>
        </w:rPr>
        <w:t>:</w:t>
      </w:r>
      <w:r>
        <w:rPr>
          <w:rStyle w:val="12"/>
          <w:rFonts w:ascii="仿宋" w:hAnsi="仿宋" w:eastAsia="仿宋"/>
          <w:b w:val="0"/>
          <w:bCs/>
          <w:color w:val="auto"/>
          <w:sz w:val="32"/>
          <w:szCs w:val="32"/>
          <w:highlight w:val="none"/>
        </w:rPr>
        <w:t xml:space="preserve"> </w:t>
      </w:r>
      <w:r>
        <w:rPr>
          <w:rStyle w:val="12"/>
          <w:rFonts w:hint="eastAsia" w:ascii="仿宋" w:hAnsi="仿宋" w:eastAsia="仿宋"/>
          <w:b w:val="0"/>
          <w:bCs/>
          <w:color w:val="auto"/>
          <w:sz w:val="32"/>
          <w:szCs w:val="32"/>
          <w:highlight w:val="none"/>
        </w:rPr>
        <w:t>支出决算为</w:t>
      </w:r>
      <w:r>
        <w:rPr>
          <w:rStyle w:val="12"/>
          <w:rFonts w:hint="eastAsia" w:ascii="仿宋" w:hAnsi="仿宋" w:eastAsia="仿宋"/>
          <w:b w:val="0"/>
          <w:bCs/>
          <w:color w:val="auto"/>
          <w:sz w:val="32"/>
          <w:szCs w:val="32"/>
          <w:highlight w:val="none"/>
          <w:lang w:val="en-US" w:eastAsia="zh-CN"/>
        </w:rPr>
        <w:t>632.32</w:t>
      </w:r>
      <w:r>
        <w:rPr>
          <w:rStyle w:val="12"/>
          <w:rFonts w:hint="eastAsia" w:ascii="仿宋" w:hAnsi="仿宋" w:eastAsia="仿宋"/>
          <w:b w:val="0"/>
          <w:bCs/>
          <w:color w:val="auto"/>
          <w:sz w:val="32"/>
          <w:szCs w:val="32"/>
          <w:highlight w:val="none"/>
        </w:rPr>
        <w:t>万元，完成预算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，决算数</w:t>
      </w:r>
      <w:r>
        <w:rPr>
          <w:rStyle w:val="12"/>
          <w:rFonts w:hint="eastAsia" w:ascii="仿宋" w:hAnsi="仿宋" w:eastAsia="仿宋"/>
          <w:b w:val="0"/>
          <w:bCs/>
          <w:color w:val="auto"/>
          <w:sz w:val="32"/>
          <w:szCs w:val="32"/>
          <w:highlight w:val="none"/>
          <w:lang w:val="en-US" w:eastAsia="zh-CN"/>
        </w:rPr>
        <w:t>与</w:t>
      </w:r>
      <w:r>
        <w:rPr>
          <w:rStyle w:val="12"/>
          <w:rFonts w:hint="eastAsia" w:ascii="仿宋" w:hAnsi="仿宋" w:eastAsia="仿宋"/>
          <w:b w:val="0"/>
          <w:bCs/>
          <w:color w:val="auto"/>
          <w:sz w:val="32"/>
          <w:szCs w:val="32"/>
          <w:highlight w:val="none"/>
        </w:rPr>
        <w:t>预算数</w:t>
      </w:r>
      <w:r>
        <w:rPr>
          <w:rStyle w:val="12"/>
          <w:rFonts w:hint="eastAsia" w:ascii="仿宋" w:hAnsi="仿宋" w:eastAsia="仿宋"/>
          <w:b w:val="0"/>
          <w:bCs/>
          <w:color w:val="auto"/>
          <w:sz w:val="32"/>
          <w:szCs w:val="32"/>
          <w:highlight w:val="none"/>
          <w:lang w:val="en-US" w:eastAsia="zh-CN"/>
        </w:rPr>
        <w:t>持平</w:t>
      </w:r>
      <w:r>
        <w:rPr>
          <w:rStyle w:val="12"/>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2"/>
          <w:rFonts w:ascii="仿宋" w:hAnsi="仿宋" w:eastAsia="仿宋"/>
          <w:bCs/>
          <w:color w:val="auto"/>
          <w:sz w:val="32"/>
          <w:szCs w:val="32"/>
          <w:highlight w:val="none"/>
        </w:rPr>
        <w:t>2.</w:t>
      </w:r>
      <w:r>
        <w:rPr>
          <w:rStyle w:val="12"/>
          <w:rFonts w:hint="eastAsia" w:ascii="仿宋" w:hAnsi="仿宋" w:eastAsia="仿宋"/>
          <w:bCs/>
          <w:color w:val="auto"/>
          <w:sz w:val="32"/>
          <w:szCs w:val="32"/>
          <w:highlight w:val="none"/>
        </w:rPr>
        <w:t>公共服务</w:t>
      </w:r>
      <w:r>
        <w:rPr>
          <w:rStyle w:val="12"/>
          <w:rFonts w:hint="eastAsia" w:ascii="仿宋" w:hAnsi="仿宋" w:eastAsia="仿宋"/>
          <w:bCs/>
          <w:color w:val="auto"/>
          <w:sz w:val="32"/>
          <w:szCs w:val="32"/>
          <w:highlight w:val="none"/>
          <w:lang w:val="en-US" w:eastAsia="zh-CN"/>
        </w:rPr>
        <w:t>安全</w:t>
      </w:r>
      <w:r>
        <w:rPr>
          <w:rStyle w:val="12"/>
          <w:rFonts w:hint="eastAsia" w:ascii="仿宋" w:hAnsi="仿宋" w:eastAsia="仿宋"/>
          <w:bCs/>
          <w:color w:val="auto"/>
          <w:sz w:val="32"/>
          <w:szCs w:val="32"/>
          <w:highlight w:val="none"/>
        </w:rPr>
        <w:t>（类）</w:t>
      </w:r>
      <w:r>
        <w:rPr>
          <w:rStyle w:val="12"/>
          <w:rFonts w:hint="eastAsia" w:ascii="仿宋" w:hAnsi="仿宋" w:eastAsia="仿宋"/>
          <w:bCs/>
          <w:color w:val="auto"/>
          <w:sz w:val="32"/>
          <w:szCs w:val="32"/>
          <w:highlight w:val="none"/>
          <w:lang w:val="en-US" w:eastAsia="zh-CN"/>
        </w:rPr>
        <w:t>司法</w:t>
      </w:r>
      <w:r>
        <w:rPr>
          <w:rStyle w:val="12"/>
          <w:rFonts w:hint="eastAsia" w:ascii="仿宋" w:hAnsi="仿宋" w:eastAsia="仿宋"/>
          <w:bCs/>
          <w:color w:val="auto"/>
          <w:sz w:val="32"/>
          <w:szCs w:val="32"/>
          <w:highlight w:val="none"/>
        </w:rPr>
        <w:t>（款）</w:t>
      </w:r>
      <w:r>
        <w:rPr>
          <w:rStyle w:val="12"/>
          <w:rFonts w:hint="eastAsia" w:ascii="仿宋" w:hAnsi="仿宋" w:eastAsia="仿宋"/>
          <w:bCs/>
          <w:color w:val="auto"/>
          <w:sz w:val="32"/>
          <w:szCs w:val="32"/>
          <w:highlight w:val="none"/>
          <w:lang w:val="en-US" w:eastAsia="zh-CN"/>
        </w:rPr>
        <w:t>一般行政管理事务（</w:t>
      </w:r>
      <w:r>
        <w:rPr>
          <w:rStyle w:val="12"/>
          <w:rFonts w:hint="eastAsia" w:ascii="仿宋" w:hAnsi="仿宋" w:eastAsia="仿宋"/>
          <w:bCs/>
          <w:color w:val="auto"/>
          <w:sz w:val="32"/>
          <w:szCs w:val="32"/>
          <w:highlight w:val="none"/>
        </w:rPr>
        <w:t>项）</w:t>
      </w:r>
      <w:r>
        <w:rPr>
          <w:rStyle w:val="12"/>
          <w:rFonts w:ascii="仿宋" w:hAnsi="仿宋" w:eastAsia="仿宋"/>
          <w:bCs/>
          <w:color w:val="auto"/>
          <w:sz w:val="32"/>
          <w:szCs w:val="32"/>
          <w:highlight w:val="none"/>
        </w:rPr>
        <w:t>:</w:t>
      </w:r>
      <w:r>
        <w:rPr>
          <w:rStyle w:val="12"/>
          <w:rFonts w:ascii="仿宋" w:hAnsi="仿宋" w:eastAsia="仿宋"/>
          <w:b w:val="0"/>
          <w:bCs/>
          <w:color w:val="auto"/>
          <w:sz w:val="32"/>
          <w:szCs w:val="32"/>
          <w:highlight w:val="none"/>
        </w:rPr>
        <w:t xml:space="preserve"> </w:t>
      </w:r>
      <w:r>
        <w:rPr>
          <w:rStyle w:val="12"/>
          <w:rFonts w:hint="eastAsia" w:ascii="仿宋" w:hAnsi="仿宋" w:eastAsia="仿宋"/>
          <w:b w:val="0"/>
          <w:bCs/>
          <w:color w:val="auto"/>
          <w:sz w:val="32"/>
          <w:szCs w:val="32"/>
          <w:highlight w:val="none"/>
        </w:rPr>
        <w:t>支出决算为</w:t>
      </w:r>
      <w:r>
        <w:rPr>
          <w:rStyle w:val="12"/>
          <w:rFonts w:hint="eastAsia" w:ascii="仿宋" w:hAnsi="仿宋" w:eastAsia="仿宋"/>
          <w:b w:val="0"/>
          <w:bCs/>
          <w:color w:val="auto"/>
          <w:sz w:val="32"/>
          <w:szCs w:val="32"/>
          <w:highlight w:val="none"/>
          <w:lang w:val="en-US" w:eastAsia="zh-CN"/>
        </w:rPr>
        <w:t>226.01</w:t>
      </w:r>
      <w:r>
        <w:rPr>
          <w:rStyle w:val="12"/>
          <w:rFonts w:hint="eastAsia" w:ascii="仿宋" w:hAnsi="仿宋" w:eastAsia="仿宋"/>
          <w:b w:val="0"/>
          <w:bCs/>
          <w:color w:val="auto"/>
          <w:sz w:val="32"/>
          <w:szCs w:val="32"/>
          <w:highlight w:val="none"/>
        </w:rPr>
        <w:t>万元，完成预算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，决算数</w:t>
      </w:r>
      <w:r>
        <w:rPr>
          <w:rStyle w:val="12"/>
          <w:rFonts w:hint="eastAsia" w:ascii="仿宋" w:hAnsi="仿宋" w:eastAsia="仿宋"/>
          <w:b w:val="0"/>
          <w:bCs/>
          <w:color w:val="auto"/>
          <w:sz w:val="32"/>
          <w:szCs w:val="32"/>
          <w:highlight w:val="none"/>
          <w:lang w:val="en-US" w:eastAsia="zh-CN"/>
        </w:rPr>
        <w:t>与</w:t>
      </w:r>
      <w:r>
        <w:rPr>
          <w:rStyle w:val="12"/>
          <w:rFonts w:hint="eastAsia" w:ascii="仿宋" w:hAnsi="仿宋" w:eastAsia="仿宋"/>
          <w:b w:val="0"/>
          <w:bCs/>
          <w:color w:val="auto"/>
          <w:sz w:val="32"/>
          <w:szCs w:val="32"/>
          <w:highlight w:val="none"/>
        </w:rPr>
        <w:t>预算数</w:t>
      </w:r>
      <w:r>
        <w:rPr>
          <w:rStyle w:val="12"/>
          <w:rFonts w:hint="eastAsia" w:ascii="仿宋" w:hAnsi="仿宋" w:eastAsia="仿宋"/>
          <w:b w:val="0"/>
          <w:bCs/>
          <w:color w:val="auto"/>
          <w:sz w:val="32"/>
          <w:szCs w:val="32"/>
          <w:highlight w:val="none"/>
          <w:lang w:val="en-US" w:eastAsia="zh-CN"/>
        </w:rPr>
        <w:t>持平</w:t>
      </w:r>
      <w:r>
        <w:rPr>
          <w:rStyle w:val="12"/>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2"/>
          <w:rFonts w:ascii="仿宋" w:hAnsi="仿宋" w:eastAsia="仿宋"/>
          <w:bCs/>
          <w:color w:val="auto"/>
          <w:sz w:val="32"/>
          <w:szCs w:val="32"/>
          <w:highlight w:val="none"/>
        </w:rPr>
        <w:t>3.</w:t>
      </w:r>
      <w:r>
        <w:rPr>
          <w:rStyle w:val="12"/>
          <w:rFonts w:hint="eastAsia" w:ascii="仿宋" w:hAnsi="仿宋" w:eastAsia="仿宋"/>
          <w:bCs/>
          <w:color w:val="auto"/>
          <w:sz w:val="32"/>
          <w:szCs w:val="32"/>
          <w:highlight w:val="none"/>
        </w:rPr>
        <w:t>公共服务</w:t>
      </w:r>
      <w:r>
        <w:rPr>
          <w:rStyle w:val="12"/>
          <w:rFonts w:hint="eastAsia" w:ascii="仿宋" w:hAnsi="仿宋" w:eastAsia="仿宋"/>
          <w:bCs/>
          <w:color w:val="auto"/>
          <w:sz w:val="32"/>
          <w:szCs w:val="32"/>
          <w:highlight w:val="none"/>
          <w:lang w:val="en-US" w:eastAsia="zh-CN"/>
        </w:rPr>
        <w:t>安全</w:t>
      </w:r>
      <w:r>
        <w:rPr>
          <w:rStyle w:val="12"/>
          <w:rFonts w:hint="eastAsia" w:ascii="仿宋" w:hAnsi="仿宋" w:eastAsia="仿宋"/>
          <w:bCs/>
          <w:color w:val="auto"/>
          <w:sz w:val="32"/>
          <w:szCs w:val="32"/>
          <w:highlight w:val="none"/>
        </w:rPr>
        <w:t>（类）</w:t>
      </w:r>
      <w:r>
        <w:rPr>
          <w:rStyle w:val="12"/>
          <w:rFonts w:hint="eastAsia" w:ascii="仿宋" w:hAnsi="仿宋" w:eastAsia="仿宋"/>
          <w:bCs/>
          <w:color w:val="auto"/>
          <w:sz w:val="32"/>
          <w:szCs w:val="32"/>
          <w:highlight w:val="none"/>
          <w:lang w:val="en-US" w:eastAsia="zh-CN"/>
        </w:rPr>
        <w:t>司法</w:t>
      </w:r>
      <w:r>
        <w:rPr>
          <w:rStyle w:val="12"/>
          <w:rFonts w:hint="eastAsia" w:ascii="仿宋" w:hAnsi="仿宋" w:eastAsia="仿宋"/>
          <w:bCs/>
          <w:color w:val="auto"/>
          <w:sz w:val="32"/>
          <w:szCs w:val="32"/>
          <w:highlight w:val="none"/>
        </w:rPr>
        <w:t>（款）</w:t>
      </w:r>
      <w:r>
        <w:rPr>
          <w:rStyle w:val="12"/>
          <w:rFonts w:hint="eastAsia" w:ascii="仿宋" w:hAnsi="仿宋" w:eastAsia="仿宋"/>
          <w:bCs/>
          <w:color w:val="auto"/>
          <w:sz w:val="32"/>
          <w:szCs w:val="32"/>
          <w:highlight w:val="none"/>
          <w:lang w:val="en-US" w:eastAsia="zh-CN"/>
        </w:rPr>
        <w:t>基层司法业务（</w:t>
      </w:r>
      <w:r>
        <w:rPr>
          <w:rStyle w:val="12"/>
          <w:rFonts w:hint="eastAsia" w:ascii="仿宋" w:hAnsi="仿宋" w:eastAsia="仿宋"/>
          <w:bCs/>
          <w:color w:val="auto"/>
          <w:sz w:val="32"/>
          <w:szCs w:val="32"/>
          <w:highlight w:val="none"/>
        </w:rPr>
        <w:t>项）</w:t>
      </w:r>
      <w:r>
        <w:rPr>
          <w:rStyle w:val="12"/>
          <w:rFonts w:ascii="仿宋" w:hAnsi="仿宋" w:eastAsia="仿宋"/>
          <w:bCs/>
          <w:color w:val="auto"/>
          <w:sz w:val="32"/>
          <w:szCs w:val="32"/>
          <w:highlight w:val="none"/>
        </w:rPr>
        <w:t>:</w:t>
      </w:r>
      <w:r>
        <w:rPr>
          <w:rStyle w:val="12"/>
          <w:rFonts w:hint="eastAsia" w:ascii="仿宋" w:hAnsi="仿宋" w:eastAsia="仿宋"/>
          <w:b w:val="0"/>
          <w:bCs/>
          <w:color w:val="auto"/>
          <w:sz w:val="32"/>
          <w:szCs w:val="32"/>
          <w:highlight w:val="none"/>
        </w:rPr>
        <w:t>支出决算为</w:t>
      </w:r>
      <w:r>
        <w:rPr>
          <w:rStyle w:val="12"/>
          <w:rFonts w:hint="eastAsia" w:ascii="仿宋" w:hAnsi="仿宋" w:eastAsia="仿宋"/>
          <w:b w:val="0"/>
          <w:bCs/>
          <w:color w:val="auto"/>
          <w:sz w:val="32"/>
          <w:szCs w:val="32"/>
          <w:highlight w:val="none"/>
          <w:lang w:val="en-US" w:eastAsia="zh-CN"/>
        </w:rPr>
        <w:t>5</w:t>
      </w:r>
      <w:r>
        <w:rPr>
          <w:rStyle w:val="12"/>
          <w:rFonts w:hint="eastAsia" w:ascii="仿宋" w:hAnsi="仿宋" w:eastAsia="仿宋"/>
          <w:b w:val="0"/>
          <w:bCs/>
          <w:color w:val="auto"/>
          <w:sz w:val="32"/>
          <w:szCs w:val="32"/>
          <w:highlight w:val="none"/>
        </w:rPr>
        <w:t>万元，完成预算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，决算数</w:t>
      </w:r>
      <w:r>
        <w:rPr>
          <w:rStyle w:val="12"/>
          <w:rFonts w:hint="eastAsia" w:ascii="仿宋" w:hAnsi="仿宋" w:eastAsia="仿宋"/>
          <w:b w:val="0"/>
          <w:bCs/>
          <w:color w:val="auto"/>
          <w:sz w:val="32"/>
          <w:szCs w:val="32"/>
          <w:highlight w:val="none"/>
          <w:lang w:val="en-US" w:eastAsia="zh-CN"/>
        </w:rPr>
        <w:t>与</w:t>
      </w:r>
      <w:r>
        <w:rPr>
          <w:rStyle w:val="12"/>
          <w:rFonts w:hint="eastAsia" w:ascii="仿宋" w:hAnsi="仿宋" w:eastAsia="仿宋"/>
          <w:b w:val="0"/>
          <w:bCs/>
          <w:color w:val="auto"/>
          <w:sz w:val="32"/>
          <w:szCs w:val="32"/>
          <w:highlight w:val="none"/>
        </w:rPr>
        <w:t>预算数</w:t>
      </w:r>
      <w:r>
        <w:rPr>
          <w:rStyle w:val="12"/>
          <w:rFonts w:hint="eastAsia" w:ascii="仿宋" w:hAnsi="仿宋" w:eastAsia="仿宋"/>
          <w:b w:val="0"/>
          <w:bCs/>
          <w:color w:val="auto"/>
          <w:sz w:val="32"/>
          <w:szCs w:val="32"/>
          <w:highlight w:val="none"/>
          <w:lang w:val="en-US" w:eastAsia="zh-CN"/>
        </w:rPr>
        <w:t>持平</w:t>
      </w:r>
      <w:r>
        <w:rPr>
          <w:rStyle w:val="12"/>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2"/>
          <w:rFonts w:ascii="仿宋" w:hAnsi="仿宋" w:eastAsia="仿宋"/>
          <w:bCs/>
          <w:color w:val="auto"/>
          <w:sz w:val="32"/>
          <w:szCs w:val="32"/>
          <w:highlight w:val="none"/>
        </w:rPr>
        <w:t>4.</w:t>
      </w:r>
      <w:r>
        <w:rPr>
          <w:rStyle w:val="12"/>
          <w:rFonts w:hint="eastAsia" w:ascii="仿宋" w:hAnsi="仿宋" w:eastAsia="仿宋"/>
          <w:bCs/>
          <w:color w:val="auto"/>
          <w:sz w:val="32"/>
          <w:szCs w:val="32"/>
          <w:highlight w:val="none"/>
        </w:rPr>
        <w:t>公共服务</w:t>
      </w:r>
      <w:r>
        <w:rPr>
          <w:rStyle w:val="12"/>
          <w:rFonts w:hint="eastAsia" w:ascii="仿宋" w:hAnsi="仿宋" w:eastAsia="仿宋"/>
          <w:bCs/>
          <w:color w:val="auto"/>
          <w:sz w:val="32"/>
          <w:szCs w:val="32"/>
          <w:highlight w:val="none"/>
          <w:lang w:val="en-US" w:eastAsia="zh-CN"/>
        </w:rPr>
        <w:t>安全</w:t>
      </w:r>
      <w:r>
        <w:rPr>
          <w:rStyle w:val="12"/>
          <w:rFonts w:hint="eastAsia" w:ascii="仿宋" w:hAnsi="仿宋" w:eastAsia="仿宋"/>
          <w:bCs/>
          <w:color w:val="auto"/>
          <w:sz w:val="32"/>
          <w:szCs w:val="32"/>
          <w:highlight w:val="none"/>
        </w:rPr>
        <w:t>（类）</w:t>
      </w:r>
      <w:r>
        <w:rPr>
          <w:rStyle w:val="12"/>
          <w:rFonts w:hint="eastAsia" w:ascii="仿宋" w:hAnsi="仿宋" w:eastAsia="仿宋"/>
          <w:bCs/>
          <w:color w:val="auto"/>
          <w:sz w:val="32"/>
          <w:szCs w:val="32"/>
          <w:highlight w:val="none"/>
          <w:lang w:val="en-US" w:eastAsia="zh-CN"/>
        </w:rPr>
        <w:t>司法</w:t>
      </w:r>
      <w:r>
        <w:rPr>
          <w:rStyle w:val="12"/>
          <w:rFonts w:hint="eastAsia" w:ascii="仿宋" w:hAnsi="仿宋" w:eastAsia="仿宋"/>
          <w:bCs/>
          <w:color w:val="auto"/>
          <w:sz w:val="32"/>
          <w:szCs w:val="32"/>
          <w:highlight w:val="none"/>
        </w:rPr>
        <w:t>（款）</w:t>
      </w:r>
      <w:r>
        <w:rPr>
          <w:rStyle w:val="12"/>
          <w:rFonts w:hint="eastAsia" w:ascii="仿宋" w:hAnsi="仿宋" w:eastAsia="仿宋"/>
          <w:bCs/>
          <w:color w:val="auto"/>
          <w:sz w:val="32"/>
          <w:szCs w:val="32"/>
          <w:highlight w:val="none"/>
          <w:lang w:val="en-US" w:eastAsia="zh-CN"/>
        </w:rPr>
        <w:t>普法宣传（</w:t>
      </w:r>
      <w:r>
        <w:rPr>
          <w:rStyle w:val="12"/>
          <w:rFonts w:hint="eastAsia" w:ascii="仿宋" w:hAnsi="仿宋" w:eastAsia="仿宋"/>
          <w:bCs/>
          <w:color w:val="auto"/>
          <w:sz w:val="32"/>
          <w:szCs w:val="32"/>
          <w:highlight w:val="none"/>
        </w:rPr>
        <w:t>项）</w:t>
      </w:r>
      <w:r>
        <w:rPr>
          <w:rStyle w:val="12"/>
          <w:rFonts w:ascii="仿宋" w:hAnsi="仿宋" w:eastAsia="仿宋"/>
          <w:bCs/>
          <w:color w:val="auto"/>
          <w:sz w:val="32"/>
          <w:szCs w:val="32"/>
          <w:highlight w:val="none"/>
        </w:rPr>
        <w:t>:</w:t>
      </w:r>
      <w:r>
        <w:rPr>
          <w:rStyle w:val="12"/>
          <w:rFonts w:hint="eastAsia" w:ascii="仿宋" w:hAnsi="仿宋" w:eastAsia="仿宋"/>
          <w:b w:val="0"/>
          <w:bCs/>
          <w:color w:val="auto"/>
          <w:sz w:val="32"/>
          <w:szCs w:val="32"/>
          <w:highlight w:val="none"/>
        </w:rPr>
        <w:t>支出决算为</w:t>
      </w:r>
      <w:r>
        <w:rPr>
          <w:rStyle w:val="12"/>
          <w:rFonts w:hint="eastAsia" w:ascii="仿宋" w:hAnsi="仿宋" w:eastAsia="仿宋"/>
          <w:b w:val="0"/>
          <w:bCs/>
          <w:color w:val="auto"/>
          <w:sz w:val="32"/>
          <w:szCs w:val="32"/>
          <w:highlight w:val="none"/>
          <w:lang w:val="en-US" w:eastAsia="zh-CN"/>
        </w:rPr>
        <w:t>2</w:t>
      </w:r>
      <w:r>
        <w:rPr>
          <w:rStyle w:val="12"/>
          <w:rFonts w:hint="eastAsia" w:ascii="仿宋" w:hAnsi="仿宋" w:eastAsia="仿宋"/>
          <w:b w:val="0"/>
          <w:bCs/>
          <w:color w:val="auto"/>
          <w:sz w:val="32"/>
          <w:szCs w:val="32"/>
          <w:highlight w:val="none"/>
        </w:rPr>
        <w:t>万元，完成预算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，决算数</w:t>
      </w:r>
      <w:r>
        <w:rPr>
          <w:rStyle w:val="12"/>
          <w:rFonts w:hint="eastAsia" w:ascii="仿宋" w:hAnsi="仿宋" w:eastAsia="仿宋"/>
          <w:b w:val="0"/>
          <w:bCs/>
          <w:color w:val="auto"/>
          <w:sz w:val="32"/>
          <w:szCs w:val="32"/>
          <w:highlight w:val="none"/>
          <w:lang w:val="en-US" w:eastAsia="zh-CN"/>
        </w:rPr>
        <w:t>与</w:t>
      </w:r>
      <w:r>
        <w:rPr>
          <w:rStyle w:val="12"/>
          <w:rFonts w:hint="eastAsia" w:ascii="仿宋" w:hAnsi="仿宋" w:eastAsia="仿宋"/>
          <w:b w:val="0"/>
          <w:bCs/>
          <w:color w:val="auto"/>
          <w:sz w:val="32"/>
          <w:szCs w:val="32"/>
          <w:highlight w:val="none"/>
        </w:rPr>
        <w:t>预算数</w:t>
      </w:r>
      <w:r>
        <w:rPr>
          <w:rStyle w:val="12"/>
          <w:rFonts w:hint="eastAsia" w:ascii="仿宋" w:hAnsi="仿宋" w:eastAsia="仿宋"/>
          <w:b w:val="0"/>
          <w:bCs/>
          <w:color w:val="auto"/>
          <w:sz w:val="32"/>
          <w:szCs w:val="32"/>
          <w:highlight w:val="none"/>
          <w:lang w:val="en-US" w:eastAsia="zh-CN"/>
        </w:rPr>
        <w:t>持平</w:t>
      </w:r>
      <w:r>
        <w:rPr>
          <w:rStyle w:val="12"/>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2"/>
          <w:rFonts w:ascii="仿宋" w:hAnsi="仿宋" w:eastAsia="仿宋"/>
          <w:bCs/>
          <w:color w:val="auto"/>
          <w:sz w:val="32"/>
          <w:szCs w:val="32"/>
          <w:highlight w:val="none"/>
        </w:rPr>
        <w:t>5.</w:t>
      </w:r>
      <w:r>
        <w:rPr>
          <w:rStyle w:val="12"/>
          <w:rFonts w:hint="eastAsia" w:ascii="仿宋" w:hAnsi="仿宋" w:eastAsia="仿宋"/>
          <w:bCs/>
          <w:color w:val="auto"/>
          <w:sz w:val="32"/>
          <w:szCs w:val="32"/>
          <w:highlight w:val="none"/>
        </w:rPr>
        <w:t>公共服务</w:t>
      </w:r>
      <w:r>
        <w:rPr>
          <w:rStyle w:val="12"/>
          <w:rFonts w:hint="eastAsia" w:ascii="仿宋" w:hAnsi="仿宋" w:eastAsia="仿宋"/>
          <w:bCs/>
          <w:color w:val="auto"/>
          <w:sz w:val="32"/>
          <w:szCs w:val="32"/>
          <w:highlight w:val="none"/>
          <w:lang w:val="en-US" w:eastAsia="zh-CN"/>
        </w:rPr>
        <w:t>安全</w:t>
      </w:r>
      <w:r>
        <w:rPr>
          <w:rStyle w:val="12"/>
          <w:rFonts w:hint="eastAsia" w:ascii="仿宋" w:hAnsi="仿宋" w:eastAsia="仿宋"/>
          <w:bCs/>
          <w:color w:val="auto"/>
          <w:sz w:val="32"/>
          <w:szCs w:val="32"/>
          <w:highlight w:val="none"/>
        </w:rPr>
        <w:t>（类）</w:t>
      </w:r>
      <w:r>
        <w:rPr>
          <w:rStyle w:val="12"/>
          <w:rFonts w:hint="eastAsia" w:ascii="仿宋" w:hAnsi="仿宋" w:eastAsia="仿宋"/>
          <w:bCs/>
          <w:color w:val="auto"/>
          <w:sz w:val="32"/>
          <w:szCs w:val="32"/>
          <w:highlight w:val="none"/>
          <w:lang w:val="en-US" w:eastAsia="zh-CN"/>
        </w:rPr>
        <w:t>司法</w:t>
      </w:r>
      <w:r>
        <w:rPr>
          <w:rStyle w:val="12"/>
          <w:rFonts w:hint="eastAsia" w:ascii="仿宋" w:hAnsi="仿宋" w:eastAsia="仿宋"/>
          <w:bCs/>
          <w:color w:val="auto"/>
          <w:sz w:val="32"/>
          <w:szCs w:val="32"/>
          <w:highlight w:val="none"/>
        </w:rPr>
        <w:t>（款）</w:t>
      </w:r>
      <w:r>
        <w:rPr>
          <w:rStyle w:val="12"/>
          <w:rFonts w:hint="eastAsia" w:ascii="仿宋" w:hAnsi="仿宋" w:eastAsia="仿宋"/>
          <w:bCs/>
          <w:color w:val="auto"/>
          <w:sz w:val="32"/>
          <w:szCs w:val="32"/>
          <w:highlight w:val="none"/>
          <w:lang w:val="en-US" w:eastAsia="zh-CN"/>
        </w:rPr>
        <w:t>公共法律服务（</w:t>
      </w:r>
      <w:r>
        <w:rPr>
          <w:rStyle w:val="12"/>
          <w:rFonts w:hint="eastAsia" w:ascii="仿宋" w:hAnsi="仿宋" w:eastAsia="仿宋"/>
          <w:bCs/>
          <w:color w:val="auto"/>
          <w:sz w:val="32"/>
          <w:szCs w:val="32"/>
          <w:highlight w:val="none"/>
        </w:rPr>
        <w:t>项）</w:t>
      </w:r>
      <w:r>
        <w:rPr>
          <w:rStyle w:val="12"/>
          <w:rFonts w:ascii="仿宋" w:hAnsi="仿宋" w:eastAsia="仿宋"/>
          <w:bCs/>
          <w:color w:val="auto"/>
          <w:sz w:val="32"/>
          <w:szCs w:val="32"/>
          <w:highlight w:val="none"/>
        </w:rPr>
        <w:t>:</w:t>
      </w:r>
      <w:r>
        <w:rPr>
          <w:rStyle w:val="12"/>
          <w:rFonts w:hint="eastAsia" w:ascii="仿宋" w:hAnsi="仿宋" w:eastAsia="仿宋"/>
          <w:b w:val="0"/>
          <w:bCs/>
          <w:color w:val="auto"/>
          <w:sz w:val="32"/>
          <w:szCs w:val="32"/>
          <w:highlight w:val="none"/>
        </w:rPr>
        <w:t>支出决算为</w:t>
      </w:r>
      <w:r>
        <w:rPr>
          <w:rStyle w:val="12"/>
          <w:rFonts w:hint="eastAsia" w:ascii="仿宋" w:hAnsi="仿宋" w:eastAsia="仿宋"/>
          <w:b w:val="0"/>
          <w:bCs/>
          <w:color w:val="auto"/>
          <w:sz w:val="32"/>
          <w:szCs w:val="32"/>
          <w:highlight w:val="none"/>
          <w:lang w:val="en-US" w:eastAsia="zh-CN"/>
        </w:rPr>
        <w:t>7</w:t>
      </w:r>
      <w:r>
        <w:rPr>
          <w:rStyle w:val="12"/>
          <w:rFonts w:hint="eastAsia" w:ascii="仿宋" w:hAnsi="仿宋" w:eastAsia="仿宋"/>
          <w:b w:val="0"/>
          <w:bCs/>
          <w:color w:val="auto"/>
          <w:sz w:val="32"/>
          <w:szCs w:val="32"/>
          <w:highlight w:val="none"/>
        </w:rPr>
        <w:t>万元，完成预算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，决算数</w:t>
      </w:r>
      <w:r>
        <w:rPr>
          <w:rStyle w:val="12"/>
          <w:rFonts w:hint="eastAsia" w:ascii="仿宋" w:hAnsi="仿宋" w:eastAsia="仿宋"/>
          <w:b w:val="0"/>
          <w:bCs/>
          <w:color w:val="auto"/>
          <w:sz w:val="32"/>
          <w:szCs w:val="32"/>
          <w:highlight w:val="none"/>
          <w:lang w:val="en-US" w:eastAsia="zh-CN"/>
        </w:rPr>
        <w:t>与</w:t>
      </w:r>
      <w:r>
        <w:rPr>
          <w:rStyle w:val="12"/>
          <w:rFonts w:hint="eastAsia" w:ascii="仿宋" w:hAnsi="仿宋" w:eastAsia="仿宋"/>
          <w:b w:val="0"/>
          <w:bCs/>
          <w:color w:val="auto"/>
          <w:sz w:val="32"/>
          <w:szCs w:val="32"/>
          <w:highlight w:val="none"/>
        </w:rPr>
        <w:t>预算数</w:t>
      </w:r>
      <w:r>
        <w:rPr>
          <w:rStyle w:val="12"/>
          <w:rFonts w:hint="eastAsia" w:ascii="仿宋" w:hAnsi="仿宋" w:eastAsia="仿宋"/>
          <w:b w:val="0"/>
          <w:bCs/>
          <w:color w:val="auto"/>
          <w:sz w:val="32"/>
          <w:szCs w:val="32"/>
          <w:highlight w:val="none"/>
          <w:lang w:val="en-US" w:eastAsia="zh-CN"/>
        </w:rPr>
        <w:t>持平</w:t>
      </w:r>
      <w:r>
        <w:rPr>
          <w:rStyle w:val="12"/>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2"/>
          <w:rFonts w:ascii="仿宋" w:hAnsi="仿宋" w:eastAsia="仿宋"/>
          <w:bCs/>
          <w:color w:val="auto"/>
          <w:sz w:val="32"/>
          <w:szCs w:val="32"/>
          <w:highlight w:val="none"/>
        </w:rPr>
        <w:t>6.</w:t>
      </w:r>
      <w:r>
        <w:rPr>
          <w:rStyle w:val="12"/>
          <w:rFonts w:hint="eastAsia" w:ascii="仿宋" w:hAnsi="仿宋" w:eastAsia="仿宋"/>
          <w:bCs/>
          <w:color w:val="auto"/>
          <w:sz w:val="32"/>
          <w:szCs w:val="32"/>
          <w:highlight w:val="none"/>
        </w:rPr>
        <w:t>公共服务</w:t>
      </w:r>
      <w:r>
        <w:rPr>
          <w:rStyle w:val="12"/>
          <w:rFonts w:hint="eastAsia" w:ascii="仿宋" w:hAnsi="仿宋" w:eastAsia="仿宋"/>
          <w:bCs/>
          <w:color w:val="auto"/>
          <w:sz w:val="32"/>
          <w:szCs w:val="32"/>
          <w:highlight w:val="none"/>
          <w:lang w:val="en-US" w:eastAsia="zh-CN"/>
        </w:rPr>
        <w:t>安全</w:t>
      </w:r>
      <w:r>
        <w:rPr>
          <w:rStyle w:val="12"/>
          <w:rFonts w:hint="eastAsia" w:ascii="仿宋" w:hAnsi="仿宋" w:eastAsia="仿宋"/>
          <w:bCs/>
          <w:color w:val="auto"/>
          <w:sz w:val="32"/>
          <w:szCs w:val="32"/>
          <w:highlight w:val="none"/>
        </w:rPr>
        <w:t>（类）</w:t>
      </w:r>
      <w:r>
        <w:rPr>
          <w:rStyle w:val="12"/>
          <w:rFonts w:hint="eastAsia" w:ascii="仿宋" w:hAnsi="仿宋" w:eastAsia="仿宋"/>
          <w:bCs/>
          <w:color w:val="auto"/>
          <w:sz w:val="32"/>
          <w:szCs w:val="32"/>
          <w:highlight w:val="none"/>
          <w:lang w:val="en-US" w:eastAsia="zh-CN"/>
        </w:rPr>
        <w:t>司法</w:t>
      </w:r>
      <w:r>
        <w:rPr>
          <w:rStyle w:val="12"/>
          <w:rFonts w:hint="eastAsia" w:ascii="仿宋" w:hAnsi="仿宋" w:eastAsia="仿宋"/>
          <w:bCs/>
          <w:color w:val="auto"/>
          <w:sz w:val="32"/>
          <w:szCs w:val="32"/>
          <w:highlight w:val="none"/>
        </w:rPr>
        <w:t>（款）</w:t>
      </w:r>
      <w:r>
        <w:rPr>
          <w:rStyle w:val="12"/>
          <w:rFonts w:hint="eastAsia" w:ascii="仿宋" w:hAnsi="仿宋" w:eastAsia="仿宋"/>
          <w:bCs/>
          <w:color w:val="auto"/>
          <w:sz w:val="32"/>
          <w:szCs w:val="32"/>
          <w:highlight w:val="none"/>
          <w:lang w:val="en-US" w:eastAsia="zh-CN"/>
        </w:rPr>
        <w:t>社区矫正（</w:t>
      </w:r>
      <w:r>
        <w:rPr>
          <w:rStyle w:val="12"/>
          <w:rFonts w:hint="eastAsia" w:ascii="仿宋" w:hAnsi="仿宋" w:eastAsia="仿宋"/>
          <w:bCs/>
          <w:color w:val="auto"/>
          <w:sz w:val="32"/>
          <w:szCs w:val="32"/>
          <w:highlight w:val="none"/>
        </w:rPr>
        <w:t>项）</w:t>
      </w:r>
      <w:r>
        <w:rPr>
          <w:rStyle w:val="12"/>
          <w:rFonts w:ascii="仿宋" w:hAnsi="仿宋" w:eastAsia="仿宋"/>
          <w:bCs/>
          <w:color w:val="auto"/>
          <w:sz w:val="32"/>
          <w:szCs w:val="32"/>
          <w:highlight w:val="none"/>
        </w:rPr>
        <w:t>:</w:t>
      </w:r>
      <w:r>
        <w:rPr>
          <w:rStyle w:val="12"/>
          <w:rFonts w:hint="eastAsia" w:ascii="仿宋" w:hAnsi="仿宋" w:eastAsia="仿宋"/>
          <w:b w:val="0"/>
          <w:bCs/>
          <w:color w:val="auto"/>
          <w:sz w:val="32"/>
          <w:szCs w:val="32"/>
          <w:highlight w:val="none"/>
        </w:rPr>
        <w:t>支出决算为</w:t>
      </w:r>
      <w:r>
        <w:rPr>
          <w:rStyle w:val="12"/>
          <w:rFonts w:hint="eastAsia" w:ascii="仿宋" w:hAnsi="仿宋" w:eastAsia="仿宋"/>
          <w:b w:val="0"/>
          <w:bCs/>
          <w:color w:val="auto"/>
          <w:sz w:val="32"/>
          <w:szCs w:val="32"/>
          <w:highlight w:val="none"/>
          <w:lang w:val="en-US" w:eastAsia="zh-CN"/>
        </w:rPr>
        <w:t>8</w:t>
      </w:r>
      <w:r>
        <w:rPr>
          <w:rStyle w:val="12"/>
          <w:rFonts w:hint="eastAsia" w:ascii="仿宋" w:hAnsi="仿宋" w:eastAsia="仿宋"/>
          <w:b w:val="0"/>
          <w:bCs/>
          <w:color w:val="auto"/>
          <w:sz w:val="32"/>
          <w:szCs w:val="32"/>
          <w:highlight w:val="none"/>
        </w:rPr>
        <w:t>万元，完成预算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，决算数</w:t>
      </w:r>
      <w:r>
        <w:rPr>
          <w:rStyle w:val="12"/>
          <w:rFonts w:hint="eastAsia" w:ascii="仿宋" w:hAnsi="仿宋" w:eastAsia="仿宋"/>
          <w:b w:val="0"/>
          <w:bCs/>
          <w:color w:val="auto"/>
          <w:sz w:val="32"/>
          <w:szCs w:val="32"/>
          <w:highlight w:val="none"/>
          <w:lang w:val="en-US" w:eastAsia="zh-CN"/>
        </w:rPr>
        <w:t>与</w:t>
      </w:r>
      <w:r>
        <w:rPr>
          <w:rStyle w:val="12"/>
          <w:rFonts w:hint="eastAsia" w:ascii="仿宋" w:hAnsi="仿宋" w:eastAsia="仿宋"/>
          <w:b w:val="0"/>
          <w:bCs/>
          <w:color w:val="auto"/>
          <w:sz w:val="32"/>
          <w:szCs w:val="32"/>
          <w:highlight w:val="none"/>
        </w:rPr>
        <w:t>预算数</w:t>
      </w:r>
      <w:r>
        <w:rPr>
          <w:rStyle w:val="12"/>
          <w:rFonts w:hint="eastAsia" w:ascii="仿宋" w:hAnsi="仿宋" w:eastAsia="仿宋"/>
          <w:b w:val="0"/>
          <w:bCs/>
          <w:color w:val="auto"/>
          <w:sz w:val="32"/>
          <w:szCs w:val="32"/>
          <w:highlight w:val="none"/>
          <w:lang w:val="en-US" w:eastAsia="zh-CN"/>
        </w:rPr>
        <w:t>持平</w:t>
      </w:r>
      <w:r>
        <w:rPr>
          <w:rStyle w:val="12"/>
          <w:rFonts w:hint="eastAsia" w:ascii="仿宋" w:hAnsi="仿宋" w:eastAsia="仿宋"/>
          <w:b w:val="0"/>
          <w:bCs/>
          <w:color w:val="auto"/>
          <w:sz w:val="32"/>
          <w:szCs w:val="32"/>
          <w:highlight w:val="none"/>
        </w:rPr>
        <w:t>。</w:t>
      </w:r>
    </w:p>
    <w:p>
      <w:pPr>
        <w:spacing w:line="600" w:lineRule="exact"/>
        <w:ind w:firstLine="643" w:firstLineChars="200"/>
        <w:rPr>
          <w:rStyle w:val="12"/>
          <w:rFonts w:hint="eastAsia" w:ascii="仿宋" w:hAnsi="仿宋" w:eastAsia="仿宋"/>
          <w:b w:val="0"/>
          <w:bCs/>
          <w:color w:val="auto"/>
          <w:sz w:val="32"/>
          <w:szCs w:val="32"/>
          <w:highlight w:val="none"/>
        </w:rPr>
      </w:pPr>
      <w:r>
        <w:rPr>
          <w:rStyle w:val="12"/>
          <w:rFonts w:hint="eastAsia" w:ascii="仿宋" w:hAnsi="仿宋" w:eastAsia="仿宋"/>
          <w:bCs/>
          <w:color w:val="auto"/>
          <w:sz w:val="32"/>
          <w:szCs w:val="32"/>
          <w:highlight w:val="none"/>
          <w:lang w:val="en-US" w:eastAsia="zh-CN"/>
        </w:rPr>
        <w:t>7.</w:t>
      </w:r>
      <w:r>
        <w:rPr>
          <w:rStyle w:val="12"/>
          <w:rFonts w:hint="eastAsia" w:ascii="仿宋" w:hAnsi="仿宋" w:eastAsia="仿宋"/>
          <w:bCs/>
          <w:color w:val="auto"/>
          <w:sz w:val="32"/>
          <w:szCs w:val="32"/>
          <w:highlight w:val="none"/>
        </w:rPr>
        <w:t>公共服务</w:t>
      </w:r>
      <w:r>
        <w:rPr>
          <w:rStyle w:val="12"/>
          <w:rFonts w:hint="eastAsia" w:ascii="仿宋" w:hAnsi="仿宋" w:eastAsia="仿宋"/>
          <w:bCs/>
          <w:color w:val="auto"/>
          <w:sz w:val="32"/>
          <w:szCs w:val="32"/>
          <w:highlight w:val="none"/>
          <w:lang w:val="en-US" w:eastAsia="zh-CN"/>
        </w:rPr>
        <w:t>安全</w:t>
      </w:r>
      <w:r>
        <w:rPr>
          <w:rStyle w:val="12"/>
          <w:rFonts w:hint="eastAsia" w:ascii="仿宋" w:hAnsi="仿宋" w:eastAsia="仿宋"/>
          <w:bCs/>
          <w:color w:val="auto"/>
          <w:sz w:val="32"/>
          <w:szCs w:val="32"/>
          <w:highlight w:val="none"/>
        </w:rPr>
        <w:t>（类）</w:t>
      </w:r>
      <w:r>
        <w:rPr>
          <w:rStyle w:val="12"/>
          <w:rFonts w:hint="eastAsia" w:ascii="仿宋" w:hAnsi="仿宋" w:eastAsia="仿宋"/>
          <w:bCs/>
          <w:color w:val="auto"/>
          <w:sz w:val="32"/>
          <w:szCs w:val="32"/>
          <w:highlight w:val="none"/>
          <w:lang w:val="en-US" w:eastAsia="zh-CN"/>
        </w:rPr>
        <w:t>司法</w:t>
      </w:r>
      <w:r>
        <w:rPr>
          <w:rStyle w:val="12"/>
          <w:rFonts w:hint="eastAsia" w:ascii="仿宋" w:hAnsi="仿宋" w:eastAsia="仿宋"/>
          <w:bCs/>
          <w:color w:val="auto"/>
          <w:sz w:val="32"/>
          <w:szCs w:val="32"/>
          <w:highlight w:val="none"/>
        </w:rPr>
        <w:t>（款）</w:t>
      </w:r>
      <w:r>
        <w:rPr>
          <w:rStyle w:val="12"/>
          <w:rFonts w:hint="eastAsia" w:ascii="仿宋" w:hAnsi="仿宋" w:eastAsia="仿宋"/>
          <w:bCs/>
          <w:color w:val="auto"/>
          <w:sz w:val="32"/>
          <w:szCs w:val="32"/>
          <w:highlight w:val="none"/>
          <w:lang w:val="en-US" w:eastAsia="zh-CN"/>
        </w:rPr>
        <w:t>法制建设（</w:t>
      </w:r>
      <w:r>
        <w:rPr>
          <w:rStyle w:val="12"/>
          <w:rFonts w:hint="eastAsia" w:ascii="仿宋" w:hAnsi="仿宋" w:eastAsia="仿宋"/>
          <w:bCs/>
          <w:color w:val="auto"/>
          <w:sz w:val="32"/>
          <w:szCs w:val="32"/>
          <w:highlight w:val="none"/>
        </w:rPr>
        <w:t>项）</w:t>
      </w:r>
      <w:r>
        <w:rPr>
          <w:rStyle w:val="12"/>
          <w:rFonts w:ascii="仿宋" w:hAnsi="仿宋" w:eastAsia="仿宋"/>
          <w:bCs/>
          <w:color w:val="auto"/>
          <w:sz w:val="32"/>
          <w:szCs w:val="32"/>
          <w:highlight w:val="none"/>
        </w:rPr>
        <w:t>:</w:t>
      </w:r>
      <w:r>
        <w:rPr>
          <w:rStyle w:val="12"/>
          <w:rFonts w:hint="eastAsia" w:ascii="仿宋" w:hAnsi="仿宋" w:eastAsia="仿宋"/>
          <w:b w:val="0"/>
          <w:bCs/>
          <w:color w:val="auto"/>
          <w:sz w:val="32"/>
          <w:szCs w:val="32"/>
          <w:highlight w:val="none"/>
        </w:rPr>
        <w:t>支出决算为</w:t>
      </w:r>
      <w:r>
        <w:rPr>
          <w:rStyle w:val="12"/>
          <w:rFonts w:hint="eastAsia" w:ascii="仿宋" w:hAnsi="仿宋" w:eastAsia="仿宋"/>
          <w:b w:val="0"/>
          <w:bCs/>
          <w:color w:val="auto"/>
          <w:sz w:val="32"/>
          <w:szCs w:val="32"/>
          <w:highlight w:val="none"/>
          <w:lang w:val="en-US" w:eastAsia="zh-CN"/>
        </w:rPr>
        <w:t>18</w:t>
      </w:r>
      <w:r>
        <w:rPr>
          <w:rStyle w:val="12"/>
          <w:rFonts w:hint="eastAsia" w:ascii="仿宋" w:hAnsi="仿宋" w:eastAsia="仿宋"/>
          <w:b w:val="0"/>
          <w:bCs/>
          <w:color w:val="auto"/>
          <w:sz w:val="32"/>
          <w:szCs w:val="32"/>
          <w:highlight w:val="none"/>
        </w:rPr>
        <w:t>万元，完成预算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，决算数</w:t>
      </w:r>
      <w:r>
        <w:rPr>
          <w:rStyle w:val="12"/>
          <w:rFonts w:hint="eastAsia" w:ascii="仿宋" w:hAnsi="仿宋" w:eastAsia="仿宋"/>
          <w:b w:val="0"/>
          <w:bCs/>
          <w:color w:val="auto"/>
          <w:sz w:val="32"/>
          <w:szCs w:val="32"/>
          <w:highlight w:val="none"/>
          <w:lang w:val="en-US" w:eastAsia="zh-CN"/>
        </w:rPr>
        <w:t>与</w:t>
      </w:r>
      <w:r>
        <w:rPr>
          <w:rStyle w:val="12"/>
          <w:rFonts w:hint="eastAsia" w:ascii="仿宋" w:hAnsi="仿宋" w:eastAsia="仿宋"/>
          <w:b w:val="0"/>
          <w:bCs/>
          <w:color w:val="auto"/>
          <w:sz w:val="32"/>
          <w:szCs w:val="32"/>
          <w:highlight w:val="none"/>
        </w:rPr>
        <w:t>预算数</w:t>
      </w:r>
      <w:r>
        <w:rPr>
          <w:rStyle w:val="12"/>
          <w:rFonts w:hint="eastAsia" w:ascii="仿宋" w:hAnsi="仿宋" w:eastAsia="仿宋"/>
          <w:b w:val="0"/>
          <w:bCs/>
          <w:color w:val="auto"/>
          <w:sz w:val="32"/>
          <w:szCs w:val="32"/>
          <w:highlight w:val="none"/>
          <w:lang w:val="en-US" w:eastAsia="zh-CN"/>
        </w:rPr>
        <w:t>持平</w:t>
      </w:r>
      <w:r>
        <w:rPr>
          <w:rStyle w:val="12"/>
          <w:rFonts w:hint="eastAsia" w:ascii="仿宋" w:hAnsi="仿宋" w:eastAsia="仿宋"/>
          <w:b w:val="0"/>
          <w:bCs/>
          <w:color w:val="auto"/>
          <w:sz w:val="32"/>
          <w:szCs w:val="32"/>
          <w:highlight w:val="none"/>
        </w:rPr>
        <w:t>。</w:t>
      </w:r>
    </w:p>
    <w:p>
      <w:pPr>
        <w:spacing w:line="600" w:lineRule="exact"/>
        <w:ind w:firstLine="643" w:firstLineChars="200"/>
        <w:rPr>
          <w:rStyle w:val="12"/>
          <w:rFonts w:hint="eastAsia" w:ascii="仿宋" w:hAnsi="仿宋" w:eastAsia="仿宋"/>
          <w:b w:val="0"/>
          <w:bCs/>
          <w:color w:val="auto"/>
          <w:sz w:val="32"/>
          <w:szCs w:val="32"/>
          <w:highlight w:val="none"/>
        </w:rPr>
      </w:pPr>
      <w:r>
        <w:rPr>
          <w:rStyle w:val="12"/>
          <w:rFonts w:hint="eastAsia" w:ascii="仿宋" w:hAnsi="仿宋" w:eastAsia="仿宋"/>
          <w:b/>
          <w:bCs w:val="0"/>
          <w:color w:val="auto"/>
          <w:sz w:val="32"/>
          <w:szCs w:val="32"/>
          <w:highlight w:val="none"/>
          <w:lang w:val="en-US" w:eastAsia="zh-CN"/>
        </w:rPr>
        <w:t>8.</w:t>
      </w:r>
      <w:r>
        <w:rPr>
          <w:rStyle w:val="12"/>
          <w:rFonts w:hint="eastAsia" w:ascii="仿宋" w:hAnsi="仿宋" w:eastAsia="仿宋"/>
          <w:bCs/>
          <w:color w:val="auto"/>
          <w:sz w:val="32"/>
          <w:szCs w:val="32"/>
          <w:highlight w:val="none"/>
        </w:rPr>
        <w:t>公共服务</w:t>
      </w:r>
      <w:r>
        <w:rPr>
          <w:rStyle w:val="12"/>
          <w:rFonts w:hint="eastAsia" w:ascii="仿宋" w:hAnsi="仿宋" w:eastAsia="仿宋"/>
          <w:bCs/>
          <w:color w:val="auto"/>
          <w:sz w:val="32"/>
          <w:szCs w:val="32"/>
          <w:highlight w:val="none"/>
          <w:lang w:val="en-US" w:eastAsia="zh-CN"/>
        </w:rPr>
        <w:t>安全</w:t>
      </w:r>
      <w:r>
        <w:rPr>
          <w:rStyle w:val="12"/>
          <w:rFonts w:hint="eastAsia" w:ascii="仿宋" w:hAnsi="仿宋" w:eastAsia="仿宋"/>
          <w:bCs/>
          <w:color w:val="auto"/>
          <w:sz w:val="32"/>
          <w:szCs w:val="32"/>
          <w:highlight w:val="none"/>
        </w:rPr>
        <w:t>（类）</w:t>
      </w:r>
      <w:r>
        <w:rPr>
          <w:rStyle w:val="12"/>
          <w:rFonts w:hint="eastAsia" w:ascii="仿宋" w:hAnsi="仿宋" w:eastAsia="仿宋"/>
          <w:bCs/>
          <w:color w:val="auto"/>
          <w:sz w:val="32"/>
          <w:szCs w:val="32"/>
          <w:highlight w:val="none"/>
          <w:lang w:val="en-US" w:eastAsia="zh-CN"/>
        </w:rPr>
        <w:t>司法</w:t>
      </w:r>
      <w:r>
        <w:rPr>
          <w:rStyle w:val="12"/>
          <w:rFonts w:hint="eastAsia" w:ascii="仿宋" w:hAnsi="仿宋" w:eastAsia="仿宋"/>
          <w:bCs/>
          <w:color w:val="auto"/>
          <w:sz w:val="32"/>
          <w:szCs w:val="32"/>
          <w:highlight w:val="none"/>
        </w:rPr>
        <w:t>（款）</w:t>
      </w:r>
      <w:r>
        <w:rPr>
          <w:rStyle w:val="12"/>
          <w:rFonts w:hint="eastAsia" w:ascii="仿宋" w:hAnsi="仿宋" w:eastAsia="仿宋"/>
          <w:bCs/>
          <w:color w:val="auto"/>
          <w:sz w:val="32"/>
          <w:szCs w:val="32"/>
          <w:highlight w:val="none"/>
          <w:lang w:val="en-US" w:eastAsia="zh-CN"/>
        </w:rPr>
        <w:t>事业运行（</w:t>
      </w:r>
      <w:r>
        <w:rPr>
          <w:rStyle w:val="12"/>
          <w:rFonts w:hint="eastAsia" w:ascii="仿宋" w:hAnsi="仿宋" w:eastAsia="仿宋"/>
          <w:bCs/>
          <w:color w:val="auto"/>
          <w:sz w:val="32"/>
          <w:szCs w:val="32"/>
          <w:highlight w:val="none"/>
        </w:rPr>
        <w:t>项）</w:t>
      </w:r>
      <w:r>
        <w:rPr>
          <w:rStyle w:val="12"/>
          <w:rFonts w:ascii="仿宋" w:hAnsi="仿宋" w:eastAsia="仿宋"/>
          <w:bCs/>
          <w:color w:val="auto"/>
          <w:sz w:val="32"/>
          <w:szCs w:val="32"/>
          <w:highlight w:val="none"/>
        </w:rPr>
        <w:t>:</w:t>
      </w:r>
      <w:r>
        <w:rPr>
          <w:rStyle w:val="12"/>
          <w:rFonts w:hint="eastAsia" w:ascii="仿宋" w:hAnsi="仿宋" w:eastAsia="仿宋"/>
          <w:b w:val="0"/>
          <w:bCs/>
          <w:color w:val="auto"/>
          <w:sz w:val="32"/>
          <w:szCs w:val="32"/>
          <w:highlight w:val="none"/>
        </w:rPr>
        <w:t>支出决算为</w:t>
      </w:r>
      <w:r>
        <w:rPr>
          <w:rStyle w:val="12"/>
          <w:rFonts w:hint="eastAsia" w:ascii="仿宋" w:hAnsi="仿宋" w:eastAsia="仿宋"/>
          <w:b w:val="0"/>
          <w:bCs/>
          <w:color w:val="auto"/>
          <w:sz w:val="32"/>
          <w:szCs w:val="32"/>
          <w:highlight w:val="none"/>
          <w:lang w:val="en-US" w:eastAsia="zh-CN"/>
        </w:rPr>
        <w:t>93.59</w:t>
      </w:r>
      <w:r>
        <w:rPr>
          <w:rStyle w:val="12"/>
          <w:rFonts w:hint="eastAsia" w:ascii="仿宋" w:hAnsi="仿宋" w:eastAsia="仿宋"/>
          <w:b w:val="0"/>
          <w:bCs/>
          <w:color w:val="auto"/>
          <w:sz w:val="32"/>
          <w:szCs w:val="32"/>
          <w:highlight w:val="none"/>
        </w:rPr>
        <w:t>万元，完成预算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，决算数</w:t>
      </w:r>
      <w:r>
        <w:rPr>
          <w:rStyle w:val="12"/>
          <w:rFonts w:hint="eastAsia" w:ascii="仿宋" w:hAnsi="仿宋" w:eastAsia="仿宋"/>
          <w:b w:val="0"/>
          <w:bCs/>
          <w:color w:val="auto"/>
          <w:sz w:val="32"/>
          <w:szCs w:val="32"/>
          <w:highlight w:val="none"/>
          <w:lang w:val="en-US" w:eastAsia="zh-CN"/>
        </w:rPr>
        <w:t>与</w:t>
      </w:r>
      <w:r>
        <w:rPr>
          <w:rStyle w:val="12"/>
          <w:rFonts w:hint="eastAsia" w:ascii="仿宋" w:hAnsi="仿宋" w:eastAsia="仿宋"/>
          <w:b w:val="0"/>
          <w:bCs/>
          <w:color w:val="auto"/>
          <w:sz w:val="32"/>
          <w:szCs w:val="32"/>
          <w:highlight w:val="none"/>
        </w:rPr>
        <w:t>预算数</w:t>
      </w:r>
      <w:r>
        <w:rPr>
          <w:rStyle w:val="12"/>
          <w:rFonts w:hint="eastAsia" w:ascii="仿宋" w:hAnsi="仿宋" w:eastAsia="仿宋"/>
          <w:b w:val="0"/>
          <w:bCs/>
          <w:color w:val="auto"/>
          <w:sz w:val="32"/>
          <w:szCs w:val="32"/>
          <w:highlight w:val="none"/>
          <w:lang w:val="en-US" w:eastAsia="zh-CN"/>
        </w:rPr>
        <w:t>持平</w:t>
      </w:r>
      <w:r>
        <w:rPr>
          <w:rStyle w:val="12"/>
          <w:rFonts w:hint="eastAsia" w:ascii="仿宋" w:hAnsi="仿宋" w:eastAsia="仿宋"/>
          <w:b w:val="0"/>
          <w:bCs/>
          <w:color w:val="auto"/>
          <w:sz w:val="32"/>
          <w:szCs w:val="32"/>
          <w:highlight w:val="none"/>
        </w:rPr>
        <w:t>。</w:t>
      </w:r>
    </w:p>
    <w:p>
      <w:pPr>
        <w:spacing w:line="600" w:lineRule="exact"/>
        <w:ind w:firstLine="643" w:firstLineChars="200"/>
        <w:rPr>
          <w:rStyle w:val="12"/>
          <w:rFonts w:hint="eastAsia" w:ascii="仿宋" w:hAnsi="仿宋" w:eastAsia="仿宋"/>
          <w:b w:val="0"/>
          <w:bCs/>
          <w:color w:val="auto"/>
          <w:sz w:val="32"/>
          <w:szCs w:val="32"/>
          <w:highlight w:val="none"/>
        </w:rPr>
      </w:pPr>
      <w:r>
        <w:rPr>
          <w:rStyle w:val="12"/>
          <w:rFonts w:hint="eastAsia" w:ascii="仿宋" w:hAnsi="仿宋" w:eastAsia="仿宋"/>
          <w:b/>
          <w:bCs w:val="0"/>
          <w:color w:val="auto"/>
          <w:sz w:val="32"/>
          <w:szCs w:val="32"/>
          <w:highlight w:val="none"/>
          <w:lang w:val="en-US" w:eastAsia="zh-CN"/>
        </w:rPr>
        <w:t>9.</w:t>
      </w:r>
      <w:r>
        <w:rPr>
          <w:rStyle w:val="12"/>
          <w:rFonts w:hint="eastAsia" w:ascii="仿宋" w:hAnsi="仿宋" w:eastAsia="仿宋"/>
          <w:bCs/>
          <w:color w:val="auto"/>
          <w:sz w:val="32"/>
          <w:szCs w:val="32"/>
          <w:highlight w:val="none"/>
        </w:rPr>
        <w:t>公共服务</w:t>
      </w:r>
      <w:r>
        <w:rPr>
          <w:rStyle w:val="12"/>
          <w:rFonts w:hint="eastAsia" w:ascii="仿宋" w:hAnsi="仿宋" w:eastAsia="仿宋"/>
          <w:bCs/>
          <w:color w:val="auto"/>
          <w:sz w:val="32"/>
          <w:szCs w:val="32"/>
          <w:highlight w:val="none"/>
          <w:lang w:val="en-US" w:eastAsia="zh-CN"/>
        </w:rPr>
        <w:t>安全</w:t>
      </w:r>
      <w:r>
        <w:rPr>
          <w:rStyle w:val="12"/>
          <w:rFonts w:hint="eastAsia" w:ascii="仿宋" w:hAnsi="仿宋" w:eastAsia="仿宋"/>
          <w:bCs/>
          <w:color w:val="auto"/>
          <w:sz w:val="32"/>
          <w:szCs w:val="32"/>
          <w:highlight w:val="none"/>
        </w:rPr>
        <w:t>（类）</w:t>
      </w:r>
      <w:r>
        <w:rPr>
          <w:rStyle w:val="12"/>
          <w:rFonts w:hint="eastAsia" w:ascii="仿宋" w:hAnsi="仿宋" w:eastAsia="仿宋"/>
          <w:bCs/>
          <w:color w:val="auto"/>
          <w:sz w:val="32"/>
          <w:szCs w:val="32"/>
          <w:highlight w:val="none"/>
          <w:lang w:val="en-US" w:eastAsia="zh-CN"/>
        </w:rPr>
        <w:t>司法</w:t>
      </w:r>
      <w:r>
        <w:rPr>
          <w:rStyle w:val="12"/>
          <w:rFonts w:hint="eastAsia" w:ascii="仿宋" w:hAnsi="仿宋" w:eastAsia="仿宋"/>
          <w:bCs/>
          <w:color w:val="auto"/>
          <w:sz w:val="32"/>
          <w:szCs w:val="32"/>
          <w:highlight w:val="none"/>
        </w:rPr>
        <w:t>（款）</w:t>
      </w:r>
      <w:r>
        <w:rPr>
          <w:rStyle w:val="12"/>
          <w:rFonts w:hint="eastAsia" w:ascii="仿宋" w:hAnsi="仿宋" w:eastAsia="仿宋"/>
          <w:bCs/>
          <w:color w:val="auto"/>
          <w:sz w:val="32"/>
          <w:szCs w:val="32"/>
          <w:highlight w:val="none"/>
          <w:lang w:val="en-US" w:eastAsia="zh-CN"/>
        </w:rPr>
        <w:t>事业运行（</w:t>
      </w:r>
      <w:r>
        <w:rPr>
          <w:rStyle w:val="12"/>
          <w:rFonts w:hint="eastAsia" w:ascii="仿宋" w:hAnsi="仿宋" w:eastAsia="仿宋"/>
          <w:bCs/>
          <w:color w:val="auto"/>
          <w:sz w:val="32"/>
          <w:szCs w:val="32"/>
          <w:highlight w:val="none"/>
        </w:rPr>
        <w:t>项）</w:t>
      </w:r>
      <w:r>
        <w:rPr>
          <w:rStyle w:val="12"/>
          <w:rFonts w:ascii="仿宋" w:hAnsi="仿宋" w:eastAsia="仿宋"/>
          <w:bCs/>
          <w:color w:val="auto"/>
          <w:sz w:val="32"/>
          <w:szCs w:val="32"/>
          <w:highlight w:val="none"/>
        </w:rPr>
        <w:t>:</w:t>
      </w:r>
      <w:r>
        <w:rPr>
          <w:rStyle w:val="12"/>
          <w:rFonts w:hint="eastAsia" w:ascii="仿宋" w:hAnsi="仿宋" w:eastAsia="仿宋"/>
          <w:b w:val="0"/>
          <w:bCs/>
          <w:color w:val="auto"/>
          <w:sz w:val="32"/>
          <w:szCs w:val="32"/>
          <w:highlight w:val="none"/>
        </w:rPr>
        <w:t>支出决算为</w:t>
      </w:r>
      <w:r>
        <w:rPr>
          <w:rStyle w:val="12"/>
          <w:rFonts w:hint="eastAsia" w:ascii="仿宋" w:hAnsi="仿宋" w:eastAsia="仿宋"/>
          <w:b w:val="0"/>
          <w:bCs/>
          <w:color w:val="auto"/>
          <w:sz w:val="32"/>
          <w:szCs w:val="32"/>
          <w:highlight w:val="none"/>
          <w:lang w:val="en-US" w:eastAsia="zh-CN"/>
        </w:rPr>
        <w:t>93.59</w:t>
      </w:r>
      <w:r>
        <w:rPr>
          <w:rStyle w:val="12"/>
          <w:rFonts w:hint="eastAsia" w:ascii="仿宋" w:hAnsi="仿宋" w:eastAsia="仿宋"/>
          <w:b w:val="0"/>
          <w:bCs/>
          <w:color w:val="auto"/>
          <w:sz w:val="32"/>
          <w:szCs w:val="32"/>
          <w:highlight w:val="none"/>
        </w:rPr>
        <w:t>万元，完成预算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，决算数</w:t>
      </w:r>
      <w:r>
        <w:rPr>
          <w:rStyle w:val="12"/>
          <w:rFonts w:hint="eastAsia" w:ascii="仿宋" w:hAnsi="仿宋" w:eastAsia="仿宋"/>
          <w:b w:val="0"/>
          <w:bCs/>
          <w:color w:val="auto"/>
          <w:sz w:val="32"/>
          <w:szCs w:val="32"/>
          <w:highlight w:val="none"/>
          <w:lang w:val="en-US" w:eastAsia="zh-CN"/>
        </w:rPr>
        <w:t>与</w:t>
      </w:r>
      <w:r>
        <w:rPr>
          <w:rStyle w:val="12"/>
          <w:rFonts w:hint="eastAsia" w:ascii="仿宋" w:hAnsi="仿宋" w:eastAsia="仿宋"/>
          <w:b w:val="0"/>
          <w:bCs/>
          <w:color w:val="auto"/>
          <w:sz w:val="32"/>
          <w:szCs w:val="32"/>
          <w:highlight w:val="none"/>
        </w:rPr>
        <w:t>预算数</w:t>
      </w:r>
      <w:r>
        <w:rPr>
          <w:rStyle w:val="12"/>
          <w:rFonts w:hint="eastAsia" w:ascii="仿宋" w:hAnsi="仿宋" w:eastAsia="仿宋"/>
          <w:b w:val="0"/>
          <w:bCs/>
          <w:color w:val="auto"/>
          <w:sz w:val="32"/>
          <w:szCs w:val="32"/>
          <w:highlight w:val="none"/>
          <w:lang w:val="en-US" w:eastAsia="zh-CN"/>
        </w:rPr>
        <w:t>持平</w:t>
      </w:r>
      <w:r>
        <w:rPr>
          <w:rStyle w:val="12"/>
          <w:rFonts w:hint="eastAsia" w:ascii="仿宋" w:hAnsi="仿宋" w:eastAsia="仿宋"/>
          <w:b w:val="0"/>
          <w:bCs/>
          <w:color w:val="auto"/>
          <w:sz w:val="32"/>
          <w:szCs w:val="32"/>
          <w:highlight w:val="none"/>
        </w:rPr>
        <w:t>。</w:t>
      </w:r>
    </w:p>
    <w:p>
      <w:pPr>
        <w:spacing w:line="600" w:lineRule="exact"/>
        <w:ind w:firstLine="643" w:firstLineChars="200"/>
        <w:rPr>
          <w:rStyle w:val="12"/>
          <w:rFonts w:hint="eastAsia" w:ascii="仿宋" w:hAnsi="仿宋" w:eastAsia="仿宋"/>
          <w:b w:val="0"/>
          <w:bCs/>
          <w:color w:val="auto"/>
          <w:sz w:val="32"/>
          <w:szCs w:val="32"/>
          <w:highlight w:val="none"/>
        </w:rPr>
      </w:pPr>
      <w:r>
        <w:rPr>
          <w:rStyle w:val="12"/>
          <w:rFonts w:hint="eastAsia" w:ascii="仿宋" w:hAnsi="仿宋" w:eastAsia="仿宋"/>
          <w:b/>
          <w:bCs w:val="0"/>
          <w:color w:val="auto"/>
          <w:sz w:val="32"/>
          <w:szCs w:val="32"/>
          <w:highlight w:val="none"/>
          <w:lang w:val="en-US" w:eastAsia="zh-CN"/>
        </w:rPr>
        <w:t>10.</w:t>
      </w:r>
      <w:r>
        <w:rPr>
          <w:rStyle w:val="12"/>
          <w:rFonts w:hint="eastAsia" w:ascii="仿宋" w:hAnsi="仿宋" w:eastAsia="仿宋"/>
          <w:bCs/>
          <w:color w:val="auto"/>
          <w:sz w:val="32"/>
          <w:szCs w:val="32"/>
          <w:highlight w:val="none"/>
          <w:lang w:val="en-US" w:eastAsia="zh-CN"/>
        </w:rPr>
        <w:t>社会保障和就业</w:t>
      </w:r>
      <w:r>
        <w:rPr>
          <w:rStyle w:val="12"/>
          <w:rFonts w:hint="eastAsia" w:ascii="仿宋" w:hAnsi="仿宋" w:eastAsia="仿宋"/>
          <w:bCs/>
          <w:color w:val="auto"/>
          <w:sz w:val="32"/>
          <w:szCs w:val="32"/>
          <w:highlight w:val="none"/>
        </w:rPr>
        <w:t>（类）</w:t>
      </w:r>
      <w:r>
        <w:rPr>
          <w:rStyle w:val="12"/>
          <w:rFonts w:hint="eastAsia" w:ascii="仿宋" w:hAnsi="仿宋" w:eastAsia="仿宋"/>
          <w:bCs/>
          <w:color w:val="auto"/>
          <w:sz w:val="32"/>
          <w:szCs w:val="32"/>
          <w:highlight w:val="none"/>
          <w:lang w:val="en-US" w:eastAsia="zh-CN"/>
        </w:rPr>
        <w:t>行政事业单位养老支出</w:t>
      </w:r>
      <w:r>
        <w:rPr>
          <w:rStyle w:val="12"/>
          <w:rFonts w:hint="eastAsia" w:ascii="仿宋" w:hAnsi="仿宋" w:eastAsia="仿宋"/>
          <w:bCs/>
          <w:color w:val="auto"/>
          <w:sz w:val="32"/>
          <w:szCs w:val="32"/>
          <w:highlight w:val="none"/>
        </w:rPr>
        <w:t>（款）</w:t>
      </w:r>
      <w:r>
        <w:rPr>
          <w:rStyle w:val="12"/>
          <w:rFonts w:hint="eastAsia" w:ascii="仿宋" w:hAnsi="仿宋" w:eastAsia="仿宋"/>
          <w:bCs/>
          <w:color w:val="auto"/>
          <w:sz w:val="32"/>
          <w:szCs w:val="32"/>
          <w:highlight w:val="none"/>
          <w:lang w:val="en-US" w:eastAsia="zh-CN"/>
        </w:rPr>
        <w:t>机关事业单位基本养老保险缴费支出（</w:t>
      </w:r>
      <w:r>
        <w:rPr>
          <w:rStyle w:val="12"/>
          <w:rFonts w:hint="eastAsia" w:ascii="仿宋" w:hAnsi="仿宋" w:eastAsia="仿宋"/>
          <w:bCs/>
          <w:color w:val="auto"/>
          <w:sz w:val="32"/>
          <w:szCs w:val="32"/>
          <w:highlight w:val="none"/>
        </w:rPr>
        <w:t>项）</w:t>
      </w:r>
      <w:r>
        <w:rPr>
          <w:rStyle w:val="12"/>
          <w:rFonts w:ascii="仿宋" w:hAnsi="仿宋" w:eastAsia="仿宋"/>
          <w:bCs/>
          <w:color w:val="auto"/>
          <w:sz w:val="32"/>
          <w:szCs w:val="32"/>
          <w:highlight w:val="none"/>
        </w:rPr>
        <w:t>:</w:t>
      </w:r>
      <w:r>
        <w:rPr>
          <w:rStyle w:val="12"/>
          <w:rFonts w:hint="eastAsia" w:ascii="仿宋" w:hAnsi="仿宋" w:eastAsia="仿宋"/>
          <w:b w:val="0"/>
          <w:bCs/>
          <w:color w:val="auto"/>
          <w:sz w:val="32"/>
          <w:szCs w:val="32"/>
          <w:highlight w:val="none"/>
        </w:rPr>
        <w:t>支出决算为</w:t>
      </w:r>
      <w:r>
        <w:rPr>
          <w:rStyle w:val="12"/>
          <w:rFonts w:hint="eastAsia" w:ascii="仿宋" w:hAnsi="仿宋" w:eastAsia="仿宋"/>
          <w:b w:val="0"/>
          <w:bCs/>
          <w:color w:val="auto"/>
          <w:sz w:val="32"/>
          <w:szCs w:val="32"/>
          <w:highlight w:val="none"/>
          <w:lang w:val="en-US" w:eastAsia="zh-CN"/>
        </w:rPr>
        <w:t>65.74</w:t>
      </w:r>
      <w:r>
        <w:rPr>
          <w:rStyle w:val="12"/>
          <w:rFonts w:hint="eastAsia" w:ascii="仿宋" w:hAnsi="仿宋" w:eastAsia="仿宋"/>
          <w:b w:val="0"/>
          <w:bCs/>
          <w:color w:val="auto"/>
          <w:sz w:val="32"/>
          <w:szCs w:val="32"/>
          <w:highlight w:val="none"/>
        </w:rPr>
        <w:t>万元，完成预算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，决算数</w:t>
      </w:r>
      <w:r>
        <w:rPr>
          <w:rStyle w:val="12"/>
          <w:rFonts w:hint="eastAsia" w:ascii="仿宋" w:hAnsi="仿宋" w:eastAsia="仿宋"/>
          <w:b w:val="0"/>
          <w:bCs/>
          <w:color w:val="auto"/>
          <w:sz w:val="32"/>
          <w:szCs w:val="32"/>
          <w:highlight w:val="none"/>
          <w:lang w:val="en-US" w:eastAsia="zh-CN"/>
        </w:rPr>
        <w:t>与</w:t>
      </w:r>
      <w:r>
        <w:rPr>
          <w:rStyle w:val="12"/>
          <w:rFonts w:hint="eastAsia" w:ascii="仿宋" w:hAnsi="仿宋" w:eastAsia="仿宋"/>
          <w:b w:val="0"/>
          <w:bCs/>
          <w:color w:val="auto"/>
          <w:sz w:val="32"/>
          <w:szCs w:val="32"/>
          <w:highlight w:val="none"/>
        </w:rPr>
        <w:t>预算数</w:t>
      </w:r>
      <w:r>
        <w:rPr>
          <w:rStyle w:val="12"/>
          <w:rFonts w:hint="eastAsia" w:ascii="仿宋" w:hAnsi="仿宋" w:eastAsia="仿宋"/>
          <w:b w:val="0"/>
          <w:bCs/>
          <w:color w:val="auto"/>
          <w:sz w:val="32"/>
          <w:szCs w:val="32"/>
          <w:highlight w:val="none"/>
          <w:lang w:val="en-US" w:eastAsia="zh-CN"/>
        </w:rPr>
        <w:t>持平</w:t>
      </w:r>
      <w:r>
        <w:rPr>
          <w:rStyle w:val="12"/>
          <w:rFonts w:hint="eastAsia" w:ascii="仿宋" w:hAnsi="仿宋" w:eastAsia="仿宋"/>
          <w:b w:val="0"/>
          <w:bCs/>
          <w:color w:val="auto"/>
          <w:sz w:val="32"/>
          <w:szCs w:val="32"/>
          <w:highlight w:val="none"/>
        </w:rPr>
        <w:t>。</w:t>
      </w:r>
    </w:p>
    <w:p>
      <w:pPr>
        <w:pStyle w:val="2"/>
        <w:ind w:firstLine="321" w:firstLineChars="100"/>
        <w:rPr>
          <w:rStyle w:val="12"/>
          <w:rFonts w:hint="eastAsia" w:ascii="仿宋" w:hAnsi="仿宋" w:eastAsia="仿宋"/>
          <w:b w:val="0"/>
          <w:bCs/>
          <w:color w:val="auto"/>
          <w:sz w:val="32"/>
          <w:szCs w:val="32"/>
          <w:highlight w:val="none"/>
        </w:rPr>
      </w:pPr>
      <w:r>
        <w:rPr>
          <w:rStyle w:val="12"/>
          <w:rFonts w:hint="eastAsia" w:ascii="仿宋" w:hAnsi="仿宋" w:eastAsia="仿宋"/>
          <w:b/>
          <w:bCs w:val="0"/>
          <w:color w:val="auto"/>
          <w:sz w:val="32"/>
          <w:szCs w:val="32"/>
          <w:highlight w:val="none"/>
          <w:lang w:val="en-US" w:eastAsia="zh-CN"/>
        </w:rPr>
        <w:t>11.</w:t>
      </w:r>
      <w:r>
        <w:rPr>
          <w:rStyle w:val="12"/>
          <w:rFonts w:hint="eastAsia" w:ascii="仿宋" w:hAnsi="仿宋" w:eastAsia="仿宋"/>
          <w:bCs/>
          <w:color w:val="auto"/>
          <w:sz w:val="32"/>
          <w:szCs w:val="32"/>
          <w:highlight w:val="none"/>
          <w:lang w:val="en-US" w:eastAsia="zh-CN"/>
        </w:rPr>
        <w:t>社会保障和就业</w:t>
      </w:r>
      <w:r>
        <w:rPr>
          <w:rStyle w:val="12"/>
          <w:rFonts w:hint="eastAsia" w:ascii="仿宋" w:hAnsi="仿宋" w:eastAsia="仿宋"/>
          <w:bCs/>
          <w:color w:val="auto"/>
          <w:sz w:val="32"/>
          <w:szCs w:val="32"/>
          <w:highlight w:val="none"/>
        </w:rPr>
        <w:t>（类）</w:t>
      </w:r>
      <w:r>
        <w:rPr>
          <w:rStyle w:val="12"/>
          <w:rFonts w:hint="eastAsia" w:ascii="仿宋" w:hAnsi="仿宋" w:eastAsia="仿宋"/>
          <w:bCs/>
          <w:color w:val="auto"/>
          <w:sz w:val="32"/>
          <w:szCs w:val="32"/>
          <w:highlight w:val="none"/>
          <w:lang w:val="en-US" w:eastAsia="zh-CN"/>
        </w:rPr>
        <w:t>行政事业单位养老支出</w:t>
      </w:r>
      <w:r>
        <w:rPr>
          <w:rStyle w:val="12"/>
          <w:rFonts w:hint="eastAsia" w:ascii="仿宋" w:hAnsi="仿宋" w:eastAsia="仿宋"/>
          <w:bCs/>
          <w:color w:val="auto"/>
          <w:sz w:val="32"/>
          <w:szCs w:val="32"/>
          <w:highlight w:val="none"/>
        </w:rPr>
        <w:t>（款）</w:t>
      </w:r>
      <w:r>
        <w:rPr>
          <w:rStyle w:val="12"/>
          <w:rFonts w:hint="eastAsia" w:ascii="仿宋" w:hAnsi="仿宋" w:eastAsia="仿宋"/>
          <w:bCs/>
          <w:color w:val="auto"/>
          <w:sz w:val="32"/>
          <w:szCs w:val="32"/>
          <w:highlight w:val="none"/>
          <w:lang w:val="en-US" w:eastAsia="zh-CN"/>
        </w:rPr>
        <w:t>机关事业单位职业年金缴费支出（</w:t>
      </w:r>
      <w:r>
        <w:rPr>
          <w:rStyle w:val="12"/>
          <w:rFonts w:hint="eastAsia" w:ascii="仿宋" w:hAnsi="仿宋" w:eastAsia="仿宋"/>
          <w:bCs/>
          <w:color w:val="auto"/>
          <w:sz w:val="32"/>
          <w:szCs w:val="32"/>
          <w:highlight w:val="none"/>
        </w:rPr>
        <w:t>项）</w:t>
      </w:r>
      <w:r>
        <w:rPr>
          <w:rStyle w:val="12"/>
          <w:rFonts w:ascii="仿宋" w:hAnsi="仿宋" w:eastAsia="仿宋"/>
          <w:bCs/>
          <w:color w:val="auto"/>
          <w:sz w:val="32"/>
          <w:szCs w:val="32"/>
          <w:highlight w:val="none"/>
        </w:rPr>
        <w:t>:</w:t>
      </w:r>
      <w:r>
        <w:rPr>
          <w:rStyle w:val="12"/>
          <w:rFonts w:hint="eastAsia" w:ascii="仿宋" w:hAnsi="仿宋" w:eastAsia="仿宋"/>
          <w:b w:val="0"/>
          <w:bCs/>
          <w:color w:val="auto"/>
          <w:sz w:val="32"/>
          <w:szCs w:val="32"/>
          <w:highlight w:val="none"/>
        </w:rPr>
        <w:t>支出决算为</w:t>
      </w:r>
      <w:r>
        <w:rPr>
          <w:rStyle w:val="12"/>
          <w:rFonts w:hint="eastAsia" w:ascii="仿宋" w:hAnsi="仿宋" w:eastAsia="仿宋"/>
          <w:b w:val="0"/>
          <w:bCs/>
          <w:color w:val="auto"/>
          <w:sz w:val="32"/>
          <w:szCs w:val="32"/>
          <w:highlight w:val="none"/>
          <w:lang w:val="en-US" w:eastAsia="zh-CN"/>
        </w:rPr>
        <w:t>5.94</w:t>
      </w:r>
      <w:r>
        <w:rPr>
          <w:rStyle w:val="12"/>
          <w:rFonts w:hint="eastAsia" w:ascii="仿宋" w:hAnsi="仿宋" w:eastAsia="仿宋"/>
          <w:b w:val="0"/>
          <w:bCs/>
          <w:color w:val="auto"/>
          <w:sz w:val="32"/>
          <w:szCs w:val="32"/>
          <w:highlight w:val="none"/>
        </w:rPr>
        <w:t>万元，完成预算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，决算数</w:t>
      </w:r>
      <w:r>
        <w:rPr>
          <w:rStyle w:val="12"/>
          <w:rFonts w:hint="eastAsia" w:ascii="仿宋" w:hAnsi="仿宋" w:eastAsia="仿宋"/>
          <w:b w:val="0"/>
          <w:bCs/>
          <w:color w:val="auto"/>
          <w:sz w:val="32"/>
          <w:szCs w:val="32"/>
          <w:highlight w:val="none"/>
          <w:lang w:val="en-US" w:eastAsia="zh-CN"/>
        </w:rPr>
        <w:t>与</w:t>
      </w:r>
      <w:r>
        <w:rPr>
          <w:rStyle w:val="12"/>
          <w:rFonts w:hint="eastAsia" w:ascii="仿宋" w:hAnsi="仿宋" w:eastAsia="仿宋"/>
          <w:b w:val="0"/>
          <w:bCs/>
          <w:color w:val="auto"/>
          <w:sz w:val="32"/>
          <w:szCs w:val="32"/>
          <w:highlight w:val="none"/>
        </w:rPr>
        <w:t>预算数</w:t>
      </w:r>
      <w:r>
        <w:rPr>
          <w:rStyle w:val="12"/>
          <w:rFonts w:hint="eastAsia" w:ascii="仿宋" w:hAnsi="仿宋" w:eastAsia="仿宋"/>
          <w:b w:val="0"/>
          <w:bCs/>
          <w:color w:val="auto"/>
          <w:sz w:val="32"/>
          <w:szCs w:val="32"/>
          <w:highlight w:val="none"/>
          <w:lang w:val="en-US" w:eastAsia="zh-CN"/>
        </w:rPr>
        <w:t>持平</w:t>
      </w:r>
      <w:r>
        <w:rPr>
          <w:rStyle w:val="12"/>
          <w:rFonts w:hint="eastAsia" w:ascii="仿宋" w:hAnsi="仿宋" w:eastAsia="仿宋"/>
          <w:b w:val="0"/>
          <w:bCs/>
          <w:color w:val="auto"/>
          <w:sz w:val="32"/>
          <w:szCs w:val="32"/>
          <w:highlight w:val="none"/>
        </w:rPr>
        <w:t>。</w:t>
      </w:r>
    </w:p>
    <w:p>
      <w:pPr>
        <w:pStyle w:val="2"/>
        <w:ind w:firstLine="321" w:firstLineChars="100"/>
        <w:rPr>
          <w:rStyle w:val="12"/>
          <w:rFonts w:hint="eastAsia" w:ascii="仿宋" w:hAnsi="仿宋" w:eastAsia="仿宋"/>
          <w:b w:val="0"/>
          <w:bCs/>
          <w:color w:val="auto"/>
          <w:sz w:val="32"/>
          <w:szCs w:val="32"/>
          <w:highlight w:val="none"/>
        </w:rPr>
      </w:pPr>
      <w:r>
        <w:rPr>
          <w:rStyle w:val="12"/>
          <w:rFonts w:hint="eastAsia" w:ascii="仿宋" w:hAnsi="仿宋" w:eastAsia="仿宋"/>
          <w:b/>
          <w:bCs w:val="0"/>
          <w:color w:val="auto"/>
          <w:sz w:val="32"/>
          <w:szCs w:val="32"/>
          <w:highlight w:val="none"/>
          <w:lang w:val="en-US" w:eastAsia="zh-CN"/>
        </w:rPr>
        <w:t>12.</w:t>
      </w:r>
      <w:r>
        <w:rPr>
          <w:rStyle w:val="12"/>
          <w:rFonts w:hint="eastAsia" w:ascii="仿宋" w:hAnsi="仿宋" w:eastAsia="仿宋"/>
          <w:bCs/>
          <w:color w:val="auto"/>
          <w:sz w:val="32"/>
          <w:szCs w:val="32"/>
          <w:highlight w:val="none"/>
          <w:lang w:val="en-US" w:eastAsia="zh-CN"/>
        </w:rPr>
        <w:t>卫生健康</w:t>
      </w:r>
      <w:r>
        <w:rPr>
          <w:rStyle w:val="12"/>
          <w:rFonts w:hint="eastAsia" w:ascii="仿宋" w:hAnsi="仿宋" w:eastAsia="仿宋"/>
          <w:bCs/>
          <w:color w:val="auto"/>
          <w:sz w:val="32"/>
          <w:szCs w:val="32"/>
          <w:highlight w:val="none"/>
        </w:rPr>
        <w:t>（类）</w:t>
      </w:r>
      <w:r>
        <w:rPr>
          <w:rStyle w:val="12"/>
          <w:rFonts w:hint="eastAsia" w:ascii="仿宋" w:hAnsi="仿宋" w:eastAsia="仿宋"/>
          <w:bCs/>
          <w:color w:val="auto"/>
          <w:sz w:val="32"/>
          <w:szCs w:val="32"/>
          <w:highlight w:val="none"/>
          <w:lang w:val="en-US" w:eastAsia="zh-CN"/>
        </w:rPr>
        <w:t>行政事业单位医疗</w:t>
      </w:r>
      <w:r>
        <w:rPr>
          <w:rStyle w:val="12"/>
          <w:rFonts w:hint="eastAsia" w:ascii="仿宋" w:hAnsi="仿宋" w:eastAsia="仿宋"/>
          <w:bCs/>
          <w:color w:val="auto"/>
          <w:sz w:val="32"/>
          <w:szCs w:val="32"/>
          <w:highlight w:val="none"/>
        </w:rPr>
        <w:t>（款）</w:t>
      </w:r>
      <w:r>
        <w:rPr>
          <w:rStyle w:val="12"/>
          <w:rFonts w:hint="eastAsia" w:ascii="仿宋" w:hAnsi="仿宋" w:eastAsia="仿宋"/>
          <w:bCs/>
          <w:color w:val="auto"/>
          <w:sz w:val="32"/>
          <w:szCs w:val="32"/>
          <w:highlight w:val="none"/>
          <w:lang w:val="en-US" w:eastAsia="zh-CN"/>
        </w:rPr>
        <w:t>行政单位医疗（</w:t>
      </w:r>
      <w:r>
        <w:rPr>
          <w:rStyle w:val="12"/>
          <w:rFonts w:hint="eastAsia" w:ascii="仿宋" w:hAnsi="仿宋" w:eastAsia="仿宋"/>
          <w:bCs/>
          <w:color w:val="auto"/>
          <w:sz w:val="32"/>
          <w:szCs w:val="32"/>
          <w:highlight w:val="none"/>
        </w:rPr>
        <w:t>项）</w:t>
      </w:r>
      <w:r>
        <w:rPr>
          <w:rStyle w:val="12"/>
          <w:rFonts w:ascii="仿宋" w:hAnsi="仿宋" w:eastAsia="仿宋"/>
          <w:bCs/>
          <w:color w:val="auto"/>
          <w:sz w:val="32"/>
          <w:szCs w:val="32"/>
          <w:highlight w:val="none"/>
        </w:rPr>
        <w:t>:</w:t>
      </w:r>
      <w:r>
        <w:rPr>
          <w:rStyle w:val="12"/>
          <w:rFonts w:hint="eastAsia" w:ascii="仿宋" w:hAnsi="仿宋" w:eastAsia="仿宋"/>
          <w:b w:val="0"/>
          <w:bCs/>
          <w:color w:val="auto"/>
          <w:sz w:val="32"/>
          <w:szCs w:val="32"/>
          <w:highlight w:val="none"/>
        </w:rPr>
        <w:t>支出决算为</w:t>
      </w:r>
      <w:r>
        <w:rPr>
          <w:rStyle w:val="12"/>
          <w:rFonts w:hint="eastAsia" w:ascii="仿宋" w:hAnsi="仿宋" w:eastAsia="仿宋"/>
          <w:b w:val="0"/>
          <w:bCs/>
          <w:color w:val="auto"/>
          <w:sz w:val="32"/>
          <w:szCs w:val="32"/>
          <w:highlight w:val="none"/>
          <w:lang w:val="en-US" w:eastAsia="zh-CN"/>
        </w:rPr>
        <w:t>31.71</w:t>
      </w:r>
      <w:r>
        <w:rPr>
          <w:rStyle w:val="12"/>
          <w:rFonts w:hint="eastAsia" w:ascii="仿宋" w:hAnsi="仿宋" w:eastAsia="仿宋"/>
          <w:b w:val="0"/>
          <w:bCs/>
          <w:color w:val="auto"/>
          <w:sz w:val="32"/>
          <w:szCs w:val="32"/>
          <w:highlight w:val="none"/>
        </w:rPr>
        <w:t>万元，完成预算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，决算数</w:t>
      </w:r>
      <w:r>
        <w:rPr>
          <w:rStyle w:val="12"/>
          <w:rFonts w:hint="eastAsia" w:ascii="仿宋" w:hAnsi="仿宋" w:eastAsia="仿宋"/>
          <w:b w:val="0"/>
          <w:bCs/>
          <w:color w:val="auto"/>
          <w:sz w:val="32"/>
          <w:szCs w:val="32"/>
          <w:highlight w:val="none"/>
          <w:lang w:val="en-US" w:eastAsia="zh-CN"/>
        </w:rPr>
        <w:t>与</w:t>
      </w:r>
      <w:r>
        <w:rPr>
          <w:rStyle w:val="12"/>
          <w:rFonts w:hint="eastAsia" w:ascii="仿宋" w:hAnsi="仿宋" w:eastAsia="仿宋"/>
          <w:b w:val="0"/>
          <w:bCs/>
          <w:color w:val="auto"/>
          <w:sz w:val="32"/>
          <w:szCs w:val="32"/>
          <w:highlight w:val="none"/>
        </w:rPr>
        <w:t>预算数</w:t>
      </w:r>
      <w:r>
        <w:rPr>
          <w:rStyle w:val="12"/>
          <w:rFonts w:hint="eastAsia" w:ascii="仿宋" w:hAnsi="仿宋" w:eastAsia="仿宋"/>
          <w:b w:val="0"/>
          <w:bCs/>
          <w:color w:val="auto"/>
          <w:sz w:val="32"/>
          <w:szCs w:val="32"/>
          <w:highlight w:val="none"/>
          <w:lang w:val="en-US" w:eastAsia="zh-CN"/>
        </w:rPr>
        <w:t>持平</w:t>
      </w:r>
      <w:r>
        <w:rPr>
          <w:rStyle w:val="12"/>
          <w:rFonts w:hint="eastAsia" w:ascii="仿宋" w:hAnsi="仿宋" w:eastAsia="仿宋"/>
          <w:b w:val="0"/>
          <w:bCs/>
          <w:color w:val="auto"/>
          <w:sz w:val="32"/>
          <w:szCs w:val="32"/>
          <w:highlight w:val="none"/>
        </w:rPr>
        <w:t>。</w:t>
      </w:r>
    </w:p>
    <w:p>
      <w:pPr>
        <w:pStyle w:val="2"/>
        <w:ind w:firstLine="321" w:firstLineChars="100"/>
        <w:rPr>
          <w:rStyle w:val="12"/>
          <w:rFonts w:hint="eastAsia" w:ascii="仿宋" w:hAnsi="仿宋" w:eastAsia="仿宋"/>
          <w:b w:val="0"/>
          <w:bCs/>
          <w:color w:val="auto"/>
          <w:sz w:val="32"/>
          <w:szCs w:val="32"/>
          <w:highlight w:val="none"/>
        </w:rPr>
      </w:pPr>
      <w:r>
        <w:rPr>
          <w:rStyle w:val="12"/>
          <w:rFonts w:hint="eastAsia" w:ascii="仿宋" w:hAnsi="仿宋" w:eastAsia="仿宋"/>
          <w:b/>
          <w:bCs w:val="0"/>
          <w:color w:val="auto"/>
          <w:sz w:val="32"/>
          <w:szCs w:val="32"/>
          <w:highlight w:val="none"/>
          <w:lang w:val="en-US" w:eastAsia="zh-CN"/>
        </w:rPr>
        <w:t>13.</w:t>
      </w:r>
      <w:r>
        <w:rPr>
          <w:rStyle w:val="12"/>
          <w:rFonts w:hint="eastAsia" w:ascii="仿宋" w:hAnsi="仿宋" w:eastAsia="仿宋"/>
          <w:bCs/>
          <w:color w:val="auto"/>
          <w:sz w:val="32"/>
          <w:szCs w:val="32"/>
          <w:highlight w:val="none"/>
          <w:lang w:val="en-US" w:eastAsia="zh-CN"/>
        </w:rPr>
        <w:t>卫生健康</w:t>
      </w:r>
      <w:r>
        <w:rPr>
          <w:rStyle w:val="12"/>
          <w:rFonts w:hint="eastAsia" w:ascii="仿宋" w:hAnsi="仿宋" w:eastAsia="仿宋"/>
          <w:bCs/>
          <w:color w:val="auto"/>
          <w:sz w:val="32"/>
          <w:szCs w:val="32"/>
          <w:highlight w:val="none"/>
        </w:rPr>
        <w:t>（类）</w:t>
      </w:r>
      <w:r>
        <w:rPr>
          <w:rStyle w:val="12"/>
          <w:rFonts w:hint="eastAsia" w:ascii="仿宋" w:hAnsi="仿宋" w:eastAsia="仿宋"/>
          <w:bCs/>
          <w:color w:val="auto"/>
          <w:sz w:val="32"/>
          <w:szCs w:val="32"/>
          <w:highlight w:val="none"/>
          <w:lang w:val="en-US" w:eastAsia="zh-CN"/>
        </w:rPr>
        <w:t>行政事业单位医疗</w:t>
      </w:r>
      <w:r>
        <w:rPr>
          <w:rStyle w:val="12"/>
          <w:rFonts w:hint="eastAsia" w:ascii="仿宋" w:hAnsi="仿宋" w:eastAsia="仿宋"/>
          <w:bCs/>
          <w:color w:val="auto"/>
          <w:sz w:val="32"/>
          <w:szCs w:val="32"/>
          <w:highlight w:val="none"/>
        </w:rPr>
        <w:t>（款）</w:t>
      </w:r>
      <w:r>
        <w:rPr>
          <w:rStyle w:val="12"/>
          <w:rFonts w:hint="eastAsia" w:ascii="仿宋" w:hAnsi="仿宋" w:eastAsia="仿宋"/>
          <w:bCs/>
          <w:color w:val="auto"/>
          <w:sz w:val="32"/>
          <w:szCs w:val="32"/>
          <w:highlight w:val="none"/>
          <w:lang w:val="en-US" w:eastAsia="zh-CN"/>
        </w:rPr>
        <w:t>事业单位医疗（</w:t>
      </w:r>
      <w:r>
        <w:rPr>
          <w:rStyle w:val="12"/>
          <w:rFonts w:hint="eastAsia" w:ascii="仿宋" w:hAnsi="仿宋" w:eastAsia="仿宋"/>
          <w:bCs/>
          <w:color w:val="auto"/>
          <w:sz w:val="32"/>
          <w:szCs w:val="32"/>
          <w:highlight w:val="none"/>
        </w:rPr>
        <w:t>项）</w:t>
      </w:r>
      <w:r>
        <w:rPr>
          <w:rStyle w:val="12"/>
          <w:rFonts w:ascii="仿宋" w:hAnsi="仿宋" w:eastAsia="仿宋"/>
          <w:bCs/>
          <w:color w:val="auto"/>
          <w:sz w:val="32"/>
          <w:szCs w:val="32"/>
          <w:highlight w:val="none"/>
        </w:rPr>
        <w:t>:</w:t>
      </w:r>
      <w:r>
        <w:rPr>
          <w:rStyle w:val="12"/>
          <w:rFonts w:hint="eastAsia" w:ascii="仿宋" w:hAnsi="仿宋" w:eastAsia="仿宋"/>
          <w:b w:val="0"/>
          <w:bCs/>
          <w:color w:val="auto"/>
          <w:sz w:val="32"/>
          <w:szCs w:val="32"/>
          <w:highlight w:val="none"/>
        </w:rPr>
        <w:t>支出决算为</w:t>
      </w:r>
      <w:r>
        <w:rPr>
          <w:rStyle w:val="12"/>
          <w:rFonts w:hint="eastAsia" w:ascii="仿宋" w:hAnsi="仿宋" w:eastAsia="仿宋"/>
          <w:b w:val="0"/>
          <w:bCs/>
          <w:color w:val="auto"/>
          <w:sz w:val="32"/>
          <w:szCs w:val="32"/>
          <w:highlight w:val="none"/>
          <w:lang w:val="en-US" w:eastAsia="zh-CN"/>
        </w:rPr>
        <w:t>1.53</w:t>
      </w:r>
      <w:r>
        <w:rPr>
          <w:rStyle w:val="12"/>
          <w:rFonts w:hint="eastAsia" w:ascii="仿宋" w:hAnsi="仿宋" w:eastAsia="仿宋"/>
          <w:b w:val="0"/>
          <w:bCs/>
          <w:color w:val="auto"/>
          <w:sz w:val="32"/>
          <w:szCs w:val="32"/>
          <w:highlight w:val="none"/>
        </w:rPr>
        <w:t>万元，完成预算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，决算数</w:t>
      </w:r>
      <w:r>
        <w:rPr>
          <w:rStyle w:val="12"/>
          <w:rFonts w:hint="eastAsia" w:ascii="仿宋" w:hAnsi="仿宋" w:eastAsia="仿宋"/>
          <w:b w:val="0"/>
          <w:bCs/>
          <w:color w:val="auto"/>
          <w:sz w:val="32"/>
          <w:szCs w:val="32"/>
          <w:highlight w:val="none"/>
          <w:lang w:val="en-US" w:eastAsia="zh-CN"/>
        </w:rPr>
        <w:t>与</w:t>
      </w:r>
      <w:r>
        <w:rPr>
          <w:rStyle w:val="12"/>
          <w:rFonts w:hint="eastAsia" w:ascii="仿宋" w:hAnsi="仿宋" w:eastAsia="仿宋"/>
          <w:b w:val="0"/>
          <w:bCs/>
          <w:color w:val="auto"/>
          <w:sz w:val="32"/>
          <w:szCs w:val="32"/>
          <w:highlight w:val="none"/>
        </w:rPr>
        <w:t>预算数</w:t>
      </w:r>
      <w:r>
        <w:rPr>
          <w:rStyle w:val="12"/>
          <w:rFonts w:hint="eastAsia" w:ascii="仿宋" w:hAnsi="仿宋" w:eastAsia="仿宋"/>
          <w:b w:val="0"/>
          <w:bCs/>
          <w:color w:val="auto"/>
          <w:sz w:val="32"/>
          <w:szCs w:val="32"/>
          <w:highlight w:val="none"/>
          <w:lang w:val="en-US" w:eastAsia="zh-CN"/>
        </w:rPr>
        <w:t>持平</w:t>
      </w:r>
      <w:r>
        <w:rPr>
          <w:rStyle w:val="12"/>
          <w:rFonts w:hint="eastAsia" w:ascii="仿宋" w:hAnsi="仿宋" w:eastAsia="仿宋"/>
          <w:b w:val="0"/>
          <w:bCs/>
          <w:color w:val="auto"/>
          <w:sz w:val="32"/>
          <w:szCs w:val="32"/>
          <w:highlight w:val="none"/>
        </w:rPr>
        <w:t>。</w:t>
      </w:r>
    </w:p>
    <w:p>
      <w:pPr>
        <w:pStyle w:val="2"/>
        <w:ind w:firstLine="321" w:firstLineChars="100"/>
        <w:rPr>
          <w:rStyle w:val="12"/>
          <w:rFonts w:hint="eastAsia" w:ascii="仿宋" w:hAnsi="仿宋" w:eastAsia="仿宋"/>
          <w:b w:val="0"/>
          <w:bCs/>
          <w:color w:val="auto"/>
          <w:sz w:val="32"/>
          <w:szCs w:val="32"/>
          <w:highlight w:val="none"/>
        </w:rPr>
      </w:pPr>
      <w:r>
        <w:rPr>
          <w:rStyle w:val="12"/>
          <w:rFonts w:hint="eastAsia" w:ascii="仿宋" w:hAnsi="仿宋" w:eastAsia="仿宋"/>
          <w:b/>
          <w:bCs w:val="0"/>
          <w:color w:val="auto"/>
          <w:sz w:val="32"/>
          <w:szCs w:val="32"/>
          <w:highlight w:val="none"/>
          <w:lang w:val="en-US" w:eastAsia="zh-CN"/>
        </w:rPr>
        <w:t>14.</w:t>
      </w:r>
      <w:r>
        <w:rPr>
          <w:rStyle w:val="12"/>
          <w:rFonts w:hint="eastAsia" w:ascii="仿宋" w:hAnsi="仿宋" w:eastAsia="仿宋"/>
          <w:bCs/>
          <w:color w:val="auto"/>
          <w:sz w:val="32"/>
          <w:szCs w:val="32"/>
          <w:highlight w:val="none"/>
          <w:lang w:val="en-US" w:eastAsia="zh-CN"/>
        </w:rPr>
        <w:t>住房保障</w:t>
      </w:r>
      <w:r>
        <w:rPr>
          <w:rStyle w:val="12"/>
          <w:rFonts w:hint="eastAsia" w:ascii="仿宋" w:hAnsi="仿宋" w:eastAsia="仿宋"/>
          <w:bCs/>
          <w:color w:val="auto"/>
          <w:sz w:val="32"/>
          <w:szCs w:val="32"/>
          <w:highlight w:val="none"/>
        </w:rPr>
        <w:t>（类）</w:t>
      </w:r>
      <w:r>
        <w:rPr>
          <w:rStyle w:val="12"/>
          <w:rFonts w:hint="eastAsia" w:ascii="仿宋" w:hAnsi="仿宋" w:eastAsia="仿宋"/>
          <w:bCs/>
          <w:color w:val="auto"/>
          <w:sz w:val="32"/>
          <w:szCs w:val="32"/>
          <w:highlight w:val="none"/>
          <w:lang w:val="en-US" w:eastAsia="zh-CN"/>
        </w:rPr>
        <w:t>住房改革</w:t>
      </w:r>
      <w:r>
        <w:rPr>
          <w:rStyle w:val="12"/>
          <w:rFonts w:hint="eastAsia" w:ascii="仿宋" w:hAnsi="仿宋" w:eastAsia="仿宋"/>
          <w:bCs/>
          <w:color w:val="auto"/>
          <w:sz w:val="32"/>
          <w:szCs w:val="32"/>
          <w:highlight w:val="none"/>
        </w:rPr>
        <w:t>（款）</w:t>
      </w:r>
      <w:r>
        <w:rPr>
          <w:rStyle w:val="12"/>
          <w:rFonts w:hint="eastAsia" w:ascii="仿宋" w:hAnsi="仿宋" w:eastAsia="仿宋"/>
          <w:bCs/>
          <w:color w:val="auto"/>
          <w:sz w:val="32"/>
          <w:szCs w:val="32"/>
          <w:highlight w:val="none"/>
          <w:lang w:val="en-US" w:eastAsia="zh-CN"/>
        </w:rPr>
        <w:t>住房公积金（</w:t>
      </w:r>
      <w:r>
        <w:rPr>
          <w:rStyle w:val="12"/>
          <w:rFonts w:hint="eastAsia" w:ascii="仿宋" w:hAnsi="仿宋" w:eastAsia="仿宋"/>
          <w:bCs/>
          <w:color w:val="auto"/>
          <w:sz w:val="32"/>
          <w:szCs w:val="32"/>
          <w:highlight w:val="none"/>
        </w:rPr>
        <w:t>项）</w:t>
      </w:r>
      <w:r>
        <w:rPr>
          <w:rStyle w:val="12"/>
          <w:rFonts w:ascii="仿宋" w:hAnsi="仿宋" w:eastAsia="仿宋"/>
          <w:bCs/>
          <w:color w:val="auto"/>
          <w:sz w:val="32"/>
          <w:szCs w:val="32"/>
          <w:highlight w:val="none"/>
        </w:rPr>
        <w:t>:</w:t>
      </w:r>
      <w:r>
        <w:rPr>
          <w:rStyle w:val="12"/>
          <w:rFonts w:hint="eastAsia" w:ascii="仿宋" w:hAnsi="仿宋" w:eastAsia="仿宋"/>
          <w:b w:val="0"/>
          <w:bCs/>
          <w:color w:val="auto"/>
          <w:sz w:val="32"/>
          <w:szCs w:val="32"/>
          <w:highlight w:val="none"/>
        </w:rPr>
        <w:t>支出决算为</w:t>
      </w:r>
      <w:r>
        <w:rPr>
          <w:rStyle w:val="12"/>
          <w:rFonts w:hint="eastAsia" w:ascii="仿宋" w:hAnsi="仿宋" w:eastAsia="仿宋"/>
          <w:b w:val="0"/>
          <w:bCs/>
          <w:color w:val="auto"/>
          <w:sz w:val="32"/>
          <w:szCs w:val="32"/>
          <w:highlight w:val="none"/>
          <w:lang w:val="en-US" w:eastAsia="zh-CN"/>
        </w:rPr>
        <w:t>63.34</w:t>
      </w:r>
      <w:r>
        <w:rPr>
          <w:rStyle w:val="12"/>
          <w:rFonts w:hint="eastAsia" w:ascii="仿宋" w:hAnsi="仿宋" w:eastAsia="仿宋"/>
          <w:b w:val="0"/>
          <w:bCs/>
          <w:color w:val="auto"/>
          <w:sz w:val="32"/>
          <w:szCs w:val="32"/>
          <w:highlight w:val="none"/>
        </w:rPr>
        <w:t>万元，完成预算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，决算数</w:t>
      </w:r>
      <w:r>
        <w:rPr>
          <w:rStyle w:val="12"/>
          <w:rFonts w:hint="eastAsia" w:ascii="仿宋" w:hAnsi="仿宋" w:eastAsia="仿宋"/>
          <w:b w:val="0"/>
          <w:bCs/>
          <w:color w:val="auto"/>
          <w:sz w:val="32"/>
          <w:szCs w:val="32"/>
          <w:highlight w:val="none"/>
          <w:lang w:val="en-US" w:eastAsia="zh-CN"/>
        </w:rPr>
        <w:t>与</w:t>
      </w:r>
      <w:r>
        <w:rPr>
          <w:rStyle w:val="12"/>
          <w:rFonts w:hint="eastAsia" w:ascii="仿宋" w:hAnsi="仿宋" w:eastAsia="仿宋"/>
          <w:b w:val="0"/>
          <w:bCs/>
          <w:color w:val="auto"/>
          <w:sz w:val="32"/>
          <w:szCs w:val="32"/>
          <w:highlight w:val="none"/>
        </w:rPr>
        <w:t>预算数</w:t>
      </w:r>
      <w:r>
        <w:rPr>
          <w:rStyle w:val="12"/>
          <w:rFonts w:hint="eastAsia" w:ascii="仿宋" w:hAnsi="仿宋" w:eastAsia="仿宋"/>
          <w:b w:val="0"/>
          <w:bCs/>
          <w:color w:val="auto"/>
          <w:sz w:val="32"/>
          <w:szCs w:val="32"/>
          <w:highlight w:val="none"/>
          <w:lang w:val="en-US" w:eastAsia="zh-CN"/>
        </w:rPr>
        <w:t>持平</w:t>
      </w:r>
      <w:r>
        <w:rPr>
          <w:rStyle w:val="12"/>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17"/>
          <w:color w:val="auto"/>
          <w:highlight w:val="none"/>
        </w:rPr>
      </w:pPr>
      <w:bookmarkStart w:id="64" w:name="_Toc15396608"/>
      <w:bookmarkStart w:id="65" w:name="_Toc15377214"/>
      <w:bookmarkStart w:id="66" w:name="_Toc1888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7"/>
          <w:rFonts w:hint="eastAsia" w:ascii="黑体" w:hAnsi="黑体" w:eastAsia="黑体"/>
          <w:b w:val="0"/>
          <w:color w:val="auto"/>
          <w:highlight w:val="none"/>
        </w:rPr>
        <w:t>般公共预算财政拨款基本支出决算情况说明</w:t>
      </w:r>
      <w:bookmarkEnd w:id="64"/>
      <w:bookmarkEnd w:id="65"/>
      <w:bookmarkEnd w:id="66"/>
      <w:r>
        <w:rPr>
          <w:rStyle w:val="17"/>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1165.17</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808.4</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85.77</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7"/>
          <w:rFonts w:ascii="黑体" w:hAnsi="黑体" w:eastAsia="黑体"/>
          <w:b w:val="0"/>
          <w:color w:val="auto"/>
          <w:highlight w:val="none"/>
        </w:rPr>
      </w:pPr>
      <w:bookmarkStart w:id="67" w:name="_Toc15377215"/>
      <w:bookmarkStart w:id="68" w:name="_Toc15396609"/>
      <w:bookmarkStart w:id="69" w:name="_Toc16913"/>
      <w:r>
        <w:rPr>
          <w:rFonts w:hint="eastAsia" w:ascii="黑体" w:eastAsia="黑体"/>
          <w:color w:val="auto"/>
          <w:sz w:val="32"/>
          <w:szCs w:val="32"/>
          <w:highlight w:val="none"/>
        </w:rPr>
        <w:t>七、</w:t>
      </w:r>
      <w:r>
        <w:rPr>
          <w:rStyle w:val="17"/>
          <w:rFonts w:hint="eastAsia" w:ascii="黑体" w:hAnsi="黑体" w:eastAsia="黑体"/>
          <w:b w:val="0"/>
          <w:color w:val="auto"/>
          <w:highlight w:val="none"/>
        </w:rPr>
        <w:t>财政拨款</w:t>
      </w:r>
      <w:r>
        <w:rPr>
          <w:rStyle w:val="17"/>
          <w:rFonts w:hint="eastAsia" w:ascii="黑体" w:hAnsi="黑体" w:eastAsia="黑体"/>
          <w:color w:val="auto"/>
          <w:highlight w:val="none"/>
        </w:rPr>
        <w:t>“</w:t>
      </w:r>
      <w:r>
        <w:rPr>
          <w:rStyle w:val="17"/>
          <w:rFonts w:hint="eastAsia" w:ascii="黑体" w:hAnsi="黑体" w:eastAsia="黑体"/>
          <w:b w:val="0"/>
          <w:color w:val="auto"/>
          <w:highlight w:val="none"/>
        </w:rPr>
        <w:t>三公”经费支出决算情况说明</w:t>
      </w:r>
      <w:bookmarkEnd w:id="67"/>
      <w:bookmarkEnd w:id="68"/>
      <w:bookmarkEnd w:id="69"/>
    </w:p>
    <w:p>
      <w:pPr>
        <w:spacing w:line="600" w:lineRule="exact"/>
        <w:ind w:firstLine="640"/>
        <w:outlineLvl w:val="2"/>
        <w:rPr>
          <w:rFonts w:ascii="仿宋" w:hAnsi="仿宋" w:eastAsia="仿宋"/>
          <w:b/>
          <w:color w:val="auto"/>
          <w:sz w:val="32"/>
          <w:szCs w:val="32"/>
          <w:highlight w:val="none"/>
        </w:rPr>
      </w:pPr>
      <w:bookmarkStart w:id="70" w:name="_Toc15377216"/>
      <w:bookmarkStart w:id="71" w:name="_Toc2741"/>
      <w:r>
        <w:rPr>
          <w:rFonts w:hint="eastAsia" w:ascii="仿宋" w:hAnsi="仿宋" w:eastAsia="仿宋"/>
          <w:b/>
          <w:color w:val="auto"/>
          <w:sz w:val="32"/>
          <w:szCs w:val="32"/>
          <w:highlight w:val="none"/>
        </w:rPr>
        <w:t>（一）“三公”经费财政拨款支出决算总体情况说明</w:t>
      </w:r>
      <w:bookmarkEnd w:id="70"/>
      <w:bookmarkEnd w:id="71"/>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11.87</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较上年</w:t>
      </w:r>
      <w:r>
        <w:rPr>
          <w:rFonts w:hint="eastAsia" w:ascii="仿宋" w:hAnsi="仿宋" w:eastAsia="仿宋"/>
          <w:color w:val="auto"/>
          <w:sz w:val="32"/>
          <w:szCs w:val="32"/>
          <w:highlight w:val="none"/>
          <w:lang w:val="en-US" w:eastAsia="zh-CN"/>
        </w:rPr>
        <w:t>减少0.39万元，下降3.28%。</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val="en-US" w:eastAsia="zh-CN"/>
        </w:rPr>
        <w:t>厉行节约，严格接待标准</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72" w:name="_Toc15377217"/>
      <w:bookmarkStart w:id="73" w:name="_Toc17919"/>
      <w:r>
        <w:rPr>
          <w:rFonts w:hint="eastAsia" w:ascii="仿宋" w:hAnsi="仿宋" w:eastAsia="仿宋"/>
          <w:b/>
          <w:color w:val="auto"/>
          <w:sz w:val="32"/>
          <w:szCs w:val="32"/>
          <w:highlight w:val="none"/>
        </w:rPr>
        <w:t>（二）“三公”经费财政拨款支出决算具体情况说明</w:t>
      </w:r>
      <w:bookmarkEnd w:id="72"/>
      <w:bookmarkEnd w:id="73"/>
    </w:p>
    <w:p>
      <w:pPr>
        <w:spacing w:line="600" w:lineRule="exact"/>
        <w:ind w:firstLine="640"/>
        <w:rPr>
          <w:rFonts w:hint="eastAsia"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10.85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91.4</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1.02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8.6</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pStyle w:val="2"/>
        <w:rPr>
          <w:rFonts w:hint="eastAsia" w:ascii="仿宋" w:hAnsi="仿宋" w:eastAsia="仿宋"/>
          <w:color w:val="auto"/>
          <w:sz w:val="32"/>
          <w:szCs w:val="32"/>
          <w:highlight w:val="none"/>
        </w:rPr>
      </w:pPr>
      <w:r>
        <w:drawing>
          <wp:inline distT="0" distB="0" distL="114300" distR="114300">
            <wp:extent cx="4826000" cy="2952115"/>
            <wp:effectExtent l="4445" t="4445" r="8255" b="15240"/>
            <wp:docPr id="9"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w:t>
      </w:r>
    </w:p>
    <w:p>
      <w:pPr>
        <w:numPr>
          <w:ilvl w:val="0"/>
          <w:numId w:val="2"/>
        </w:numPr>
        <w:spacing w:line="600" w:lineRule="exact"/>
        <w:ind w:firstLine="640"/>
        <w:rPr>
          <w:rFonts w:ascii="仿宋_GB2312" w:eastAsia="仿宋_GB2312"/>
          <w:b/>
          <w:color w:val="auto"/>
          <w:sz w:val="32"/>
          <w:szCs w:val="32"/>
          <w:highlight w:val="none"/>
        </w:rPr>
      </w:pP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10.85</w:t>
      </w:r>
      <w:r>
        <w:rPr>
          <w:rFonts w:hint="eastAsia" w:ascii="仿宋_GB2312" w:eastAsia="仿宋_GB2312"/>
          <w:color w:val="auto"/>
          <w:sz w:val="32"/>
          <w:szCs w:val="32"/>
          <w:highlight w:val="none"/>
        </w:rPr>
        <w:t>万元,</w:t>
      </w:r>
      <w:r>
        <w:rPr>
          <w:rStyle w:val="12"/>
          <w:rFonts w:hint="eastAsia" w:ascii="仿宋" w:hAnsi="仿宋" w:eastAsia="仿宋"/>
          <w:b w:val="0"/>
          <w:bCs/>
          <w:color w:val="auto"/>
          <w:sz w:val="32"/>
          <w:szCs w:val="32"/>
          <w:highlight w:val="none"/>
        </w:rPr>
        <w:t>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年增减少</w:t>
      </w:r>
      <w:r>
        <w:rPr>
          <w:rFonts w:hint="eastAsia" w:ascii="仿宋_GB2312" w:eastAsia="仿宋_GB2312"/>
          <w:color w:val="auto"/>
          <w:sz w:val="32"/>
          <w:szCs w:val="32"/>
          <w:highlight w:val="none"/>
          <w:lang w:val="en-US" w:eastAsia="zh-CN"/>
        </w:rPr>
        <w:t>0.33</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3.04</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疫情影响下乡减少</w:t>
      </w:r>
      <w:r>
        <w:rPr>
          <w:rFonts w:hint="eastAsia" w:ascii="仿宋_GB2312" w:eastAsia="仿宋_GB2312"/>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10.85</w:t>
      </w:r>
      <w:r>
        <w:rPr>
          <w:rFonts w:hint="eastAsia" w:ascii="仿宋_GB2312" w:eastAsia="仿宋_GB2312"/>
          <w:color w:val="auto"/>
          <w:sz w:val="32"/>
          <w:szCs w:val="32"/>
          <w:highlight w:val="none"/>
        </w:rPr>
        <w:t>万元。主要用于</w:t>
      </w:r>
      <w:r>
        <w:rPr>
          <w:rFonts w:hint="eastAsia" w:ascii="仿宋_GB2312" w:eastAsia="仿宋_GB2312"/>
          <w:color w:val="auto"/>
          <w:sz w:val="32"/>
          <w:szCs w:val="32"/>
          <w:highlight w:val="none"/>
          <w:lang w:val="en-US" w:eastAsia="zh-CN"/>
        </w:rPr>
        <w:t>人民调解、社区矫正、行政执法监督、依法治区开展</w:t>
      </w:r>
      <w:r>
        <w:rPr>
          <w:rFonts w:hint="eastAsia" w:ascii="仿宋_GB2312" w:eastAsia="仿宋_GB2312"/>
          <w:color w:val="auto"/>
          <w:sz w:val="32"/>
          <w:szCs w:val="32"/>
          <w:highlight w:val="none"/>
        </w:rPr>
        <w:t>等所需的公务用车燃料费、维修费、过路过桥费、保险费等支出。</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lang w:val="en-US" w:eastAsia="zh-CN"/>
        </w:rPr>
        <w:t>2</w:t>
      </w:r>
      <w:r>
        <w:rPr>
          <w:rFonts w:ascii="仿宋_GB2312" w:eastAsia="仿宋_GB2312"/>
          <w:b/>
          <w:color w:val="auto"/>
          <w:sz w:val="32"/>
          <w:szCs w:val="32"/>
          <w:highlight w:val="none"/>
        </w:rPr>
        <w:t>.</w:t>
      </w: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1.02</w:t>
      </w:r>
      <w:r>
        <w:rPr>
          <w:rFonts w:hint="eastAsia" w:ascii="仿宋_GB2312" w:eastAsia="仿宋_GB2312"/>
          <w:color w:val="auto"/>
          <w:sz w:val="32"/>
          <w:szCs w:val="32"/>
          <w:highlight w:val="none"/>
        </w:rPr>
        <w:t>万元，</w:t>
      </w:r>
      <w:r>
        <w:rPr>
          <w:rStyle w:val="12"/>
          <w:rFonts w:hint="eastAsia" w:ascii="仿宋" w:hAnsi="仿宋" w:eastAsia="仿宋"/>
          <w:b w:val="0"/>
          <w:bCs/>
          <w:color w:val="auto"/>
          <w:sz w:val="32"/>
          <w:szCs w:val="32"/>
          <w:highlight w:val="none"/>
        </w:rPr>
        <w:t>完成预算</w:t>
      </w:r>
      <w:r>
        <w:rPr>
          <w:rStyle w:val="12"/>
          <w:rFonts w:hint="eastAsia" w:ascii="仿宋" w:hAnsi="仿宋" w:eastAsia="仿宋"/>
          <w:b w:val="0"/>
          <w:bCs/>
          <w:color w:val="auto"/>
          <w:sz w:val="32"/>
          <w:szCs w:val="32"/>
          <w:highlight w:val="none"/>
          <w:lang w:val="en-US" w:eastAsia="zh-CN"/>
        </w:rPr>
        <w:t>100</w:t>
      </w:r>
      <w:r>
        <w:rPr>
          <w:rStyle w:val="12"/>
          <w:rFonts w:ascii="仿宋" w:hAnsi="仿宋" w:eastAsia="仿宋"/>
          <w:b w:val="0"/>
          <w:bCs/>
          <w:color w:val="auto"/>
          <w:sz w:val="32"/>
          <w:szCs w:val="32"/>
          <w:highlight w:val="none"/>
        </w:rPr>
        <w:t>%</w:t>
      </w:r>
      <w:r>
        <w:rPr>
          <w:rStyle w:val="12"/>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0.05</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4.9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严格执行厉行节约的政策</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1.02</w:t>
      </w:r>
      <w:r>
        <w:rPr>
          <w:rFonts w:hint="eastAsia" w:ascii="仿宋_GB2312" w:eastAsia="仿宋_GB2312"/>
          <w:color w:val="auto"/>
          <w:sz w:val="32"/>
          <w:szCs w:val="32"/>
          <w:highlight w:val="none"/>
        </w:rPr>
        <w:t>万元，主要用于执行公务、开展业务活动开支的交通费、住宿费、用餐费等。国内公务接待</w:t>
      </w: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127人</w:t>
      </w:r>
      <w:r>
        <w:rPr>
          <w:rFonts w:hint="eastAsia" w:ascii="仿宋_GB2312" w:eastAsia="仿宋_GB2312"/>
          <w:color w:val="auto"/>
          <w:sz w:val="32"/>
          <w:szCs w:val="32"/>
          <w:highlight w:val="none"/>
        </w:rPr>
        <w:t>次，共计支出</w:t>
      </w:r>
      <w:r>
        <w:rPr>
          <w:rFonts w:hint="eastAsia" w:ascii="仿宋_GB2312" w:eastAsia="仿宋_GB2312"/>
          <w:color w:val="auto"/>
          <w:sz w:val="32"/>
          <w:szCs w:val="32"/>
          <w:highlight w:val="none"/>
          <w:lang w:val="en-US" w:eastAsia="zh-CN"/>
        </w:rPr>
        <w:t>1.02</w:t>
      </w:r>
      <w:r>
        <w:rPr>
          <w:rFonts w:hint="eastAsia" w:ascii="仿宋_GB2312" w:eastAsia="仿宋_GB2312"/>
          <w:color w:val="auto"/>
          <w:sz w:val="32"/>
          <w:szCs w:val="32"/>
          <w:highlight w:val="none"/>
        </w:rPr>
        <w:t>万元，具体内容包括：</w:t>
      </w:r>
      <w:r>
        <w:rPr>
          <w:rFonts w:hint="eastAsia" w:ascii="仿宋_GB2312" w:eastAsia="仿宋_GB2312"/>
          <w:color w:val="auto"/>
          <w:sz w:val="32"/>
          <w:szCs w:val="32"/>
          <w:highlight w:val="none"/>
          <w:lang w:val="en-US" w:eastAsia="zh-CN"/>
        </w:rPr>
        <w:t>上级部门检查工作、其他县区交流学习</w:t>
      </w:r>
      <w:r>
        <w:rPr>
          <w:rFonts w:hint="eastAsia" w:ascii="仿宋_GB2312" w:eastAsia="仿宋_GB2312"/>
          <w:color w:val="auto"/>
          <w:sz w:val="32"/>
          <w:szCs w:val="32"/>
          <w:highlight w:val="none"/>
        </w:rPr>
        <w:t>。</w:t>
      </w:r>
    </w:p>
    <w:p>
      <w:pPr>
        <w:spacing w:line="600" w:lineRule="exact"/>
        <w:ind w:firstLine="643" w:firstLineChars="200"/>
        <w:rPr>
          <w:rFonts w:hint="eastAsia" w:ascii="仿宋_GB2312" w:eastAsia="仿宋_GB2312"/>
          <w:color w:val="auto"/>
          <w:sz w:val="32"/>
          <w:szCs w:val="32"/>
          <w:highlight w:val="none"/>
          <w:lang w:val="en-US"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firstLineChars="200"/>
        <w:outlineLvl w:val="1"/>
        <w:rPr>
          <w:rStyle w:val="17"/>
          <w:rFonts w:ascii="黑体" w:hAnsi="黑体" w:eastAsia="黑体"/>
          <w:color w:val="auto"/>
          <w:highlight w:val="none"/>
        </w:rPr>
      </w:pPr>
      <w:bookmarkStart w:id="74" w:name="_Toc15396610"/>
      <w:bookmarkStart w:id="75" w:name="_Toc15377218"/>
      <w:bookmarkStart w:id="76" w:name="_Toc6005"/>
      <w:r>
        <w:rPr>
          <w:rFonts w:hint="eastAsia" w:ascii="黑体" w:eastAsia="黑体"/>
          <w:color w:val="auto"/>
          <w:sz w:val="32"/>
          <w:szCs w:val="32"/>
          <w:highlight w:val="none"/>
        </w:rPr>
        <w:t>八、</w:t>
      </w:r>
      <w:r>
        <w:rPr>
          <w:rStyle w:val="17"/>
          <w:rFonts w:hint="eastAsia" w:ascii="黑体" w:hAnsi="黑体" w:eastAsia="黑体"/>
          <w:b w:val="0"/>
          <w:color w:val="auto"/>
          <w:highlight w:val="none"/>
        </w:rPr>
        <w:t>政府性基金预算支出决算情况说明</w:t>
      </w:r>
      <w:bookmarkEnd w:id="74"/>
      <w:bookmarkEnd w:id="75"/>
      <w:bookmarkEnd w:id="76"/>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17"/>
          <w:rFonts w:ascii="黑体" w:hAnsi="黑体" w:eastAsia="黑体"/>
          <w:b w:val="0"/>
          <w:color w:val="auto"/>
          <w:highlight w:val="none"/>
        </w:rPr>
      </w:pPr>
      <w:bookmarkStart w:id="77" w:name="_Toc15396611"/>
      <w:bookmarkStart w:id="78" w:name="_Toc15377219"/>
      <w:bookmarkStart w:id="79" w:name="_Toc4165"/>
      <w:r>
        <w:rPr>
          <w:rStyle w:val="17"/>
          <w:rFonts w:hint="eastAsia" w:ascii="黑体" w:hAnsi="黑体" w:eastAsia="黑体"/>
          <w:b w:val="0"/>
          <w:color w:val="auto"/>
          <w:highlight w:val="none"/>
        </w:rPr>
        <w:t>国有资本经营预算支出决算情况说明</w:t>
      </w:r>
      <w:bookmarkEnd w:id="77"/>
      <w:bookmarkEnd w:id="78"/>
      <w:bookmarkEnd w:id="79"/>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17"/>
          <w:rFonts w:hint="eastAsia" w:ascii="黑体" w:hAnsi="黑体" w:eastAsia="黑体"/>
          <w:b w:val="0"/>
          <w:color w:val="auto"/>
          <w:highlight w:val="none"/>
        </w:rPr>
      </w:pPr>
      <w:bookmarkStart w:id="80" w:name="_Toc15396612"/>
      <w:bookmarkStart w:id="81" w:name="_Toc15377221"/>
      <w:bookmarkStart w:id="82" w:name="_Toc14506"/>
      <w:r>
        <w:rPr>
          <w:rStyle w:val="17"/>
          <w:rFonts w:hint="eastAsia" w:ascii="黑体" w:hAnsi="黑体" w:eastAsia="黑体"/>
          <w:b w:val="0"/>
          <w:color w:val="auto"/>
          <w:highlight w:val="none"/>
        </w:rPr>
        <w:t>其他重要事项的情况说明</w:t>
      </w:r>
      <w:bookmarkEnd w:id="80"/>
      <w:bookmarkEnd w:id="81"/>
      <w:bookmarkEnd w:id="82"/>
    </w:p>
    <w:p>
      <w:pPr>
        <w:spacing w:line="600" w:lineRule="exact"/>
        <w:ind w:firstLine="643" w:firstLineChars="200"/>
        <w:outlineLvl w:val="2"/>
        <w:rPr>
          <w:rFonts w:ascii="仿宋" w:hAnsi="仿宋" w:eastAsia="仿宋"/>
          <w:color w:val="auto"/>
          <w:sz w:val="32"/>
          <w:szCs w:val="32"/>
          <w:highlight w:val="none"/>
        </w:rPr>
      </w:pPr>
      <w:bookmarkStart w:id="83" w:name="_Toc15377222"/>
      <w:bookmarkStart w:id="84" w:name="_Toc14255"/>
      <w:r>
        <w:rPr>
          <w:rFonts w:hint="eastAsia" w:ascii="仿宋" w:hAnsi="仿宋" w:eastAsia="仿宋"/>
          <w:b/>
          <w:color w:val="auto"/>
          <w:sz w:val="32"/>
          <w:szCs w:val="32"/>
          <w:highlight w:val="none"/>
        </w:rPr>
        <w:t>（一）机关运行经费支出情况</w:t>
      </w:r>
      <w:bookmarkEnd w:id="83"/>
      <w:bookmarkEnd w:id="84"/>
    </w:p>
    <w:p>
      <w:pPr>
        <w:spacing w:line="600" w:lineRule="exact"/>
        <w:ind w:firstLine="640" w:firstLineChars="200"/>
        <w:rPr>
          <w:rFonts w:hint="default" w:ascii="仿宋_GB2312" w:eastAsia="仿宋_GB2312"/>
          <w:color w:val="auto"/>
          <w:sz w:val="32"/>
          <w:szCs w:val="32"/>
          <w:highlight w:val="none"/>
          <w:lang w:val="en-US"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司法</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85.76</w:t>
      </w:r>
      <w:r>
        <w:rPr>
          <w:rFonts w:hint="eastAsia" w:ascii="仿宋_GB2312" w:eastAsia="仿宋_GB2312"/>
          <w:color w:val="auto"/>
          <w:sz w:val="32"/>
          <w:szCs w:val="32"/>
          <w:highlight w:val="none"/>
        </w:rPr>
        <w:t>万元，比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年减少</w:t>
      </w:r>
      <w:r>
        <w:rPr>
          <w:rFonts w:hint="eastAsia" w:ascii="仿宋_GB2312" w:eastAsia="仿宋_GB2312"/>
          <w:color w:val="auto"/>
          <w:sz w:val="32"/>
          <w:szCs w:val="32"/>
          <w:highlight w:val="none"/>
          <w:lang w:val="en-US" w:eastAsia="zh-CN"/>
        </w:rPr>
        <w:t>1.47</w:t>
      </w:r>
      <w:r>
        <w:rPr>
          <w:rFonts w:hint="eastAsia" w:ascii="仿宋_GB2312" w:eastAsia="仿宋_GB2312"/>
          <w:color w:val="auto"/>
          <w:sz w:val="32"/>
          <w:szCs w:val="32"/>
          <w:highlight w:val="none"/>
        </w:rPr>
        <w:t>万元，下降</w:t>
      </w:r>
      <w:r>
        <w:rPr>
          <w:rFonts w:hint="eastAsia" w:ascii="仿宋_GB2312" w:eastAsia="仿宋_GB2312"/>
          <w:color w:val="auto"/>
          <w:sz w:val="32"/>
          <w:szCs w:val="32"/>
          <w:highlight w:val="none"/>
          <w:lang w:val="en-US" w:eastAsia="zh-CN"/>
        </w:rPr>
        <w:t>1.71</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受疫情影响培训、会议召开线下会议减少。</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5" w:name="_Toc15377223"/>
      <w:bookmarkStart w:id="86" w:name="_Toc32760"/>
      <w:r>
        <w:rPr>
          <w:rFonts w:hint="eastAsia" w:ascii="仿宋" w:hAnsi="仿宋" w:eastAsia="仿宋"/>
          <w:b/>
          <w:color w:val="auto"/>
          <w:sz w:val="32"/>
          <w:szCs w:val="32"/>
          <w:highlight w:val="none"/>
        </w:rPr>
        <w:t>（二）政府采购支出情况</w:t>
      </w:r>
      <w:bookmarkEnd w:id="85"/>
      <w:bookmarkEnd w:id="86"/>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司法局</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87" w:name="_Toc15377224"/>
      <w:bookmarkStart w:id="88" w:name="_Toc3398"/>
      <w:r>
        <w:rPr>
          <w:rFonts w:hint="eastAsia" w:ascii="仿宋" w:hAnsi="仿宋" w:eastAsia="仿宋"/>
          <w:b/>
          <w:color w:val="auto"/>
          <w:sz w:val="32"/>
          <w:szCs w:val="32"/>
          <w:highlight w:val="none"/>
        </w:rPr>
        <w:t>（三）国有资产占有使用情况</w:t>
      </w:r>
      <w:bookmarkEnd w:id="87"/>
      <w:bookmarkEnd w:id="8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司法局</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辆，其中</w:t>
      </w:r>
      <w:r>
        <w:rPr>
          <w:rFonts w:hint="eastAsia" w:ascii="仿宋_GB2312" w:eastAsia="仿宋_GB2312"/>
          <w:color w:val="auto"/>
          <w:sz w:val="32"/>
          <w:szCs w:val="32"/>
          <w:highlight w:val="none"/>
          <w:lang w:val="en-US" w:eastAsia="zh-CN"/>
        </w:rPr>
        <w:t>执法车辆2</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主要是用于</w:t>
      </w:r>
      <w:r>
        <w:rPr>
          <w:rFonts w:hint="eastAsia" w:ascii="仿宋_GB2312" w:eastAsia="仿宋_GB2312"/>
          <w:color w:val="auto"/>
          <w:sz w:val="32"/>
          <w:szCs w:val="32"/>
          <w:highlight w:val="none"/>
          <w:lang w:val="en-US" w:eastAsia="zh-CN"/>
        </w:rPr>
        <w:t>人民调解、社区矫正、行政执法监督、依法治区开展</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（注：数据来源</w:t>
      </w:r>
      <w:r>
        <w:rPr>
          <w:rFonts w:hint="eastAsia" w:ascii="仿宋" w:hAnsi="仿宋" w:eastAsia="仿宋"/>
          <w:b/>
          <w:color w:val="auto"/>
          <w:sz w:val="32"/>
          <w:szCs w:val="32"/>
          <w:highlight w:val="none"/>
          <w:lang w:eastAsia="zh-CN"/>
        </w:rPr>
        <w:t>于</w:t>
      </w:r>
      <w:r>
        <w:rPr>
          <w:rFonts w:hint="eastAsia" w:ascii="仿宋" w:hAnsi="仿宋" w:eastAsia="仿宋"/>
          <w:b/>
          <w:color w:val="auto"/>
          <w:sz w:val="32"/>
          <w:szCs w:val="32"/>
          <w:highlight w:val="none"/>
        </w:rPr>
        <w:t>财决附</w:t>
      </w:r>
      <w:r>
        <w:rPr>
          <w:rFonts w:ascii="仿宋" w:hAnsi="仿宋" w:eastAsia="仿宋"/>
          <w:b/>
          <w:color w:val="auto"/>
          <w:sz w:val="32"/>
          <w:szCs w:val="32"/>
          <w:highlight w:val="none"/>
        </w:rPr>
        <w:t>03</w:t>
      </w:r>
      <w:r>
        <w:rPr>
          <w:rFonts w:hint="eastAsia" w:ascii="仿宋" w:hAnsi="仿宋" w:eastAsia="仿宋"/>
          <w:b/>
          <w:color w:val="auto"/>
          <w:sz w:val="32"/>
          <w:szCs w:val="32"/>
          <w:highlight w:val="none"/>
        </w:rPr>
        <w:t>表，按</w:t>
      </w:r>
      <w:r>
        <w:rPr>
          <w:rFonts w:hint="eastAsia" w:ascii="仿宋" w:hAnsi="仿宋" w:eastAsia="仿宋"/>
          <w:b/>
          <w:color w:val="auto"/>
          <w:sz w:val="32"/>
          <w:szCs w:val="32"/>
          <w:highlight w:val="none"/>
          <w:lang w:eastAsia="zh-CN"/>
        </w:rPr>
        <w:t>单位</w:t>
      </w:r>
      <w:r>
        <w:rPr>
          <w:rFonts w:hint="eastAsia" w:ascii="仿宋" w:hAnsi="仿宋" w:eastAsia="仿宋"/>
          <w:b/>
          <w:color w:val="auto"/>
          <w:sz w:val="32"/>
          <w:szCs w:val="32"/>
          <w:highlight w:val="none"/>
        </w:rPr>
        <w:t>决算报表填报数据罗列车辆情况。）</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bookmarkStart w:id="89" w:name="_Toc20562"/>
      <w:r>
        <w:rPr>
          <w:rFonts w:hint="eastAsia" w:ascii="仿宋" w:hAnsi="仿宋" w:eastAsia="仿宋"/>
          <w:b/>
          <w:color w:val="auto"/>
          <w:sz w:val="32"/>
          <w:szCs w:val="32"/>
          <w:highlight w:val="none"/>
        </w:rPr>
        <w:t>（四）预算绩效管理情况</w:t>
      </w:r>
      <w:bookmarkEnd w:id="89"/>
    </w:p>
    <w:p>
      <w:pPr>
        <w:pStyle w:val="2"/>
        <w:ind w:firstLine="640" w:firstLineChars="200"/>
        <w:rPr>
          <w:color w:val="auto"/>
          <w:highlight w:val="yellow"/>
        </w:rPr>
      </w:pPr>
      <w:r>
        <w:rPr>
          <w:rFonts w:hint="eastAsia" w:ascii="仿宋_GB2312" w:hAnsi="仿宋_GB2312" w:eastAsia="仿宋_GB2312" w:cs="仿宋_GB2312"/>
          <w:color w:val="auto"/>
          <w:sz w:val="32"/>
          <w:szCs w:val="32"/>
          <w:highlight w:val="none"/>
        </w:rPr>
        <w:t>根据预算绩效管理要求，本单位在202</w:t>
      </w:r>
      <w:r>
        <w:rPr>
          <w:rFonts w:hint="eastAsia" w:hAnsi="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w:t>
      </w:r>
      <w:r>
        <w:rPr>
          <w:rFonts w:hint="eastAsia" w:hAnsi="仿宋_GB2312" w:cs="仿宋_GB2312"/>
          <w:color w:val="auto"/>
          <w:sz w:val="32"/>
          <w:szCs w:val="32"/>
          <w:highlight w:val="none"/>
          <w:lang w:val="en-US" w:eastAsia="zh-CN"/>
        </w:rPr>
        <w:t>普法宣传、安置帮教、社区矫正、法律援助、依法治区、政府法律顾问、专职律师等19</w:t>
      </w:r>
      <w:r>
        <w:rPr>
          <w:rFonts w:hint="eastAsia" w:ascii="仿宋_GB2312" w:hAnsi="仿宋_GB2312" w:eastAsia="仿宋_GB2312" w:cs="仿宋_GB2312"/>
          <w:color w:val="auto"/>
          <w:sz w:val="32"/>
          <w:szCs w:val="32"/>
          <w:highlight w:val="none"/>
        </w:rPr>
        <w:t>个项目开展了预算事前绩效评估，对</w:t>
      </w:r>
      <w:r>
        <w:rPr>
          <w:rFonts w:hint="eastAsia" w:hAnsi="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个项目编制了绩效目标，预算执行过程中，选取</w:t>
      </w:r>
      <w:r>
        <w:rPr>
          <w:rFonts w:hint="eastAsia" w:hAnsi="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个项目开展绩效监控，组织对</w:t>
      </w:r>
      <w:r>
        <w:rPr>
          <w:rFonts w:hint="eastAsia" w:hAnsi="仿宋_GB2312" w:cs="仿宋_GB2312"/>
          <w:color w:val="auto"/>
          <w:sz w:val="32"/>
          <w:szCs w:val="32"/>
          <w:highlight w:val="none"/>
          <w:lang w:val="en-US" w:eastAsia="zh-CN"/>
        </w:rPr>
        <w:t>19</w:t>
      </w:r>
      <w:r>
        <w:rPr>
          <w:rFonts w:hint="eastAsia" w:ascii="仿宋_GB2312" w:hAnsi="仿宋_GB2312" w:eastAsia="仿宋_GB2312" w:cs="仿宋_GB2312"/>
          <w:color w:val="auto"/>
          <w:sz w:val="32"/>
          <w:szCs w:val="32"/>
          <w:highlight w:val="none"/>
        </w:rPr>
        <w:t>个项目开展绩效自评，绩效自评表详见</w:t>
      </w:r>
      <w:r>
        <w:rPr>
          <w:rFonts w:hint="eastAsia" w:hAnsi="仿宋_GB2312" w:cs="仿宋_GB2312"/>
          <w:color w:val="auto"/>
          <w:sz w:val="32"/>
          <w:szCs w:val="32"/>
          <w:highlight w:val="none"/>
          <w:lang w:eastAsia="zh-CN"/>
        </w:rPr>
        <w:t>第四部分</w:t>
      </w:r>
      <w:r>
        <w:rPr>
          <w:rFonts w:hint="eastAsia" w:ascii="仿宋_GB2312" w:hAnsi="仿宋_GB2312" w:eastAsia="仿宋_GB2312" w:cs="仿宋_GB2312"/>
          <w:color w:val="auto"/>
          <w:sz w:val="32"/>
          <w:szCs w:val="32"/>
          <w:highlight w:val="none"/>
        </w:rPr>
        <w:t>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15"/>
          <w:rFonts w:ascii="黑体" w:hAnsi="黑体" w:eastAsia="黑体"/>
          <w:b w:val="0"/>
          <w:color w:val="auto"/>
          <w:highlight w:val="none"/>
        </w:rPr>
      </w:pPr>
      <w:bookmarkStart w:id="90" w:name="_Toc15377225"/>
      <w:bookmarkStart w:id="91" w:name="_Toc15396613"/>
      <w:bookmarkStart w:id="92" w:name="_Toc11771"/>
      <w:r>
        <w:rPr>
          <w:rFonts w:hint="eastAsia" w:ascii="黑体" w:hAnsi="黑体" w:eastAsia="黑体"/>
          <w:color w:val="auto"/>
          <w:sz w:val="44"/>
          <w:szCs w:val="44"/>
          <w:highlight w:val="none"/>
        </w:rPr>
        <w:t>名</w:t>
      </w:r>
      <w:r>
        <w:rPr>
          <w:rStyle w:val="15"/>
          <w:rFonts w:hint="eastAsia" w:ascii="黑体" w:hAnsi="黑体" w:eastAsia="黑体"/>
          <w:b w:val="0"/>
          <w:color w:val="auto"/>
          <w:highlight w:val="none"/>
        </w:rPr>
        <w:t>词解释</w:t>
      </w:r>
      <w:bookmarkEnd w:id="90"/>
      <w:bookmarkEnd w:id="91"/>
      <w:bookmarkEnd w:id="92"/>
    </w:p>
    <w:p>
      <w:pPr>
        <w:spacing w:line="600" w:lineRule="exact"/>
        <w:jc w:val="left"/>
        <w:rPr>
          <w:rFonts w:ascii="宋体"/>
          <w:b/>
          <w:color w:val="auto"/>
          <w:sz w:val="44"/>
          <w:szCs w:val="44"/>
          <w:highlight w:val="none"/>
        </w:rPr>
      </w:pPr>
    </w:p>
    <w:p>
      <w:pPr>
        <w:pStyle w:val="18"/>
        <w:spacing w:line="560" w:lineRule="exact"/>
        <w:ind w:firstLine="640" w:firstLineChars="200"/>
        <w:outlineLvl w:val="1"/>
        <w:rPr>
          <w:rFonts w:ascii="仿宋_GB2312" w:eastAsia="仿宋_GB2312"/>
          <w:color w:val="auto"/>
          <w:sz w:val="32"/>
          <w:szCs w:val="32"/>
          <w:highlight w:val="none"/>
        </w:rPr>
      </w:pPr>
      <w:bookmarkStart w:id="93" w:name="_Toc10630"/>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bookmarkEnd w:id="93"/>
    </w:p>
    <w:p>
      <w:pPr>
        <w:pStyle w:val="1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pPr>
        <w:pStyle w:val="18"/>
        <w:pageBreakBefore w:val="0"/>
        <w:kinsoku/>
        <w:wordWrap/>
        <w:overflowPunct/>
        <w:topLinePunct w:val="0"/>
        <w:bidi w:val="0"/>
        <w:spacing w:line="576" w:lineRule="exact"/>
        <w:ind w:left="0" w:leftChars="0" w:right="0" w:firstLine="640" w:firstLineChars="200"/>
        <w:outlineLvl w:val="1"/>
        <w:rPr>
          <w:rFonts w:hint="eastAsia" w:ascii="仿宋_GB2312" w:eastAsia="仿宋_GB2312"/>
          <w:sz w:val="32"/>
          <w:szCs w:val="32"/>
        </w:rPr>
      </w:pPr>
      <w:bookmarkStart w:id="94" w:name="_Toc7806"/>
      <w:r>
        <w:rPr>
          <w:rFonts w:hint="eastAsia" w:ascii="仿宋_GB2312" w:eastAsia="仿宋_GB2312"/>
          <w:sz w:val="32"/>
          <w:szCs w:val="32"/>
        </w:rPr>
        <w:t>4. 公共安全（类）…（款）…（项）：</w:t>
      </w:r>
      <w:bookmarkEnd w:id="94"/>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（1）司法行政运行：反映行政单位（包括实行公务员管理的事业单位）的基本支出；</w:t>
      </w:r>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（2）一般行政管理事务：反映行政单位（包括实行公务员管理的事业单位）未单独设置项级科目的其他项目支出；</w:t>
      </w:r>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（3）基层司法业务：反映各级司法行政部门用于基层业务的支出，包括基层工作指导费、调解费、安置帮教费、司法所经费和公共法律服务平台等相关费用；</w:t>
      </w:r>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（4）普法宣传：反映各级司法行政部门用于组织各种媒体的宣传、普法装备与设施、宣传资料、对外宣传、</w:t>
      </w:r>
      <w:r>
        <w:rPr>
          <w:rFonts w:hint="eastAsia" w:ascii="仿宋_GB2312" w:eastAsia="仿宋_GB2312"/>
          <w:sz w:val="32"/>
          <w:szCs w:val="32"/>
          <w:lang w:val="en-US" w:eastAsia="zh-CN"/>
        </w:rPr>
        <w:t>法治</w:t>
      </w:r>
      <w:r>
        <w:rPr>
          <w:rFonts w:hint="eastAsia" w:ascii="仿宋_GB2312" w:eastAsia="仿宋_GB2312"/>
          <w:sz w:val="32"/>
          <w:szCs w:val="32"/>
        </w:rPr>
        <w:t>作品的审读评审等方面的支出；</w:t>
      </w:r>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公共法律服务</w:t>
      </w:r>
      <w:r>
        <w:rPr>
          <w:rFonts w:hint="eastAsia" w:ascii="仿宋_GB2312" w:eastAsia="仿宋_GB2312"/>
          <w:sz w:val="32"/>
          <w:szCs w:val="32"/>
        </w:rPr>
        <w:t>：反映</w:t>
      </w:r>
      <w:r>
        <w:rPr>
          <w:rFonts w:hint="eastAsia" w:ascii="仿宋_GB2312" w:eastAsia="仿宋_GB2312"/>
          <w:sz w:val="32"/>
          <w:szCs w:val="32"/>
          <w:lang w:val="en-US" w:eastAsia="zh-CN"/>
        </w:rPr>
        <w:t>开展进企业开展法治宣传、提供法律咨询、开展法律援助、法律帮助等公共法律服务工作的</w:t>
      </w:r>
      <w:r>
        <w:rPr>
          <w:rFonts w:hint="eastAsia" w:ascii="仿宋_GB2312" w:eastAsia="仿宋_GB2312"/>
          <w:sz w:val="32"/>
          <w:szCs w:val="32"/>
        </w:rPr>
        <w:t>支出；</w:t>
      </w:r>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（6）社区矫正：反映用于开展</w:t>
      </w:r>
      <w:r>
        <w:rPr>
          <w:rFonts w:hint="eastAsia" w:ascii="仿宋_GB2312" w:eastAsia="仿宋_GB2312"/>
          <w:sz w:val="32"/>
          <w:szCs w:val="32"/>
          <w:lang w:val="en-US" w:eastAsia="zh-CN"/>
        </w:rPr>
        <w:t>调查评估，对社区矫正对象进行教育帮扶、走访等</w:t>
      </w:r>
      <w:r>
        <w:rPr>
          <w:rFonts w:hint="eastAsia" w:ascii="仿宋_GB2312" w:eastAsia="仿宋_GB2312"/>
          <w:sz w:val="32"/>
          <w:szCs w:val="32"/>
        </w:rPr>
        <w:t>社区矫正工作的支出；</w:t>
      </w:r>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lang w:eastAsia="zh-CN"/>
        </w:rPr>
      </w:pPr>
      <w:r>
        <w:rPr>
          <w:rFonts w:hint="eastAsia" w:ascii="仿宋_GB2312" w:eastAsia="仿宋_GB2312"/>
          <w:sz w:val="32"/>
          <w:szCs w:val="32"/>
        </w:rPr>
        <w:t>（7）法制建设：反映用于</w:t>
      </w:r>
      <w:r>
        <w:rPr>
          <w:rFonts w:hint="eastAsia" w:ascii="仿宋_GB2312" w:eastAsia="仿宋_GB2312"/>
          <w:sz w:val="32"/>
          <w:szCs w:val="32"/>
          <w:lang w:val="en-US" w:eastAsia="zh-CN"/>
        </w:rPr>
        <w:t>开展行政执法协调监督、合法性审查等法制建设工作</w:t>
      </w:r>
      <w:r>
        <w:rPr>
          <w:rFonts w:hint="eastAsia" w:ascii="仿宋_GB2312" w:eastAsia="仿宋_GB2312"/>
          <w:sz w:val="32"/>
          <w:szCs w:val="32"/>
        </w:rPr>
        <w:t>的支出</w:t>
      </w:r>
      <w:r>
        <w:rPr>
          <w:rFonts w:hint="eastAsia" w:ascii="仿宋_GB2312" w:eastAsia="仿宋_GB2312"/>
          <w:sz w:val="32"/>
          <w:szCs w:val="32"/>
          <w:lang w:eastAsia="zh-CN"/>
        </w:rPr>
        <w:t>；</w:t>
      </w:r>
    </w:p>
    <w:p>
      <w:pPr>
        <w:pStyle w:val="18"/>
        <w:pageBreakBefore w:val="0"/>
        <w:kinsoku/>
        <w:wordWrap/>
        <w:overflowPunct/>
        <w:topLinePunct w:val="0"/>
        <w:bidi w:val="0"/>
        <w:spacing w:line="576" w:lineRule="exact"/>
        <w:ind w:left="0" w:leftChars="0" w:right="0" w:firstLine="640" w:firstLineChars="200"/>
        <w:rPr>
          <w:rFonts w:hint="default" w:ascii="仿宋_GB2312" w:eastAsia="仿宋_GB2312"/>
          <w:sz w:val="32"/>
          <w:szCs w:val="32"/>
          <w:lang w:val="en-US"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8</w:t>
      </w:r>
      <w:r>
        <w:rPr>
          <w:rFonts w:hint="eastAsia" w:ascii="仿宋_GB2312" w:eastAsia="仿宋_GB2312"/>
          <w:sz w:val="32"/>
          <w:szCs w:val="32"/>
          <w:lang w:eastAsia="zh-CN"/>
        </w:rPr>
        <w:t>）</w:t>
      </w:r>
      <w:r>
        <w:rPr>
          <w:rFonts w:hint="eastAsia" w:ascii="仿宋_GB2312" w:eastAsia="仿宋_GB2312"/>
          <w:sz w:val="32"/>
          <w:szCs w:val="32"/>
          <w:lang w:val="en-US" w:eastAsia="zh-CN"/>
        </w:rPr>
        <w:t>事业运行：</w:t>
      </w:r>
      <w:r>
        <w:rPr>
          <w:rFonts w:hint="eastAsia" w:ascii="仿宋_GB2312" w:eastAsia="仿宋_GB2312"/>
          <w:sz w:val="32"/>
          <w:szCs w:val="32"/>
        </w:rPr>
        <w:t>反映</w:t>
      </w:r>
      <w:r>
        <w:rPr>
          <w:rFonts w:hint="eastAsia" w:ascii="仿宋_GB2312" w:eastAsia="仿宋_GB2312"/>
          <w:sz w:val="32"/>
          <w:szCs w:val="32"/>
          <w:lang w:val="en-US" w:eastAsia="zh-CN"/>
        </w:rPr>
        <w:t>下属事业单位人员经费、开展公证事务等支出。</w:t>
      </w:r>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9</w:t>
      </w:r>
      <w:r>
        <w:rPr>
          <w:rFonts w:hint="eastAsia" w:ascii="仿宋_GB2312" w:eastAsia="仿宋_GB2312"/>
          <w:sz w:val="32"/>
          <w:szCs w:val="32"/>
          <w:lang w:eastAsia="zh-CN"/>
        </w:rPr>
        <w:t>）</w:t>
      </w:r>
      <w:r>
        <w:rPr>
          <w:rFonts w:hint="eastAsia" w:ascii="仿宋_GB2312" w:eastAsia="仿宋_GB2312"/>
          <w:sz w:val="32"/>
          <w:szCs w:val="32"/>
          <w:lang w:val="en-US" w:eastAsia="zh-CN"/>
        </w:rPr>
        <w:t>其他支出：</w:t>
      </w:r>
      <w:r>
        <w:rPr>
          <w:rFonts w:hint="eastAsia" w:ascii="仿宋_GB2312" w:eastAsia="仿宋_GB2312"/>
          <w:sz w:val="32"/>
          <w:szCs w:val="32"/>
        </w:rPr>
        <w:t>反映各级司法行政部门发生的法学研究费、司法协助费、典型推广和表彰费、证书工本费等支出。</w:t>
      </w:r>
    </w:p>
    <w:p>
      <w:pPr>
        <w:pStyle w:val="18"/>
        <w:pageBreakBefore w:val="0"/>
        <w:kinsoku/>
        <w:wordWrap/>
        <w:overflowPunct/>
        <w:topLinePunct w:val="0"/>
        <w:bidi w:val="0"/>
        <w:spacing w:line="576" w:lineRule="exact"/>
        <w:ind w:left="0" w:leftChars="0" w:right="0" w:firstLine="640" w:firstLineChars="200"/>
        <w:outlineLvl w:val="1"/>
        <w:rPr>
          <w:rFonts w:hint="eastAsia" w:ascii="仿宋_GB2312" w:eastAsia="仿宋_GB2312"/>
          <w:sz w:val="32"/>
          <w:szCs w:val="32"/>
        </w:rPr>
      </w:pPr>
      <w:bookmarkStart w:id="95" w:name="_Toc22841"/>
      <w:r>
        <w:rPr>
          <w:rFonts w:hint="eastAsia" w:ascii="仿宋_GB2312" w:eastAsia="仿宋_GB2312"/>
          <w:sz w:val="32"/>
          <w:szCs w:val="32"/>
        </w:rPr>
        <w:t>5.社会保障和就业（类）…（款）…（项）：</w:t>
      </w:r>
      <w:bookmarkEnd w:id="95"/>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（1）机关事业单位养老保险缴费支出：反映机关事业单位实施养老保险制度由单位缴纳的基本养老保险支出；</w:t>
      </w:r>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（2）机关事业单位职业年金缴费支出：反映机关事业单位实施养老保险制度由单位缴纳的职业年金支出；</w:t>
      </w:r>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（3）其他社会保障和就业支出：反映除上述项目以外，，其他用于行政事业单位离退休方面的支出。</w:t>
      </w:r>
    </w:p>
    <w:p>
      <w:pPr>
        <w:pStyle w:val="18"/>
        <w:pageBreakBefore w:val="0"/>
        <w:kinsoku/>
        <w:wordWrap/>
        <w:overflowPunct/>
        <w:topLinePunct w:val="0"/>
        <w:bidi w:val="0"/>
        <w:spacing w:line="576" w:lineRule="exact"/>
        <w:ind w:left="0" w:leftChars="0" w:right="0" w:firstLine="640" w:firstLineChars="200"/>
        <w:outlineLvl w:val="1"/>
        <w:rPr>
          <w:rFonts w:hint="eastAsia" w:ascii="仿宋_GB2312" w:eastAsia="仿宋_GB2312"/>
          <w:sz w:val="32"/>
          <w:szCs w:val="32"/>
        </w:rPr>
      </w:pPr>
      <w:bookmarkStart w:id="96" w:name="_Toc10957"/>
      <w:r>
        <w:rPr>
          <w:rFonts w:hint="eastAsia" w:ascii="仿宋_GB2312" w:eastAsia="仿宋_GB2312"/>
          <w:sz w:val="32"/>
          <w:szCs w:val="32"/>
        </w:rPr>
        <w:t>6.医疗卫生与计划生育（类）…（款）…（项）：</w:t>
      </w:r>
      <w:bookmarkEnd w:id="96"/>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行政单位医疗：反映财政部门集中安排的行政单位基本医疗保险缴费经费，未参加医疗保险的行政单位的公费医疗经费、按国家规定享受离休人员、红军老战士待遇人员的医疗经费</w:t>
      </w:r>
    </w:p>
    <w:p>
      <w:pPr>
        <w:pStyle w:val="18"/>
        <w:pageBreakBefore w:val="0"/>
        <w:kinsoku/>
        <w:wordWrap/>
        <w:overflowPunct/>
        <w:topLinePunct w:val="0"/>
        <w:bidi w:val="0"/>
        <w:spacing w:line="576" w:lineRule="exact"/>
        <w:ind w:left="0" w:leftChars="0" w:right="0" w:firstLine="640" w:firstLineChars="200"/>
        <w:outlineLvl w:val="1"/>
        <w:rPr>
          <w:rFonts w:hint="eastAsia" w:ascii="仿宋_GB2312" w:eastAsia="仿宋_GB2312"/>
          <w:sz w:val="32"/>
          <w:szCs w:val="32"/>
        </w:rPr>
      </w:pPr>
      <w:bookmarkStart w:id="97" w:name="_Toc1205"/>
      <w:r>
        <w:rPr>
          <w:rFonts w:hint="eastAsia" w:ascii="仿宋_GB2312" w:eastAsia="仿宋_GB2312"/>
          <w:sz w:val="32"/>
          <w:szCs w:val="32"/>
        </w:rPr>
        <w:t>7.住房保障（类）…（款）…（项）：</w:t>
      </w:r>
      <w:bookmarkEnd w:id="97"/>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住房公积金：反映行政事业单位按人力资源和社会保障部、财政部规定的基本工资和津贴补贴以及规定比例为职工缴纳的住房公积金。</w:t>
      </w:r>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8.基本支出：指为保障机构正常运转、完成日常工作任务而发生的人员支出和公用支出。</w:t>
      </w:r>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 xml:space="preserve">9.项目支出：指在基本支出之外为完成特定行政任务和事业发展目标所发生的支出。 </w:t>
      </w:r>
    </w:p>
    <w:p>
      <w:pPr>
        <w:pStyle w:val="18"/>
        <w:pageBreakBefore w:val="0"/>
        <w:kinsoku/>
        <w:wordWrap/>
        <w:overflowPunct/>
        <w:topLinePunct w:val="0"/>
        <w:bidi w:val="0"/>
        <w:spacing w:line="576" w:lineRule="exact"/>
        <w:ind w:left="0" w:leftChars="0" w:right="0" w:firstLine="640" w:firstLineChars="200"/>
        <w:rPr>
          <w:rFonts w:hint="eastAsia" w:ascii="仿宋_GB2312" w:eastAsia="仿宋_GB2312"/>
          <w:sz w:val="32"/>
          <w:szCs w:val="32"/>
        </w:rPr>
      </w:pPr>
      <w:r>
        <w:rPr>
          <w:rFonts w:hint="eastAsia" w:ascii="仿宋_GB2312" w:eastAsia="仿宋_GB2312"/>
          <w:sz w:val="32"/>
          <w:szCs w:val="32"/>
        </w:rPr>
        <w:t>10. “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8"/>
        <w:pageBreakBefore w:val="0"/>
        <w:kinsoku/>
        <w:wordWrap/>
        <w:overflowPunct/>
        <w:topLinePunct w:val="0"/>
        <w:bidi w:val="0"/>
        <w:spacing w:line="576" w:lineRule="exact"/>
        <w:ind w:left="0" w:leftChars="0" w:right="0" w:firstLine="640" w:firstLineChars="200"/>
        <w:rPr>
          <w:rFonts w:ascii="仿宋_GB2312" w:eastAsia="仿宋_GB2312" w:cs="黑体"/>
          <w:sz w:val="32"/>
          <w:szCs w:val="32"/>
        </w:rPr>
      </w:pPr>
      <w:r>
        <w:rPr>
          <w:rFonts w:hint="eastAsia" w:ascii="仿宋_GB2312" w:eastAsia="仿宋_GB2312"/>
          <w:sz w:val="32"/>
          <w:szCs w:val="32"/>
        </w:rPr>
        <w:t>11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13</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1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8"/>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仿宋" w:hAnsi="仿宋" w:eastAsia="仿宋"/>
          <w:b/>
          <w:color w:val="auto"/>
          <w:sz w:val="32"/>
          <w:szCs w:val="32"/>
          <w:highlight w:val="none"/>
        </w:rPr>
      </w:pPr>
    </w:p>
    <w:p>
      <w:pPr>
        <w:spacing w:line="600" w:lineRule="exact"/>
        <w:jc w:val="center"/>
        <w:outlineLvl w:val="0"/>
        <w:rPr>
          <w:rStyle w:val="15"/>
          <w:rFonts w:ascii="黑体" w:hAnsi="黑体" w:eastAsia="黑体"/>
          <w:b w:val="0"/>
          <w:color w:val="auto"/>
          <w:highlight w:val="none"/>
        </w:rPr>
      </w:pPr>
      <w:r>
        <w:rPr>
          <w:rFonts w:ascii="宋体"/>
          <w:b/>
          <w:color w:val="auto"/>
          <w:sz w:val="44"/>
          <w:szCs w:val="44"/>
          <w:highlight w:val="none"/>
        </w:rPr>
        <w:br w:type="page"/>
      </w:r>
      <w:bookmarkStart w:id="98" w:name="_Toc15396614"/>
      <w:bookmarkStart w:id="99" w:name="_Toc20292"/>
      <w:r>
        <w:rPr>
          <w:rFonts w:hint="eastAsia" w:ascii="黑体" w:hAnsi="黑体" w:eastAsia="黑体"/>
          <w:color w:val="auto"/>
          <w:sz w:val="44"/>
          <w:szCs w:val="44"/>
          <w:highlight w:val="none"/>
        </w:rPr>
        <w:t>第</w:t>
      </w:r>
      <w:r>
        <w:rPr>
          <w:rStyle w:val="15"/>
          <w:rFonts w:hint="eastAsia" w:ascii="黑体" w:hAnsi="黑体" w:eastAsia="黑体"/>
          <w:b w:val="0"/>
          <w:color w:val="auto"/>
          <w:highlight w:val="none"/>
        </w:rPr>
        <w:t>四部分 附件</w:t>
      </w:r>
      <w:bookmarkEnd w:id="98"/>
      <w:bookmarkEnd w:id="99"/>
    </w:p>
    <w:p>
      <w:pPr>
        <w:keepNext w:val="0"/>
        <w:keepLines w:val="0"/>
        <w:pageBreakBefore w:val="0"/>
        <w:widowControl/>
        <w:kinsoku/>
        <w:wordWrap/>
        <w:overflowPunct/>
        <w:topLinePunct w:val="0"/>
        <w:autoSpaceDN/>
        <w:bidi w:val="0"/>
        <w:spacing w:line="576" w:lineRule="exact"/>
        <w:contextualSpacing/>
        <w:jc w:val="both"/>
        <w:outlineLvl w:val="1"/>
        <w:rPr>
          <w:rFonts w:hint="eastAsia" w:ascii="黑体" w:hAnsi="黑体" w:eastAsia="黑体" w:cs="黑体"/>
          <w:b w:val="0"/>
          <w:bCs/>
          <w:sz w:val="32"/>
          <w:szCs w:val="32"/>
          <w:shd w:val="clear" w:color="auto" w:fill="FFFFFF"/>
          <w:lang w:val="en-US" w:eastAsia="zh-CN"/>
        </w:rPr>
      </w:pPr>
      <w:bookmarkStart w:id="100" w:name="_Toc23093"/>
      <w:r>
        <w:rPr>
          <w:rFonts w:hint="eastAsia" w:ascii="黑体" w:hAnsi="黑体" w:eastAsia="黑体" w:cs="黑体"/>
          <w:b w:val="0"/>
          <w:bCs/>
          <w:sz w:val="32"/>
          <w:szCs w:val="32"/>
          <w:shd w:val="clear" w:color="auto" w:fill="FFFFFF"/>
          <w:lang w:val="en-US" w:eastAsia="zh-CN"/>
        </w:rPr>
        <w:t>附件1</w:t>
      </w:r>
      <w:bookmarkEnd w:id="100"/>
    </w:p>
    <w:p>
      <w:pPr>
        <w:keepNext w:val="0"/>
        <w:keepLines w:val="0"/>
        <w:pageBreakBefore w:val="0"/>
        <w:widowControl/>
        <w:kinsoku/>
        <w:wordWrap/>
        <w:overflowPunct/>
        <w:topLinePunct w:val="0"/>
        <w:autoSpaceDN/>
        <w:bidi w:val="0"/>
        <w:spacing w:line="576" w:lineRule="exact"/>
        <w:contextualSpacing/>
        <w:jc w:val="center"/>
        <w:rPr>
          <w:rFonts w:hint="eastAsia" w:ascii="方正小标宋简体" w:hAnsi="方正小标宋简体" w:eastAsia="方正小标宋简体" w:cs="方正小标宋简体"/>
          <w:b w:val="0"/>
          <w:bCs/>
          <w:sz w:val="44"/>
          <w:szCs w:val="44"/>
          <w:shd w:val="clear" w:color="auto" w:fill="FFFFFF"/>
          <w:lang w:val="en-US" w:eastAsia="zh-CN"/>
        </w:rPr>
      </w:pPr>
      <w:r>
        <w:rPr>
          <w:rFonts w:hint="eastAsia" w:ascii="方正小标宋简体" w:hAnsi="方正小标宋简体" w:eastAsia="方正小标宋简体" w:cs="方正小标宋简体"/>
          <w:b w:val="0"/>
          <w:bCs/>
          <w:sz w:val="44"/>
          <w:szCs w:val="44"/>
          <w:shd w:val="clear" w:color="auto" w:fill="FFFFFF"/>
          <w:lang w:val="en-US" w:eastAsia="zh-CN"/>
        </w:rPr>
        <w:t>广元市朝天区司法局</w:t>
      </w:r>
    </w:p>
    <w:p>
      <w:pPr>
        <w:keepNext w:val="0"/>
        <w:keepLines w:val="0"/>
        <w:pageBreakBefore w:val="0"/>
        <w:widowControl/>
        <w:kinsoku/>
        <w:wordWrap/>
        <w:overflowPunct/>
        <w:topLinePunct w:val="0"/>
        <w:autoSpaceDN/>
        <w:bidi w:val="0"/>
        <w:spacing w:line="576" w:lineRule="exact"/>
        <w:contextualSpacing/>
        <w:jc w:val="center"/>
        <w:rPr>
          <w:rFonts w:hint="eastAsia" w:ascii="方正小标宋简体" w:hAnsi="方正小标宋简体" w:eastAsia="方正小标宋简体" w:cs="方正小标宋简体"/>
          <w:b w:val="0"/>
          <w:bCs/>
          <w:sz w:val="44"/>
          <w:szCs w:val="44"/>
          <w:shd w:val="clear" w:color="auto" w:fill="FFFFFF"/>
          <w:lang w:val="en-US" w:eastAsia="zh-CN"/>
        </w:rPr>
      </w:pPr>
      <w:r>
        <w:rPr>
          <w:rFonts w:hint="eastAsia" w:ascii="方正小标宋简体" w:hAnsi="方正小标宋简体" w:eastAsia="方正小标宋简体" w:cs="方正小标宋简体"/>
          <w:b w:val="0"/>
          <w:bCs/>
          <w:sz w:val="44"/>
          <w:szCs w:val="44"/>
          <w:shd w:val="clear" w:color="auto" w:fill="FFFFFF"/>
        </w:rPr>
        <w:t>202</w:t>
      </w:r>
      <w:r>
        <w:rPr>
          <w:rFonts w:hint="eastAsia" w:ascii="方正小标宋简体" w:hAnsi="方正小标宋简体" w:eastAsia="方正小标宋简体" w:cs="方正小标宋简体"/>
          <w:b w:val="0"/>
          <w:bCs/>
          <w:sz w:val="44"/>
          <w:szCs w:val="44"/>
          <w:shd w:val="clear" w:color="auto" w:fill="FFFFFF"/>
          <w:lang w:val="en-US" w:eastAsia="zh-CN"/>
        </w:rPr>
        <w:t>2</w:t>
      </w:r>
      <w:r>
        <w:rPr>
          <w:rFonts w:hint="eastAsia" w:ascii="方正小标宋简体" w:hAnsi="方正小标宋简体" w:eastAsia="方正小标宋简体" w:cs="方正小标宋简体"/>
          <w:b w:val="0"/>
          <w:bCs/>
          <w:sz w:val="44"/>
          <w:szCs w:val="44"/>
          <w:shd w:val="clear" w:color="auto" w:fill="FFFFFF"/>
        </w:rPr>
        <w:t>年部门整体绩效自评</w:t>
      </w:r>
      <w:r>
        <w:rPr>
          <w:rFonts w:hint="eastAsia" w:ascii="方正小标宋简体" w:hAnsi="方正小标宋简体" w:eastAsia="方正小标宋简体" w:cs="方正小标宋简体"/>
          <w:b w:val="0"/>
          <w:bCs/>
          <w:sz w:val="44"/>
          <w:szCs w:val="44"/>
          <w:shd w:val="clear" w:color="auto" w:fill="FFFFFF"/>
          <w:lang w:val="en-US" w:eastAsia="zh-CN"/>
        </w:rPr>
        <w:t>报告</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rPr>
          <w:rFonts w:hint="eastAsia" w:ascii="黑体" w:hAnsi="黑体" w:eastAsia="黑体" w:cs="Times New Roman"/>
          <w:color w:val="000000"/>
          <w:kern w:val="0"/>
          <w:sz w:val="32"/>
          <w:szCs w:val="32"/>
          <w:shd w:val="clear" w:color="auto" w:fill="FFFFFF"/>
        </w:rPr>
      </w:pP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outlineLvl w:val="1"/>
        <w:rPr>
          <w:rFonts w:hint="eastAsia" w:ascii="黑体" w:hAnsi="黑体" w:eastAsia="黑体" w:cs="Times New Roman"/>
          <w:color w:val="000000"/>
          <w:kern w:val="0"/>
          <w:sz w:val="32"/>
          <w:szCs w:val="32"/>
          <w:shd w:val="clear" w:color="auto" w:fill="FFFFFF"/>
        </w:rPr>
      </w:pPr>
      <w:bookmarkStart w:id="101" w:name="_Toc24376"/>
      <w:r>
        <w:rPr>
          <w:rFonts w:hint="eastAsia" w:ascii="黑体" w:hAnsi="黑体" w:eastAsia="黑体" w:cs="Times New Roman"/>
          <w:color w:val="000000"/>
          <w:kern w:val="0"/>
          <w:sz w:val="32"/>
          <w:szCs w:val="32"/>
          <w:shd w:val="clear" w:color="auto" w:fill="FFFFFF"/>
        </w:rPr>
        <w:t>一、部门（单位）概况</w:t>
      </w:r>
      <w:bookmarkEnd w:id="101"/>
    </w:p>
    <w:p>
      <w:pPr>
        <w:keepNext w:val="0"/>
        <w:keepLines w:val="0"/>
        <w:pageBreakBefore w:val="0"/>
        <w:kinsoku/>
        <w:wordWrap/>
        <w:overflowPunct/>
        <w:topLinePunct w:val="0"/>
        <w:autoSpaceDN/>
        <w:bidi w:val="0"/>
        <w:spacing w:line="576" w:lineRule="exact"/>
        <w:ind w:firstLine="630"/>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（一）机构组成。</w:t>
      </w:r>
      <w:r>
        <w:rPr>
          <w:rFonts w:hint="eastAsia" w:ascii="仿宋_GB2312" w:hAnsi="仿宋_GB2312" w:eastAsia="仿宋_GB2312" w:cs="仿宋_GB2312"/>
          <w:color w:val="auto"/>
          <w:sz w:val="32"/>
          <w:szCs w:val="32"/>
        </w:rPr>
        <w:t>区司法局设办公室、普法与依法治理股、合法性审查和法律事务股、人民参与和促进法治股、行政执法协调监督股、</w:t>
      </w:r>
      <w:r>
        <w:rPr>
          <w:rFonts w:hint="eastAsia" w:ascii="仿宋_GB2312" w:hAnsi="仿宋_GB2312" w:eastAsia="仿宋_GB2312" w:cs="仿宋_GB2312"/>
          <w:color w:val="auto"/>
          <w:sz w:val="32"/>
          <w:szCs w:val="32"/>
          <w:lang w:val="en-US" w:eastAsia="zh-CN"/>
        </w:rPr>
        <w:t>社区矫正管理局、</w:t>
      </w:r>
      <w:r>
        <w:rPr>
          <w:rFonts w:hint="eastAsia" w:ascii="仿宋_GB2312" w:hAnsi="仿宋_GB2312" w:eastAsia="仿宋_GB2312" w:cs="仿宋_GB2312"/>
          <w:color w:val="auto"/>
          <w:sz w:val="32"/>
          <w:szCs w:val="32"/>
        </w:rPr>
        <w:t>公共法律服务管理股和政治部，派出</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个乡镇司法所。</w:t>
      </w:r>
    </w:p>
    <w:p>
      <w:pPr>
        <w:keepNext w:val="0"/>
        <w:keepLines w:val="0"/>
        <w:pageBreakBefore w:val="0"/>
        <w:kinsoku/>
        <w:wordWrap/>
        <w:overflowPunct/>
        <w:topLinePunct w:val="0"/>
        <w:autoSpaceDN/>
        <w:bidi w:val="0"/>
        <w:spacing w:line="576" w:lineRule="exact"/>
        <w:ind w:firstLine="630"/>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（二）机构职能。</w:t>
      </w:r>
      <w:r>
        <w:rPr>
          <w:rFonts w:hint="eastAsia" w:ascii="仿宋_GB2312" w:hAnsi="仿宋_GB2312" w:eastAsia="仿宋_GB2312" w:cs="仿宋_GB2312"/>
          <w:color w:val="auto"/>
          <w:sz w:val="32"/>
          <w:szCs w:val="32"/>
        </w:rPr>
        <w:t>负责贯彻落实党中央关于全面依法治国的方针政策和省委、市委、区委的决策部署。承担全面依法治国、依法治省、依法治市和依法治区重大问题的政策研究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参与面向社会征集地方性法规、规章制定项目建议等立法有关工作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负责区政府规范性文件、重大行政决策发布前的合法性审查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承担统筹推进法治政府建设的责任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承担统筹规划法治社会建设的责任。承担政府规范性文件的解释、立法后评估工作指导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管理社区矫正工作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负责拟订全区公共法律服务体系建设规划并指导实施，统筹和布局全区城乡、区域法律服务资源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指导监督律师、法律援助、公证、仲裁和基层法律服务工作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协调配合全区国家统一法律职业资格考试的相关工作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负责规划和指导法律职业人员入职前培训工作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负责本系统财务、装备、设施、场所等保障工作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负责本系统警车管理工作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负责规划、协调、指导法治人才队伍建设相关工作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负责并指导本系统行政审批工作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负责全区外来企业、民营企业法律服务工作。</w:t>
      </w:r>
    </w:p>
    <w:p>
      <w:pPr>
        <w:keepNext w:val="0"/>
        <w:keepLines w:val="0"/>
        <w:pageBreakBefore w:val="0"/>
        <w:kinsoku/>
        <w:wordWrap/>
        <w:overflowPunct/>
        <w:topLinePunct w:val="0"/>
        <w:autoSpaceDN/>
        <w:bidi w:val="0"/>
        <w:snapToGrid w:val="0"/>
        <w:spacing w:line="576" w:lineRule="exact"/>
        <w:ind w:firstLine="640" w:firstLineChars="200"/>
        <w:rPr>
          <w:rFonts w:hint="eastAsia" w:ascii="楷体_GB2312" w:hAnsi="Times New Roman" w:eastAsia="楷体_GB2312" w:cs="Times New Roman"/>
          <w:color w:val="000000"/>
          <w:kern w:val="0"/>
          <w:sz w:val="32"/>
          <w:szCs w:val="32"/>
          <w:shd w:val="clear" w:color="auto" w:fill="FFFFFF"/>
        </w:rPr>
      </w:pPr>
      <w:r>
        <w:rPr>
          <w:rFonts w:hint="eastAsia" w:ascii="楷体_GB2312" w:hAnsi="Times New Roman" w:eastAsia="楷体_GB2312" w:cs="Times New Roman"/>
          <w:color w:val="000000"/>
          <w:kern w:val="0"/>
          <w:sz w:val="32"/>
          <w:szCs w:val="32"/>
          <w:shd w:val="clear" w:color="auto" w:fill="FFFFFF"/>
        </w:rPr>
        <w:t>（三）人员概况。</w:t>
      </w:r>
      <w:r>
        <w:rPr>
          <w:rFonts w:ascii="仿宋_GB2312" w:hAnsi="仿宋" w:eastAsia="仿宋_GB2312"/>
          <w:color w:val="auto"/>
          <w:sz w:val="32"/>
          <w:szCs w:val="32"/>
        </w:rPr>
        <w:t>共有公务员</w:t>
      </w:r>
      <w:r>
        <w:rPr>
          <w:rFonts w:hint="eastAsia" w:ascii="仿宋_GB2312" w:hAnsi="仿宋" w:eastAsia="仿宋_GB2312"/>
          <w:color w:val="auto"/>
          <w:sz w:val="32"/>
          <w:szCs w:val="32"/>
          <w:lang w:val="en-US" w:eastAsia="zh-CN"/>
        </w:rPr>
        <w:t>36</w:t>
      </w:r>
      <w:r>
        <w:rPr>
          <w:rFonts w:hint="eastAsia" w:ascii="仿宋_GB2312" w:hAnsi="仿宋" w:eastAsia="仿宋_GB2312"/>
          <w:color w:val="auto"/>
          <w:sz w:val="32"/>
          <w:szCs w:val="32"/>
        </w:rPr>
        <w:t>名，行政工勤5名，事业干部</w:t>
      </w: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rPr>
        <w:t>名，参公</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名</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司法行政辅助人员18名。</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outlineLvl w:val="1"/>
        <w:rPr>
          <w:rFonts w:hint="eastAsia" w:ascii="黑体" w:hAnsi="黑体" w:eastAsia="黑体" w:cs="Times New Roman"/>
          <w:color w:val="000000"/>
          <w:kern w:val="0"/>
          <w:sz w:val="32"/>
          <w:szCs w:val="32"/>
          <w:shd w:val="clear" w:color="auto" w:fill="FFFFFF"/>
        </w:rPr>
      </w:pPr>
      <w:bookmarkStart w:id="102" w:name="_Toc28057"/>
      <w:r>
        <w:rPr>
          <w:rFonts w:hint="eastAsia" w:ascii="黑体" w:hAnsi="黑体" w:eastAsia="黑体" w:cs="Times New Roman"/>
          <w:color w:val="000000"/>
          <w:kern w:val="0"/>
          <w:sz w:val="32"/>
          <w:szCs w:val="32"/>
          <w:shd w:val="clear" w:color="auto" w:fill="FFFFFF"/>
        </w:rPr>
        <w:t>二、部门财政资金收支情况</w:t>
      </w:r>
      <w:bookmarkEnd w:id="102"/>
    </w:p>
    <w:p>
      <w:pPr>
        <w:keepNext w:val="0"/>
        <w:keepLines w:val="0"/>
        <w:pageBreakBefore w:val="0"/>
        <w:widowControl/>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楷体_GB2312" w:hAnsi="楷体_GB2312" w:eastAsia="楷体_GB2312" w:cs="楷体_GB2312"/>
          <w:b w:val="0"/>
          <w:bCs/>
          <w:spacing w:val="-6"/>
          <w:w w:val="99"/>
          <w:sz w:val="32"/>
          <w:szCs w:val="32"/>
          <w:lang w:val="en-US" w:eastAsia="zh-CN"/>
        </w:rPr>
      </w:pPr>
      <w:r>
        <w:rPr>
          <w:rFonts w:hint="eastAsia" w:ascii="楷体_GB2312" w:hAnsi="楷体_GB2312" w:eastAsia="楷体_GB2312" w:cs="楷体_GB2312"/>
          <w:b w:val="0"/>
          <w:bCs/>
          <w:spacing w:val="-6"/>
          <w:w w:val="99"/>
          <w:sz w:val="32"/>
          <w:szCs w:val="32"/>
          <w:lang w:val="en-US" w:eastAsia="zh-CN"/>
        </w:rPr>
        <w:t>（一）部门财政资金收入情况。</w:t>
      </w:r>
      <w:r>
        <w:rPr>
          <w:rFonts w:hint="eastAsia" w:ascii="楷体_GB2312" w:hAnsi="楷体_GB2312" w:eastAsia="楷体_GB2312" w:cs="楷体_GB2312"/>
          <w:bCs/>
          <w:spacing w:val="-6"/>
          <w:w w:val="99"/>
          <w:sz w:val="32"/>
          <w:szCs w:val="32"/>
          <w:highlight w:val="none"/>
        </w:rPr>
        <w:t>202</w:t>
      </w:r>
      <w:r>
        <w:rPr>
          <w:rFonts w:hint="eastAsia" w:ascii="楷体_GB2312" w:hAnsi="楷体_GB2312" w:eastAsia="楷体_GB2312" w:cs="楷体_GB2312"/>
          <w:bCs/>
          <w:spacing w:val="-6"/>
          <w:w w:val="99"/>
          <w:sz w:val="32"/>
          <w:szCs w:val="32"/>
          <w:highlight w:val="none"/>
          <w:lang w:val="en-US" w:eastAsia="zh-CN"/>
        </w:rPr>
        <w:t>2</w:t>
      </w:r>
      <w:r>
        <w:rPr>
          <w:rFonts w:hint="eastAsia" w:ascii="楷体_GB2312" w:hAnsi="楷体_GB2312" w:eastAsia="楷体_GB2312" w:cs="楷体_GB2312"/>
          <w:bCs/>
          <w:spacing w:val="-6"/>
          <w:w w:val="99"/>
          <w:sz w:val="32"/>
          <w:szCs w:val="32"/>
          <w:highlight w:val="none"/>
        </w:rPr>
        <w:t>年区司法局收入总计为</w:t>
      </w:r>
      <w:r>
        <w:rPr>
          <w:rFonts w:ascii="楷体_GB2312" w:hAnsi="楷体_GB2312" w:eastAsia="楷体_GB2312" w:cs="楷体_GB2312"/>
          <w:bCs/>
          <w:spacing w:val="-6"/>
          <w:w w:val="99"/>
          <w:sz w:val="32"/>
          <w:szCs w:val="32"/>
        </w:rPr>
        <w:t>1,</w:t>
      </w:r>
      <w:r>
        <w:rPr>
          <w:rFonts w:hint="eastAsia" w:ascii="楷体_GB2312" w:hAnsi="楷体_GB2312" w:eastAsia="楷体_GB2312" w:cs="楷体_GB2312"/>
          <w:bCs/>
          <w:spacing w:val="-6"/>
          <w:w w:val="99"/>
          <w:sz w:val="32"/>
          <w:szCs w:val="32"/>
          <w:lang w:val="en-US" w:eastAsia="zh-CN"/>
        </w:rPr>
        <w:t>165.1</w:t>
      </w:r>
      <w:r>
        <w:rPr>
          <w:rFonts w:ascii="楷体_GB2312" w:hAnsi="楷体_GB2312" w:eastAsia="楷体_GB2312" w:cs="楷体_GB2312"/>
          <w:bCs/>
          <w:spacing w:val="-6"/>
          <w:w w:val="99"/>
          <w:sz w:val="32"/>
          <w:szCs w:val="32"/>
        </w:rPr>
        <w:t>7</w:t>
      </w:r>
      <w:r>
        <w:rPr>
          <w:rFonts w:hint="eastAsia" w:ascii="楷体_GB2312" w:hAnsi="楷体_GB2312" w:eastAsia="楷体_GB2312" w:cs="楷体_GB2312"/>
          <w:bCs/>
          <w:spacing w:val="-6"/>
          <w:w w:val="99"/>
          <w:sz w:val="32"/>
          <w:szCs w:val="32"/>
        </w:rPr>
        <w:t>万元</w:t>
      </w:r>
      <w:r>
        <w:rPr>
          <w:rFonts w:hint="eastAsia" w:ascii="楷体_GB2312" w:hAnsi="楷体_GB2312" w:eastAsia="楷体_GB2312" w:cs="楷体_GB2312"/>
          <w:bCs/>
          <w:spacing w:val="-6"/>
          <w:w w:val="99"/>
          <w:sz w:val="32"/>
          <w:szCs w:val="32"/>
          <w:lang w:eastAsia="zh-CN"/>
        </w:rPr>
        <w:t>。</w:t>
      </w:r>
    </w:p>
    <w:p>
      <w:pPr>
        <w:keepNext w:val="0"/>
        <w:keepLines w:val="0"/>
        <w:pageBreakBefore w:val="0"/>
        <w:widowControl/>
        <w:kinsoku/>
        <w:wordWrap/>
        <w:overflowPunct/>
        <w:topLinePunct w:val="0"/>
        <w:autoSpaceDE w:val="0"/>
        <w:autoSpaceDN/>
        <w:bidi w:val="0"/>
        <w:adjustRightInd w:val="0"/>
        <w:snapToGrid w:val="0"/>
        <w:spacing w:line="500" w:lineRule="exact"/>
        <w:ind w:firstLine="608" w:firstLineChars="200"/>
        <w:contextualSpacing/>
        <w:jc w:val="left"/>
        <w:textAlignment w:val="auto"/>
        <w:rPr>
          <w:rFonts w:hint="eastAsia" w:ascii="仿宋_GB2312" w:hAnsi="Times New Roman" w:eastAsia="仿宋_GB2312" w:cs="Times New Roman"/>
          <w:color w:val="000000"/>
          <w:spacing w:val="-6"/>
          <w:w w:val="99"/>
          <w:kern w:val="0"/>
          <w:sz w:val="32"/>
          <w:szCs w:val="32"/>
          <w:shd w:val="clear" w:color="auto" w:fill="FFFFFF"/>
          <w:lang w:eastAsia="zh-CN"/>
        </w:rPr>
      </w:pPr>
      <w:r>
        <w:rPr>
          <w:rFonts w:hint="eastAsia" w:ascii="楷体_GB2312" w:hAnsi="楷体_GB2312" w:eastAsia="楷体_GB2312" w:cs="楷体_GB2312"/>
          <w:b w:val="0"/>
          <w:bCs/>
          <w:spacing w:val="-6"/>
          <w:w w:val="99"/>
          <w:sz w:val="32"/>
          <w:szCs w:val="32"/>
          <w:lang w:val="en-US" w:eastAsia="zh-CN"/>
        </w:rPr>
        <w:t>（二）部门财政资金支出情况。</w:t>
      </w:r>
      <w:r>
        <w:rPr>
          <w:rFonts w:hint="eastAsia" w:ascii="楷体_GB2312" w:hAnsi="楷体_GB2312" w:eastAsia="楷体_GB2312" w:cs="楷体_GB2312"/>
          <w:bCs/>
          <w:spacing w:val="-6"/>
          <w:w w:val="99"/>
          <w:sz w:val="32"/>
          <w:szCs w:val="32"/>
          <w:highlight w:val="none"/>
        </w:rPr>
        <w:t>202</w:t>
      </w:r>
      <w:r>
        <w:rPr>
          <w:rFonts w:hint="eastAsia" w:ascii="楷体_GB2312" w:hAnsi="楷体_GB2312" w:eastAsia="楷体_GB2312" w:cs="楷体_GB2312"/>
          <w:bCs/>
          <w:spacing w:val="-6"/>
          <w:w w:val="99"/>
          <w:sz w:val="32"/>
          <w:szCs w:val="32"/>
          <w:highlight w:val="none"/>
          <w:lang w:val="en-US" w:eastAsia="zh-CN"/>
        </w:rPr>
        <w:t>2</w:t>
      </w:r>
      <w:r>
        <w:rPr>
          <w:rFonts w:hint="eastAsia" w:ascii="楷体_GB2312" w:hAnsi="楷体_GB2312" w:eastAsia="楷体_GB2312" w:cs="楷体_GB2312"/>
          <w:bCs/>
          <w:spacing w:val="-6"/>
          <w:w w:val="99"/>
          <w:sz w:val="32"/>
          <w:szCs w:val="32"/>
          <w:highlight w:val="none"/>
        </w:rPr>
        <w:t>年区司法局</w:t>
      </w:r>
      <w:r>
        <w:rPr>
          <w:rFonts w:hint="eastAsia" w:ascii="楷体_GB2312" w:hAnsi="楷体_GB2312" w:eastAsia="楷体_GB2312" w:cs="楷体_GB2312"/>
          <w:bCs/>
          <w:spacing w:val="-6"/>
          <w:w w:val="99"/>
          <w:sz w:val="32"/>
          <w:szCs w:val="32"/>
          <w:highlight w:val="none"/>
          <w:lang w:val="en-US" w:eastAsia="zh-CN"/>
        </w:rPr>
        <w:t>支出</w:t>
      </w:r>
      <w:r>
        <w:rPr>
          <w:rFonts w:hint="eastAsia" w:ascii="楷体_GB2312" w:hAnsi="楷体_GB2312" w:eastAsia="楷体_GB2312" w:cs="楷体_GB2312"/>
          <w:bCs/>
          <w:spacing w:val="-6"/>
          <w:w w:val="99"/>
          <w:sz w:val="32"/>
          <w:szCs w:val="32"/>
          <w:highlight w:val="none"/>
        </w:rPr>
        <w:t>总计为</w:t>
      </w:r>
      <w:r>
        <w:rPr>
          <w:rFonts w:ascii="楷体_GB2312" w:hAnsi="楷体_GB2312" w:eastAsia="楷体_GB2312" w:cs="楷体_GB2312"/>
          <w:bCs/>
          <w:spacing w:val="-6"/>
          <w:w w:val="99"/>
          <w:sz w:val="32"/>
          <w:szCs w:val="32"/>
        </w:rPr>
        <w:t>1,</w:t>
      </w:r>
      <w:r>
        <w:rPr>
          <w:rFonts w:hint="eastAsia" w:ascii="楷体_GB2312" w:hAnsi="楷体_GB2312" w:eastAsia="楷体_GB2312" w:cs="楷体_GB2312"/>
          <w:bCs/>
          <w:spacing w:val="-6"/>
          <w:w w:val="99"/>
          <w:sz w:val="32"/>
          <w:szCs w:val="32"/>
          <w:lang w:val="en-US" w:eastAsia="zh-CN"/>
        </w:rPr>
        <w:t>165.1</w:t>
      </w:r>
      <w:r>
        <w:rPr>
          <w:rFonts w:ascii="楷体_GB2312" w:hAnsi="楷体_GB2312" w:eastAsia="楷体_GB2312" w:cs="楷体_GB2312"/>
          <w:bCs/>
          <w:spacing w:val="-6"/>
          <w:w w:val="99"/>
          <w:sz w:val="32"/>
          <w:szCs w:val="32"/>
        </w:rPr>
        <w:t>7</w:t>
      </w:r>
      <w:r>
        <w:rPr>
          <w:rFonts w:hint="eastAsia" w:ascii="楷体_GB2312" w:hAnsi="楷体_GB2312" w:eastAsia="楷体_GB2312" w:cs="楷体_GB2312"/>
          <w:bCs/>
          <w:spacing w:val="-6"/>
          <w:w w:val="99"/>
          <w:sz w:val="32"/>
          <w:szCs w:val="32"/>
        </w:rPr>
        <w:t>万元</w:t>
      </w:r>
      <w:r>
        <w:rPr>
          <w:rFonts w:hint="eastAsia" w:ascii="楷体_GB2312" w:hAnsi="楷体_GB2312" w:eastAsia="楷体_GB2312" w:cs="楷体_GB2312"/>
          <w:bCs/>
          <w:spacing w:val="-6"/>
          <w:w w:val="99"/>
          <w:sz w:val="32"/>
          <w:szCs w:val="32"/>
          <w:lang w:eastAsia="zh-CN"/>
        </w:rPr>
        <w:t>，</w:t>
      </w:r>
      <w:r>
        <w:rPr>
          <w:rFonts w:hint="eastAsia" w:ascii="仿宋_GB2312" w:hAnsi="仿宋_GB2312" w:eastAsia="仿宋_GB2312" w:cs="仿宋_GB2312"/>
          <w:color w:val="auto"/>
          <w:sz w:val="32"/>
          <w:szCs w:val="32"/>
          <w:lang w:val="en-US" w:eastAsia="zh-CN"/>
        </w:rPr>
        <w:t>其中</w:t>
      </w:r>
      <w:r>
        <w:rPr>
          <w:rFonts w:hint="eastAsia" w:ascii="仿宋_GB2312" w:hAnsi="仿宋_GB2312" w:eastAsia="仿宋_GB2312" w:cs="仿宋_GB2312"/>
          <w:color w:val="auto"/>
          <w:sz w:val="32"/>
          <w:szCs w:val="32"/>
        </w:rPr>
        <w:t>基本支出：</w:t>
      </w:r>
      <w:r>
        <w:rPr>
          <w:rFonts w:hint="eastAsia" w:ascii="仿宋_GB2312" w:hAnsi="仿宋_GB2312" w:eastAsia="仿宋_GB2312" w:cs="仿宋_GB2312"/>
          <w:color w:val="auto"/>
          <w:sz w:val="32"/>
          <w:szCs w:val="32"/>
          <w:lang w:val="en-US" w:eastAsia="zh-CN"/>
        </w:rPr>
        <w:t>894.16万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人员经费808.4万元、公用经费85.76万元），项目支出为271.01万元</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wordWrap/>
        <w:overflowPunct/>
        <w:topLinePunct w:val="0"/>
        <w:autoSpaceDE w:val="0"/>
        <w:autoSpaceDN/>
        <w:bidi w:val="0"/>
        <w:adjustRightInd w:val="0"/>
        <w:snapToGrid w:val="0"/>
        <w:spacing w:line="576" w:lineRule="exact"/>
        <w:ind w:firstLine="640" w:firstLineChars="200"/>
        <w:contextualSpacing/>
        <w:jc w:val="left"/>
        <w:outlineLvl w:val="1"/>
        <w:rPr>
          <w:rFonts w:hint="eastAsia" w:ascii="黑体" w:hAnsi="黑体" w:eastAsia="黑体" w:cs="Times New Roman"/>
          <w:color w:val="000000"/>
          <w:kern w:val="0"/>
          <w:sz w:val="32"/>
          <w:szCs w:val="32"/>
          <w:shd w:val="clear" w:color="auto" w:fill="FFFFFF"/>
        </w:rPr>
      </w:pPr>
      <w:bookmarkStart w:id="103" w:name="_Toc32102"/>
      <w:r>
        <w:rPr>
          <w:rFonts w:hint="eastAsia" w:ascii="黑体" w:hAnsi="黑体" w:eastAsia="黑体" w:cs="Times New Roman"/>
          <w:color w:val="000000"/>
          <w:kern w:val="0"/>
          <w:sz w:val="32"/>
          <w:szCs w:val="32"/>
          <w:shd w:val="clear" w:color="auto" w:fill="FFFFFF"/>
        </w:rPr>
        <w:t>三、部门整体预算绩效管理情况</w:t>
      </w:r>
      <w:bookmarkEnd w:id="103"/>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highlight w:val="none"/>
          <w:lang w:val="zh-CN"/>
        </w:rPr>
      </w:pPr>
      <w:r>
        <w:rPr>
          <w:rFonts w:hint="eastAsia" w:ascii="楷体_GB2312" w:hAnsi="Times New Roman" w:eastAsia="楷体_GB2312" w:cs="Times New Roman"/>
          <w:color w:val="000000"/>
          <w:kern w:val="0"/>
          <w:sz w:val="32"/>
          <w:szCs w:val="32"/>
          <w:shd w:val="clear" w:color="auto" w:fill="FFFFFF"/>
        </w:rPr>
        <w:t>（一）部门预算项目绩效管理。</w:t>
      </w:r>
      <w:r>
        <w:rPr>
          <w:rFonts w:hint="eastAsia" w:ascii="楷体_GB2312" w:eastAsia="楷体_GB2312" w:cs="Times New Roman"/>
          <w:color w:val="000000"/>
          <w:kern w:val="0"/>
          <w:sz w:val="32"/>
          <w:szCs w:val="32"/>
          <w:shd w:val="clear" w:color="auto" w:fill="FFFFFF"/>
          <w:lang w:val="en-US" w:eastAsia="zh-CN"/>
        </w:rPr>
        <w:t>广元市朝天区司法局</w:t>
      </w:r>
      <w:r>
        <w:rPr>
          <w:rFonts w:hint="eastAsia" w:ascii="仿宋_GB2312" w:hAnsi="仿宋_GB2312" w:eastAsia="仿宋_GB2312" w:cs="仿宋_GB2312"/>
          <w:sz w:val="32"/>
          <w:szCs w:val="32"/>
          <w:highlight w:val="none"/>
          <w:lang w:val="zh-CN"/>
        </w:rPr>
        <w:t>广元市朝天区司法局</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lang w:val="zh-CN"/>
        </w:rPr>
        <w:t>年部门整体支出绩效目标都严格按照项目管理相关规定，进行了项目资金申报、批复及预算调整等相关程序，申报内容与实际相符，申报目标合理可行，并制定有具体绩效目标量化、细化情况以及项目实施进度计划等，资金计划由区财政资金统一解决，整个资金到位及时。我局按照专款专用的原则，加强资金使用管理，资金支付依据合法合规，资金支付标准符合规定，项目实施完成后即支付了所有资金，整个资金使用安全、规范、高效。</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二）结果应用情况。</w:t>
      </w:r>
    </w:p>
    <w:p>
      <w:pPr>
        <w:pageBreakBefore w:val="0"/>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我</w:t>
      </w:r>
      <w:r>
        <w:rPr>
          <w:rFonts w:hint="eastAsia" w:ascii="仿宋_GB2312" w:hAnsi="仿宋_GB2312" w:eastAsia="仿宋_GB2312" w:cs="仿宋_GB2312"/>
          <w:sz w:val="32"/>
          <w:szCs w:val="32"/>
          <w:highlight w:val="none"/>
          <w:lang w:val="zh-CN"/>
        </w:rPr>
        <w:t>局</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lang w:val="zh-CN"/>
        </w:rPr>
        <w:t>年部门整体支出项目实施领导小组和项目绩效考评领导小组定期不定期对项目实施情况、项目进度、资金运行管理情况进行督促检查，发现问题，要求限期整改，年终按照绩效考评办法严格进行考核。</w:t>
      </w:r>
      <w:r>
        <w:rPr>
          <w:rFonts w:hint="eastAsia" w:ascii="仿宋_GB2312" w:hAnsi="仿宋_GB2312" w:eastAsia="仿宋_GB2312" w:cs="仿宋_GB2312"/>
          <w:sz w:val="32"/>
          <w:szCs w:val="32"/>
          <w:highlight w:val="none"/>
        </w:rPr>
        <w:t>我局</w:t>
      </w:r>
      <w:r>
        <w:rPr>
          <w:rFonts w:hint="eastAsia" w:ascii="仿宋_GB2312" w:hAnsi="仿宋_GB2312" w:eastAsia="仿宋_GB2312" w:cs="仿宋_GB2312"/>
          <w:sz w:val="32"/>
          <w:szCs w:val="32"/>
          <w:highlight w:val="none"/>
          <w:lang w:val="en-US" w:eastAsia="zh-CN"/>
        </w:rPr>
        <w:t>2022</w:t>
      </w:r>
      <w:r>
        <w:rPr>
          <w:rFonts w:hint="eastAsia" w:ascii="仿宋_GB2312" w:hAnsi="仿宋_GB2312" w:eastAsia="仿宋_GB2312" w:cs="仿宋_GB2312"/>
          <w:sz w:val="32"/>
          <w:szCs w:val="32"/>
          <w:highlight w:val="none"/>
          <w:lang w:val="zh-CN"/>
        </w:rPr>
        <w:t>年部门整体支出绩效项目</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均</w:t>
      </w:r>
      <w:r>
        <w:rPr>
          <w:rFonts w:hint="eastAsia" w:ascii="仿宋_GB2312" w:hAnsi="仿宋_GB2312" w:eastAsia="仿宋_GB2312" w:cs="仿宋_GB2312"/>
          <w:sz w:val="32"/>
          <w:szCs w:val="32"/>
          <w:highlight w:val="none"/>
          <w:lang w:val="zh-CN"/>
        </w:rPr>
        <w:t>按照预定绩效目标，全面完成项目实施，质量较好，都进行了项目公示和自评公开。</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04" w:name="_Toc9124"/>
      <w:r>
        <w:rPr>
          <w:rFonts w:hint="eastAsia" w:ascii="楷体" w:hAnsi="楷体" w:eastAsia="楷体" w:cs="楷体"/>
          <w:kern w:val="0"/>
          <w:sz w:val="32"/>
          <w:szCs w:val="32"/>
          <w:shd w:val="clear" w:color="auto" w:fill="FFFFFF"/>
          <w:lang w:val="zh-CN"/>
        </w:rPr>
        <w:t>（</w:t>
      </w:r>
      <w:r>
        <w:rPr>
          <w:rFonts w:hint="eastAsia" w:ascii="楷体" w:hAnsi="楷体" w:eastAsia="楷体" w:cs="楷体"/>
          <w:kern w:val="0"/>
          <w:sz w:val="32"/>
          <w:szCs w:val="32"/>
          <w:shd w:val="clear" w:color="auto" w:fill="FFFFFF"/>
          <w:lang w:val="en-US" w:eastAsia="zh-CN"/>
        </w:rPr>
        <w:t>三</w:t>
      </w:r>
      <w:r>
        <w:rPr>
          <w:rFonts w:hint="eastAsia" w:ascii="楷体" w:hAnsi="楷体" w:eastAsia="楷体" w:cs="楷体"/>
          <w:kern w:val="0"/>
          <w:sz w:val="32"/>
          <w:szCs w:val="32"/>
          <w:shd w:val="clear" w:color="auto" w:fill="FFFFFF"/>
          <w:lang w:val="zh-CN"/>
        </w:rPr>
        <w:t>）自评质量</w:t>
      </w:r>
      <w:bookmarkEnd w:id="104"/>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320" w:firstLineChars="100"/>
        <w:textAlignment w:val="auto"/>
        <w:rPr>
          <w:rFonts w:ascii="仿宋_GB2312" w:hAnsi="宋体" w:eastAsia="仿宋_GB2312" w:cs="宋体"/>
          <w:kern w:val="0"/>
          <w:sz w:val="32"/>
          <w:szCs w:val="32"/>
          <w:shd w:val="clear" w:color="auto" w:fill="FFFFFF"/>
        </w:rPr>
      </w:pPr>
      <w:r>
        <w:rPr>
          <w:rFonts w:ascii="仿宋_GB2312" w:hAnsi="宋体" w:eastAsia="仿宋_GB2312" w:cs="宋体"/>
          <w:kern w:val="0"/>
          <w:sz w:val="32"/>
          <w:szCs w:val="32"/>
          <w:shd w:val="clear" w:color="auto" w:fill="FFFFFF"/>
        </w:rPr>
        <w:t xml:space="preserve">   </w:t>
      </w:r>
      <w:r>
        <w:rPr>
          <w:rFonts w:hint="eastAsia" w:ascii="仿宋_GB2312" w:hAnsi="仿宋_GB2312" w:eastAsia="仿宋_GB2312" w:cs="仿宋_GB2312"/>
          <w:sz w:val="32"/>
          <w:szCs w:val="32"/>
          <w:highlight w:val="none"/>
        </w:rPr>
        <w:t>从整体情况来看，本单位严格按照年初预算进行部门整体支出。</w:t>
      </w:r>
      <w:r>
        <w:rPr>
          <w:rFonts w:hint="eastAsia" w:ascii="仿宋_GB2312" w:hAnsi="仿宋_GB2312" w:eastAsia="仿宋_GB2312" w:cs="仿宋_GB2312"/>
          <w:sz w:val="32"/>
          <w:szCs w:val="32"/>
          <w:highlight w:val="none"/>
          <w:lang w:val="en-US" w:eastAsia="zh-CN"/>
        </w:rPr>
        <w:t>自评为优</w:t>
      </w:r>
      <w:r>
        <w:rPr>
          <w:rFonts w:hint="eastAsia" w:ascii="仿宋_GB2312" w:hAnsi="仿宋_GB2312" w:eastAsia="仿宋_GB2312" w:cs="仿宋_GB2312"/>
          <w:sz w:val="32"/>
          <w:szCs w:val="32"/>
          <w:highlight w:val="none"/>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ascii="黑体" w:hAnsi="宋体" w:eastAsia="黑体" w:cs="宋体"/>
          <w:kern w:val="0"/>
          <w:sz w:val="32"/>
          <w:szCs w:val="32"/>
          <w:shd w:val="clear" w:color="auto" w:fill="FFFFFF"/>
        </w:rPr>
      </w:pPr>
      <w:bookmarkStart w:id="105" w:name="_Toc23727"/>
      <w:r>
        <w:rPr>
          <w:rFonts w:hint="eastAsia" w:ascii="黑体" w:hAnsi="宋体" w:eastAsia="黑体" w:cs="宋体"/>
          <w:kern w:val="0"/>
          <w:sz w:val="32"/>
          <w:szCs w:val="32"/>
          <w:shd w:val="clear" w:color="auto" w:fill="FFFFFF"/>
        </w:rPr>
        <w:t>四、评价结论及建议</w:t>
      </w:r>
      <w:bookmarkEnd w:id="105"/>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（一）评价结论。</w:t>
      </w:r>
      <w:r>
        <w:rPr>
          <w:rFonts w:hint="eastAsia" w:ascii="仿宋_GB2312" w:hAnsi="仿宋_GB2312" w:eastAsia="仿宋_GB2312" w:cs="仿宋_GB2312"/>
          <w:sz w:val="32"/>
          <w:szCs w:val="32"/>
          <w:highlight w:val="none"/>
        </w:rPr>
        <w:t>从整体情况来看，本单位严格按照年初预算进行部门整体支出。在支出过程中，能严格遵守各项规章制度，“三公经费”</w:t>
      </w:r>
      <w:r>
        <w:rPr>
          <w:rFonts w:hint="eastAsia" w:ascii="仿宋_GB2312" w:hAnsi="仿宋_GB2312" w:eastAsia="仿宋_GB2312" w:cs="仿宋_GB2312"/>
          <w:sz w:val="32"/>
          <w:szCs w:val="32"/>
          <w:highlight w:val="none"/>
          <w:lang w:val="en-US" w:eastAsia="zh-CN"/>
        </w:rPr>
        <w:t>有所</w:t>
      </w:r>
      <w:r>
        <w:rPr>
          <w:rFonts w:hint="eastAsia" w:ascii="仿宋_GB2312" w:hAnsi="仿宋_GB2312" w:eastAsia="仿宋_GB2312" w:cs="仿宋_GB2312"/>
          <w:sz w:val="32"/>
          <w:szCs w:val="32"/>
          <w:highlight w:val="none"/>
        </w:rPr>
        <w:t>下降。所有项目都详细制定了方案，严格按方案组织实施，并加强了监督。尤其是在专项经费支出上，</w:t>
      </w:r>
      <w:r>
        <w:rPr>
          <w:rFonts w:hint="eastAsia" w:ascii="仿宋_GB2312" w:hAnsi="仿宋_GB2312" w:eastAsia="仿宋_GB2312" w:cs="仿宋_GB2312"/>
          <w:sz w:val="32"/>
          <w:szCs w:val="32"/>
          <w:highlight w:val="none"/>
          <w:lang w:val="en-US" w:eastAsia="zh-CN"/>
        </w:rPr>
        <w:t>做到了</w:t>
      </w:r>
      <w:r>
        <w:rPr>
          <w:rFonts w:hint="eastAsia" w:ascii="仿宋_GB2312" w:hAnsi="仿宋_GB2312" w:eastAsia="仿宋_GB2312" w:cs="仿宋_GB2312"/>
          <w:sz w:val="32"/>
          <w:szCs w:val="32"/>
          <w:highlight w:val="none"/>
        </w:rPr>
        <w:t>专款专用，按项目实施计划的进度情况进行资金拨付，无截留、无挪用等现象。</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outlineLvl w:val="2"/>
        <w:rPr>
          <w:rFonts w:hint="eastAsia" w:ascii="仿宋_GB2312" w:eastAsia="仿宋_GB2312"/>
          <w:color w:val="000000"/>
          <w:sz w:val="32"/>
          <w:szCs w:val="32"/>
          <w:highlight w:val="none"/>
          <w:lang w:eastAsia="zh-CN"/>
        </w:rPr>
      </w:pPr>
      <w:bookmarkStart w:id="106" w:name="_Toc26669"/>
      <w:r>
        <w:rPr>
          <w:rFonts w:hint="eastAsia" w:ascii="楷体" w:hAnsi="楷体" w:eastAsia="楷体" w:cs="楷体"/>
          <w:kern w:val="0"/>
          <w:sz w:val="32"/>
          <w:szCs w:val="32"/>
          <w:shd w:val="clear" w:color="auto" w:fill="FFFFFF"/>
          <w:lang w:val="zh-CN"/>
        </w:rPr>
        <w:t>（二）存在问题。</w:t>
      </w:r>
      <w:r>
        <w:rPr>
          <w:rFonts w:hint="eastAsia" w:ascii="仿宋_GB2312" w:eastAsia="仿宋_GB2312"/>
          <w:color w:val="000000"/>
          <w:sz w:val="32"/>
          <w:szCs w:val="32"/>
          <w:highlight w:val="none"/>
        </w:rPr>
        <w:t>内控信息化建设不够完善，预算项目不够全面</w:t>
      </w:r>
      <w:r>
        <w:rPr>
          <w:rFonts w:hint="eastAsia" w:ascii="仿宋_GB2312" w:eastAsia="仿宋_GB2312"/>
          <w:color w:val="000000"/>
          <w:sz w:val="32"/>
          <w:szCs w:val="32"/>
          <w:highlight w:val="none"/>
          <w:lang w:eastAsia="zh-CN"/>
        </w:rPr>
        <w:t>。</w:t>
      </w:r>
      <w:bookmarkEnd w:id="106"/>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ascii="仿宋_GB2312" w:eastAsia="仿宋_GB2312"/>
          <w:color w:val="000000"/>
          <w:sz w:val="32"/>
          <w:szCs w:val="32"/>
          <w:highlight w:val="none"/>
        </w:rPr>
      </w:pPr>
      <w:r>
        <w:rPr>
          <w:rFonts w:hint="eastAsia" w:ascii="楷体" w:hAnsi="楷体" w:eastAsia="楷体" w:cs="楷体"/>
          <w:color w:val="000000"/>
          <w:kern w:val="0"/>
          <w:sz w:val="32"/>
          <w:szCs w:val="32"/>
          <w:highlight w:val="none"/>
          <w:shd w:val="clear" w:color="auto" w:fill="FFFFFF"/>
          <w:lang w:val="zh-CN"/>
        </w:rPr>
        <w:t>（三）改进建议。</w:t>
      </w:r>
      <w:r>
        <w:rPr>
          <w:rFonts w:hint="eastAsia" w:ascii="楷体_GB2312" w:hAnsi="楷体_GB2312" w:eastAsia="楷体_GB2312" w:cs="楷体_GB2312"/>
          <w:color w:val="000000"/>
          <w:sz w:val="32"/>
          <w:szCs w:val="32"/>
          <w:highlight w:val="none"/>
        </w:rPr>
        <w:t>一</w:t>
      </w:r>
      <w:r>
        <w:rPr>
          <w:rFonts w:hint="eastAsia" w:ascii="楷体_GB2312" w:hAnsi="楷体_GB2312" w:eastAsia="楷体_GB2312" w:cs="楷体_GB2312"/>
          <w:color w:val="000000"/>
          <w:sz w:val="32"/>
          <w:szCs w:val="32"/>
          <w:highlight w:val="none"/>
          <w:lang w:val="en-US" w:eastAsia="zh-CN"/>
        </w:rPr>
        <w:t>是</w:t>
      </w:r>
      <w:r>
        <w:rPr>
          <w:rFonts w:hint="eastAsia" w:ascii="仿宋_GB2312" w:eastAsia="仿宋_GB2312"/>
          <w:color w:val="000000"/>
          <w:sz w:val="32"/>
          <w:szCs w:val="32"/>
          <w:highlight w:val="none"/>
        </w:rPr>
        <w:t>梳理细化工作流程及风险点，将各项财经法律、法规以及中央、省各项规章制度与经费支出衔接，实现预设标准、范围，做到提前预警控制。</w:t>
      </w:r>
      <w:r>
        <w:rPr>
          <w:rFonts w:hint="eastAsia" w:ascii="楷体_GB2312" w:hAnsi="楷体_GB2312" w:eastAsia="楷体_GB2312" w:cs="楷体_GB2312"/>
          <w:color w:val="000000"/>
          <w:sz w:val="32"/>
          <w:szCs w:val="32"/>
          <w:highlight w:val="none"/>
          <w:lang w:val="en-US" w:eastAsia="zh-CN"/>
        </w:rPr>
        <w:t>二</w:t>
      </w:r>
      <w:r>
        <w:rPr>
          <w:rFonts w:hint="eastAsia" w:ascii="楷体_GB2312" w:hAnsi="楷体_GB2312" w:eastAsia="楷体_GB2312" w:cs="楷体_GB2312"/>
          <w:color w:val="000000"/>
          <w:sz w:val="32"/>
          <w:szCs w:val="32"/>
          <w:highlight w:val="none"/>
        </w:rPr>
        <w:t>是</w:t>
      </w:r>
      <w:r>
        <w:rPr>
          <w:rFonts w:hint="eastAsia" w:ascii="仿宋_GB2312" w:eastAsia="仿宋_GB2312"/>
          <w:color w:val="000000"/>
          <w:sz w:val="32"/>
          <w:szCs w:val="32"/>
          <w:highlight w:val="none"/>
        </w:rPr>
        <w:t>强化内控信息化数据分析，发挥信息化管理数据分析优势，并将内控分析结果运用于预算安排、绩效目标编报、资产配置管理等方面</w:t>
      </w:r>
      <w:r>
        <w:rPr>
          <w:rFonts w:hint="eastAsia" w:ascii="仿宋_GB2312" w:eastAsia="仿宋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三</w:t>
      </w:r>
      <w:r>
        <w:rPr>
          <w:rFonts w:hint="eastAsia" w:ascii="楷体_GB2312" w:hAnsi="楷体_GB2312" w:eastAsia="楷体_GB2312" w:cs="楷体_GB2312"/>
          <w:color w:val="000000"/>
          <w:sz w:val="32"/>
          <w:szCs w:val="32"/>
          <w:highlight w:val="none"/>
        </w:rPr>
        <w:t>是</w:t>
      </w:r>
      <w:r>
        <w:rPr>
          <w:rFonts w:hint="eastAsia" w:ascii="仿宋_GB2312" w:eastAsia="仿宋_GB2312"/>
          <w:color w:val="000000"/>
          <w:sz w:val="32"/>
          <w:szCs w:val="32"/>
          <w:highlight w:val="none"/>
        </w:rPr>
        <w:t>加强预算项目的前瞻性，确保预算项目的全面性。</w:t>
      </w:r>
    </w:p>
    <w:p>
      <w:pPr>
        <w:pageBreakBefore w:val="0"/>
        <w:widowControl/>
        <w:kinsoku/>
        <w:wordWrap/>
        <w:overflowPunct/>
        <w:topLinePunct w:val="0"/>
        <w:autoSpaceDE/>
        <w:autoSpaceDN/>
        <w:bidi w:val="0"/>
        <w:adjustRightInd w:val="0"/>
        <w:snapToGrid w:val="0"/>
        <w:spacing w:line="576" w:lineRule="exact"/>
        <w:contextualSpacing/>
        <w:jc w:val="left"/>
        <w:textAlignment w:val="auto"/>
        <w:rPr>
          <w:rFonts w:hint="eastAsia" w:ascii="仿宋_GB2312" w:hAnsi="宋体" w:eastAsia="仿宋_GB2312" w:cs="宋体"/>
          <w:kern w:val="0"/>
          <w:sz w:val="32"/>
          <w:szCs w:val="32"/>
          <w:shd w:val="clear" w:color="auto" w:fill="FFFFFF"/>
          <w:lang w:val="zh-CN"/>
        </w:rPr>
      </w:pPr>
    </w:p>
    <w:p>
      <w:pPr>
        <w:spacing w:line="600" w:lineRule="exact"/>
        <w:jc w:val="center"/>
        <w:outlineLvl w:val="0"/>
        <w:rPr>
          <w:rFonts w:ascii="仿宋_GB2312" w:hAnsi="仿宋_GB2312" w:eastAsia="仿宋_GB2312" w:cs="仿宋_GB2312"/>
          <w:color w:val="auto"/>
          <w:sz w:val="32"/>
          <w:szCs w:val="32"/>
          <w:highlight w:val="none"/>
        </w:rPr>
      </w:pPr>
      <w:bookmarkStart w:id="107" w:name="_Toc14555"/>
      <w:r>
        <w:rPr>
          <w:rFonts w:hint="eastAsia" w:ascii="黑体" w:hAnsi="黑体" w:eastAsia="黑体"/>
          <w:color w:val="auto"/>
          <w:sz w:val="44"/>
          <w:szCs w:val="44"/>
          <w:highlight w:val="none"/>
        </w:rPr>
        <w:t>第</w:t>
      </w:r>
      <w:r>
        <w:rPr>
          <w:rStyle w:val="15"/>
          <w:rFonts w:hint="eastAsia" w:ascii="黑体" w:hAnsi="黑体" w:eastAsia="黑体"/>
          <w:b w:val="0"/>
          <w:color w:val="auto"/>
          <w:highlight w:val="none"/>
        </w:rPr>
        <w:t>四部分 附件</w:t>
      </w:r>
      <w:bookmarkEnd w:id="107"/>
    </w:p>
    <w:p>
      <w:pPr>
        <w:spacing w:line="600" w:lineRule="exact"/>
        <w:jc w:val="center"/>
        <w:outlineLvl w:val="1"/>
        <w:rPr>
          <w:rFonts w:hint="eastAsia" w:ascii="黑体" w:hAnsi="宋体" w:eastAsia="黑体" w:cs="黑体"/>
          <w:b/>
          <w:bCs/>
          <w:i w:val="0"/>
          <w:iCs w:val="0"/>
          <w:color w:val="000000"/>
          <w:kern w:val="0"/>
          <w:sz w:val="30"/>
          <w:szCs w:val="30"/>
          <w:u w:val="none"/>
          <w:lang w:val="en-US" w:eastAsia="zh-CN" w:bidi="ar"/>
        </w:rPr>
      </w:pPr>
      <w:bookmarkStart w:id="108" w:name="_Toc23411"/>
      <w:r>
        <w:rPr>
          <w:rFonts w:hint="eastAsia" w:ascii="宋体" w:hAnsi="宋体" w:eastAsia="宋体" w:cs="宋体"/>
          <w:color w:val="auto"/>
          <w:kern w:val="0"/>
          <w:sz w:val="32"/>
          <w:szCs w:val="32"/>
          <w:highlight w:val="none"/>
          <w:lang w:val="en-US" w:eastAsia="zh-CN" w:bidi="ar-SA"/>
        </w:rPr>
        <w:t>部门预算项目支出绩效自评表（2022年度）</w:t>
      </w:r>
      <w:bookmarkEnd w:id="108"/>
    </w:p>
    <w:tbl>
      <w:tblPr>
        <w:tblStyle w:val="10"/>
        <w:tblpPr w:leftFromText="180" w:rightFromText="180" w:vertAnchor="text" w:horzAnchor="page" w:tblpX="1828" w:tblpY="231"/>
        <w:tblOverlap w:val="neve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7"/>
        <w:gridCol w:w="499"/>
        <w:gridCol w:w="323"/>
        <w:gridCol w:w="756"/>
        <w:gridCol w:w="29"/>
        <w:gridCol w:w="1177"/>
        <w:gridCol w:w="29"/>
        <w:gridCol w:w="193"/>
        <w:gridCol w:w="190"/>
        <w:gridCol w:w="59"/>
        <w:gridCol w:w="607"/>
        <w:gridCol w:w="846"/>
        <w:gridCol w:w="576"/>
        <w:gridCol w:w="576"/>
        <w:gridCol w:w="36"/>
        <w:gridCol w:w="186"/>
        <w:gridCol w:w="198"/>
        <w:gridCol w:w="488"/>
        <w:gridCol w:w="222"/>
        <w:gridCol w:w="222"/>
        <w:gridCol w:w="67"/>
        <w:gridCol w:w="155"/>
        <w:gridCol w:w="210"/>
        <w:gridCol w:w="12"/>
        <w:gridCol w:w="59"/>
        <w:gridCol w:w="1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9" w:type="pct"/>
          <w:trHeight w:val="90" w:hRule="atLeast"/>
        </w:trPr>
        <w:tc>
          <w:tcPr>
            <w:tcW w:w="4910" w:type="pct"/>
            <w:gridSpan w:val="26"/>
            <w:tcBorders>
              <w:top w:val="single" w:color="3760BD" w:sz="4" w:space="0"/>
              <w:left w:val="single" w:color="C0CEED" w:sz="4" w:space="0"/>
              <w:bottom w:val="single" w:color="3760BD" w:sz="4" w:space="0"/>
              <w:right w:val="single" w:color="C0CEED" w:sz="4" w:space="0"/>
            </w:tcBorders>
            <w:shd w:val="clear" w:color="auto" w:fill="88A1DC"/>
            <w:vAlign w:val="center"/>
          </w:tcPr>
          <w:p>
            <w:pPr>
              <w:keepNext w:val="0"/>
              <w:keepLines w:val="0"/>
              <w:widowControl/>
              <w:suppressLineNumbers w:val="0"/>
              <w:ind w:firstLine="1205" w:firstLineChars="400"/>
              <w:jc w:val="both"/>
              <w:textAlignment w:val="center"/>
              <w:rPr>
                <w:rFonts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3760B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3760B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51000021R000000019954-聘用人员经费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99"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严格执行相关政策，保障工资及时发放、足额发放，预算编制科学合理，减少结余资金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该项目为人员类项目，主要保障部门定补人员的工资及保险缴纳。2022年该项目资金按月支付，及时足额发放预算执行100%，年末无资金结余。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63.01</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63.01</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63.01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63.01</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63.01</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63.01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6"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863"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科目调整次数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按时发放率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经济效益指标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结余率（计算方法为：结余数/预算数）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51081221R000000033316-其他对个人和家庭补助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严格执行相关政策，保障工资及时、足额发放或社保及时、足额缴纳，预算编制科学合理，减少结余资金。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1.35</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1.35</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1.35</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1.35</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发放（缴纳）覆盖率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足额保障率（参保率）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51081221R000000033747-独子费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严格执行相关政策，保障工资及时发放、足额发放，预算编制科学合理，减少结余资金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该项目为人员类项目，主要保障在职人员中有独生女情况的干部，为其发放独生子女费。2022年该项目资金按月支付，及时足额发放预算执行100%，年末无资金结余。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0.08</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0.08</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0.08</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0.08</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0.08</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0.08</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科目调整次数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按时发放率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经济效益指标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结余率（计算方法为：结余数/预算数）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51081221R000000033753-遗属生活补助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严格执行相关政策，保障工资及时发放、足额发放，预算编制科学合理，减少结余资金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该项目为人员类项目，主要保障单位退休人员死亡配偶收入低下，为其发放遗属生活补助。2022年该项目资金按月支付，及时足额发放预算执行100%，年末无资金结余。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2.74</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2.74</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2.74</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2.74</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2.74</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2.74</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科目调整次数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按时发放率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经济效益指标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结余率（计算方法为：结余数/预算数）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51081221R000000033767-目标绩效奖(公务员及参公人员)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严格执行相关政策，保障工资及时发放、足额发放，预算编制科学合理，减少结余资金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该项目为人员类项目，主要保障公务员目标绩效。2022年该项目资金按月支付，及时足额发放预算执行100%，年末无资金结余。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140.40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133.17</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133.17</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140.40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133.17</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133.17</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科目调整次数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按时发放率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经济效益指标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结余率（计算方法为：结余数/预算数）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51081221R000000051755-其他交通费用（公务用车改革补贴）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严格执行相关政策，保障工资及时发放、足额发放，预算编制科学合理，减少结余资金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该项目为人员类项目，主要保障行政人员2022年车补。2022年该项目资金按月支付，及时足额发放预算执行100%，年末无资金结余。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39.25</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37.93</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37.93</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r>
              <w:rPr>
                <w:rFonts w:hint="eastAsia" w:ascii="黑体" w:hAnsi="黑体" w:eastAsia="黑体" w:cs="黑体"/>
                <w:i/>
                <w:iCs/>
                <w:color w:val="auto"/>
                <w:kern w:val="0"/>
                <w:sz w:val="18"/>
                <w:szCs w:val="18"/>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39.25</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37.93</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37.93</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科目调整次数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按时发放率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经济效益指标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结余率（计算方法为：结余数/预算数）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51081221R000000052055-05年以前退休人员医疗保险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严格执行相关政策，保障工资及时发放、足额发放，预算编制科学合理，减少结余资金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宋体" w:hAnsi="宋体" w:eastAsia="宋体" w:cs="宋体"/>
                <w:i w:val="0"/>
                <w:iCs w:val="0"/>
                <w:color w:val="auto"/>
                <w:kern w:val="2"/>
                <w:sz w:val="18"/>
                <w:szCs w:val="18"/>
                <w:highlight w:val="none"/>
                <w:u w:val="none"/>
                <w:lang w:val="en-US" w:eastAsia="zh-CN" w:bidi="ar-SA"/>
              </w:rPr>
            </w:pPr>
            <w:r>
              <w:rPr>
                <w:rFonts w:hint="eastAsia" w:ascii="宋体" w:hAnsi="宋体" w:cs="宋体"/>
                <w:i w:val="0"/>
                <w:iCs w:val="0"/>
                <w:color w:val="auto"/>
                <w:sz w:val="18"/>
                <w:szCs w:val="18"/>
                <w:highlight w:val="none"/>
                <w:u w:val="none"/>
                <w:lang w:val="en-US" w:eastAsia="zh-CN"/>
              </w:rPr>
              <w:t>该项目为人员类项目，主要保障05年以前退休人员医疗保险。2022年该项目资金按月支付，及时足额发放预算执行100%，年末无资金结余。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1.49</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1.49</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1.49</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1.49</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1.49</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1.49</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科目调整次数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按时发放率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经济效益指标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结余率（计算方法为：结余数/预算数）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51081221Y000000052199-金财网维护费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保障单位日常运转，提高预算编制质量，严格执行预算</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该项目为特定目标类项目，主要保障金财网专线正常运转。2022年该项目资金为年终一次性支付，预算执行100%，年末无资金结余。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0.24</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0.24</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0.24</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0.24</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0.24</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0.24</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科目调整次数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7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质量指标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预算编制准确率（计算方法为：∣（执行数-预算数）/预算数∣）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经济效益指标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“三公经费”控制率[计算方法为：（三公经费实际支出数/预算安排数]×100%）</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运转保障率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51081222R000005136042-工资性支出（行政）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4"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严格执行相关政策，保障工资及时、足额发放或社保及时、足额缴纳，预算编制科学合理，减少结余资金。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该项目为人员类项目，主要保障行政人员2022年度工资，包括基本工资、津贴补贴等。2022年该项目资金按月支付，及时足额发放预算执行100%，年末无资金结余。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375.55</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393.83</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393.83</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375.55</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393.83</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393.83</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发放（缴纳）覆盖率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足额保障率（参保率）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62"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17"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51081222R000005136246-工资性支出（事业）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严格执行相关政策，保障工资及时、足额发放或社保及时、足额缴纳，预算编制科学合理，减少结余资金。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lang w:val="en-US" w:eastAsia="zh-CN"/>
              </w:rPr>
            </w:pPr>
            <w:r>
              <w:rPr>
                <w:rFonts w:hint="eastAsia" w:ascii="黑体" w:hAnsi="黑体" w:eastAsia="黑体" w:cs="黑体"/>
                <w:i w:val="0"/>
                <w:iCs w:val="0"/>
                <w:color w:val="auto"/>
                <w:sz w:val="18"/>
                <w:szCs w:val="18"/>
                <w:highlight w:val="none"/>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该项目为人员类项目，主要保障事业人员2022年度工资，包括基本工资、津贴补贴等。2022年该项目资金按月支付，及时足额发放预算执行100%，年末无资金结余。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17.34</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19.26</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19.26</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17.34</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19.26</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19.26</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发放（缴纳）覆盖率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足额保障率（参保率）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51081222R000005136461-基本养老保险（行政）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严格执行相关政策，保障工资及时、足额发放或社保及时、足额缴纳，预算编制科学合理，减少结余资金。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该项目为人员类项目，主要保障行政人员2022年度基本养老保险。2022年该项目资金按月支付，及时足额发放预算执行100%，年末无资金结余。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59.78</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62.69</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62.69</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r>
              <w:rPr>
                <w:rFonts w:hint="eastAsia" w:ascii="黑体" w:hAnsi="黑体" w:eastAsia="黑体" w:cs="黑体"/>
                <w:i/>
                <w:iCs/>
                <w:color w:val="auto"/>
                <w:kern w:val="0"/>
                <w:sz w:val="18"/>
                <w:szCs w:val="18"/>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59.78</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62.69</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62.69</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发放（缴纳）覆盖率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足额保障率（参保率）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51081222R000005136839-基本养老保险（事业）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严格执行相关政策，保障工资及时、足额发放或社保及时、足额缴纳，预算编制科学合理，减少结余资金。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该项目为人员类项目，主要保障事业人员2022年度基本养老保险。2022年该项目资金按月支付，及时足额发放预算执行100%，年末无资金结余。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2.75</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3.05</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3.05</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r>
              <w:rPr>
                <w:rFonts w:hint="eastAsia" w:ascii="黑体" w:hAnsi="黑体" w:eastAsia="黑体" w:cs="黑体"/>
                <w:i/>
                <w:iCs/>
                <w:color w:val="auto"/>
                <w:kern w:val="0"/>
                <w:sz w:val="18"/>
                <w:szCs w:val="18"/>
                <w:highlight w:val="none"/>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2.75</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3.05</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3.05</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发放（缴纳）覆盖率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足额保障率（参保率）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51081222R000005137025-基本医疗保险（行政）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严格执行相关政策，保障工资及时、足额发放或社保及时、足额缴纳，预算编制科学合理，减少结余资金。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该项目为人员类项目，主要保障行政人员2022年度基本医疗保险。2022年该项目资金按月支付，及时足额发放预算执行100%，年末无资金结余。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28.76</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30.21</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30.21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28.76</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30.21</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30.21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发放（缴纳）覆盖率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足额保障率（参保率）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51081222R000005137228-基本医疗保险（事业）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严格执行相关政策，保障工资及时、足额发放或社保及时、足额缴纳，预算编制科学合理，减少结余资金。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该项目为人员类项目，主要保障事业人员2022年度基本养老保险。2022年该项目资金按月支付，及时足额发放预算执行100%，年末无资金结余。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1.37</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1.52</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1.52</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1.37</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1.52</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1.52</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发放（缴纳）覆盖率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足额保障率（参保率）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51081222R000005137604-住房公积金（行政）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严格执行相关政策，保障工资及时、足额发放或社保及时、足额缴纳，预算编制科学合理，减少结余资金。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该项目为人员类项目，主要保障行政人员2022年度住房公积金。2022年该项目资金按月支付，及时足额发放预算执行100%，年末无资金结余。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43.14</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58.43</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58.43</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43.14</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58.43</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58.43</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发放（缴纳）覆盖率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足额保障率（参保率）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51081222R000005137802-住房公积金（事业）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严格执行相关政策，保障工资及时、足额发放或社保及时、足额缴纳，预算编制科学合理，减少结余资金。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该项目为人员类项目，主要保障事业人员2022年度住房公积金。2022年该项目资金按月支付，及时足额发放预算执行100%，年末无资金结余。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2.06</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4.91</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4.91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2.06</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4.91</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4.91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发放（缴纳）覆盖率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足额保障率（参保率）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51081222R000005138220-职业年金（行政）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严格执行相关政策，保障工资及时、足额发放或社保及时、足额缴纳，预算编制科学合理，减少结余资金。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该项目为人员类项目，主要保障行政人员2022年度职业年金险。2022年该项目资金按月支付，及时足额发放预算执行100%，年末无资金结余。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5.94</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5.94</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5.94</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5.94</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发放（缴纳）覆盖率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足额保障率（参保率）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51081222R000005429042-目标绩效奖（事业人员）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严格执行相关政策，保障工资及时发放、足额发放，预算编制科学合理，减少结余资金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该项目为人员类项目，主要保障事业人员目标绩效。2022年该项目资金按月支付，及时足额发放预算执行100%，年末无资金结余。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10.80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9.26</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9.26</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10.80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9.26</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9.26</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科目调整次数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按时发放率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经济效益指标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结余率（计算方法为：结余数/预算数）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82"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51081222R000005430095-目标绩效奖（行政工人）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严格执行相关政策，保障工资及时发放、足额发放，预算编制科学合理，减少结余资金</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该项目为人员类项目，主要保障行政工人员目标绩效。2022年该项目资金按月支付，及时足额发放预算执行100%，年末无资金结余。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18.00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17.46</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17.02</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97.47%</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18.00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17.46</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17.02</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97.47%</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科目调整次数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按时发放率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经济效益指标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结余率（计算方法为：结余数/预算数）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22.5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51081222T000005591165-中央转移支付司法业务经费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开展公共法律服务、人民调解、社区矫正、安置帮教等各项司法行政业务</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该项目费用主要用人人民调解、安置帮教社区矫正相关的业务经费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32.00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32.00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32.00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32.00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执行率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60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社会效益</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default" w:ascii="宋体" w:hAnsi="宋体" w:cs="宋体"/>
                <w:i w:val="0"/>
                <w:iCs w:val="0"/>
                <w:color w:val="auto"/>
                <w:sz w:val="18"/>
                <w:szCs w:val="18"/>
                <w:highlight w:val="none"/>
                <w:u w:val="none"/>
                <w:lang w:val="en-US" w:eastAsia="zh-CN"/>
              </w:rPr>
            </w:pPr>
            <w:r>
              <w:rPr>
                <w:rFonts w:ascii="宋体" w:hAnsi="宋体" w:eastAsia="宋体" w:cs="宋体"/>
                <w:i w:val="0"/>
                <w:iCs w:val="0"/>
                <w:color w:val="auto"/>
                <w:kern w:val="0"/>
                <w:sz w:val="18"/>
                <w:szCs w:val="18"/>
                <w:highlight w:val="none"/>
                <w:u w:val="none"/>
                <w:lang w:val="en-US" w:eastAsia="zh-CN" w:bidi="ar"/>
              </w:rPr>
              <w:t>足额保障率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cs="宋体"/>
                <w:i w:val="0"/>
                <w:iCs w:val="0"/>
                <w:color w:val="auto"/>
                <w:sz w:val="18"/>
                <w:szCs w:val="18"/>
                <w:highlight w:val="none"/>
                <w:u w:val="none"/>
                <w:lang w:val="en-US" w:eastAsia="zh-CN"/>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default" w:ascii="宋体" w:hAnsi="宋体" w:cs="宋体"/>
                <w:i w:val="0"/>
                <w:iCs w:val="0"/>
                <w:color w:val="auto"/>
                <w:sz w:val="18"/>
                <w:szCs w:val="18"/>
                <w:highlight w:val="none"/>
                <w:u w:val="none"/>
                <w:lang w:val="en-US" w:eastAsia="zh-CN"/>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51081222T000005731240-中央政法转移法律援助专项经费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开展法律援助宣传，为困难人员提供法律援助服务，及时向法律服务工作者兑现援助案件补贴及相关费用。</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及时向法律服务工作者兑现援助案件补贴及相关费用。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r>
              <w:rPr>
                <w:rFonts w:hint="eastAsia" w:ascii="黑体" w:hAnsi="黑体" w:eastAsia="黑体" w:cs="黑体"/>
                <w:i/>
                <w:iCs/>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执行率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60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60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社会效益</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足额保障率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30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30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51081222T000005942623-法律援助工作经费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广泛开展宣传《法律援助法》印制宣传资料1万份；组建法律援助工作队，办理法律援助案件100件次，对审判阶段无辩护人的被告人提供律师辩护或法律帮助60次。</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按照预算情况，印制宣传资料开展普法宣传，为其提供法律援助。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办理法律帮助案件</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53</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办理刑事法律援助案件</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32</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印发法律援助宣传资料</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办理法律援助案件</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143</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质量指标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困难群众法律援助申请受理率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完成时限</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成本指标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办理刑事法律援助案件</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办理法律援助案件</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2</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印发法律援助宣传资料</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办理法律帮助案件</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生态效益指标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保障困难群众法律援助需求</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定性</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优良中低差</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满意度指标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服务对象满意度指标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受援对象满意度</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95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51081222T000005942654-司法救助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做好涉法涉诉信访案件中困难群体的救助工作，依申请救助困难群众4人，健全我区社会保障体系。</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kern w:val="0"/>
                <w:sz w:val="18"/>
                <w:szCs w:val="18"/>
                <w:highlight w:val="none"/>
                <w:u w:val="none"/>
                <w:lang w:val="en-US" w:eastAsia="zh-CN" w:bidi="ar"/>
              </w:rPr>
              <w:t>该项目</w:t>
            </w:r>
            <w:r>
              <w:rPr>
                <w:rFonts w:hint="eastAsia" w:ascii="宋体" w:hAnsi="宋体" w:eastAsia="宋体" w:cs="宋体"/>
                <w:i w:val="0"/>
                <w:iCs w:val="0"/>
                <w:color w:val="auto"/>
                <w:kern w:val="0"/>
                <w:sz w:val="18"/>
                <w:szCs w:val="18"/>
                <w:highlight w:val="none"/>
                <w:u w:val="none"/>
                <w:lang w:val="en-US" w:eastAsia="zh-CN" w:bidi="ar"/>
              </w:rPr>
              <w:t>及时有效化解社会矛</w:t>
            </w:r>
            <w:r>
              <w:rPr>
                <w:rFonts w:hint="eastAsia" w:ascii="宋体" w:hAnsi="宋体" w:cs="宋体"/>
                <w:i w:val="0"/>
                <w:iCs w:val="0"/>
                <w:color w:val="auto"/>
                <w:kern w:val="0"/>
                <w:sz w:val="18"/>
                <w:szCs w:val="18"/>
                <w:highlight w:val="none"/>
                <w:u w:val="none"/>
                <w:lang w:val="en-US" w:eastAsia="zh-CN" w:bidi="ar"/>
              </w:rPr>
              <w:t>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救助人数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4</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质量指标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资金使用合规率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完成时限</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成本指标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救助成本</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2</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案件化解率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95</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95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满意度指标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服务对象满意度指标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信访人满意度</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95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51081222T000005942661-社会主义法治文化建设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打造宪法宣传教育基地1个，推进社会主义法治体系建设。</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sz w:val="18"/>
                <w:szCs w:val="18"/>
                <w:highlight w:val="none"/>
                <w:u w:val="none"/>
                <w:lang w:val="en-US" w:eastAsia="zh-CN"/>
              </w:rPr>
              <w:t>该项目严格按照年初预算完成了宪法教育基地打造，</w:t>
            </w:r>
            <w:r>
              <w:rPr>
                <w:rFonts w:ascii="宋体" w:hAnsi="宋体" w:eastAsia="宋体" w:cs="宋体"/>
                <w:i w:val="0"/>
                <w:iCs w:val="0"/>
                <w:color w:val="auto"/>
                <w:kern w:val="0"/>
                <w:sz w:val="18"/>
                <w:szCs w:val="18"/>
                <w:highlight w:val="none"/>
                <w:u w:val="none"/>
                <w:lang w:val="en-US" w:eastAsia="zh-CN" w:bidi="ar"/>
              </w:rPr>
              <w:t>推进社会主义法治体系建设</w:t>
            </w:r>
            <w:r>
              <w:rPr>
                <w:rFonts w:hint="eastAsia" w:ascii="宋体" w:hAnsi="宋体" w:cs="宋体"/>
                <w:i w:val="0"/>
                <w:iCs w:val="0"/>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打造宪法宣传教育基地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30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质量指标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验收合格率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成本指标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宪法宣传教育基地建设成本</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完时限</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推进社会主义法治体系建设</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定性</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优良中低差</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优</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满意度指标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服务对象满意度指标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群众满意度</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95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default"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51081222T000005942666-社区矫正中心运行维护费用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保障1个社区矫正中心正常运行，对社区矫正中心功能室、办公室进行及时维修维护。</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保障矫中心正常运行，及时兑现维护费用。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保障数量</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质量指标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社区矫正中心正常运行率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98</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98</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完成时限</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成本指标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维护成本</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2</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确保社区矫正中心正常使用</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定性</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优良中低差</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优</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满意度指标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服务对象满意度指标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社区矫正中心工作人员满意率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95</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95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51081222T000005944581-普法宣传经费（2022）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编印普法宣传资料1万册，邀请专业人员开展法治讲座1场次，开展各项普法宣传活动20场次，提升公众法律意识。</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主要用</w:t>
            </w:r>
            <w:r>
              <w:rPr>
                <w:rFonts w:ascii="宋体" w:hAnsi="宋体" w:eastAsia="宋体" w:cs="宋体"/>
                <w:i w:val="0"/>
                <w:iCs w:val="0"/>
                <w:color w:val="auto"/>
                <w:kern w:val="0"/>
                <w:sz w:val="18"/>
                <w:szCs w:val="18"/>
                <w:highlight w:val="none"/>
                <w:u w:val="none"/>
                <w:lang w:val="en-US" w:eastAsia="zh-CN" w:bidi="ar"/>
              </w:rPr>
              <w:t>印普法宣传资料</w:t>
            </w:r>
            <w:r>
              <w:rPr>
                <w:rFonts w:hint="eastAsia" w:ascii="宋体" w:hAnsi="宋体" w:cs="宋体"/>
                <w:i w:val="0"/>
                <w:iCs w:val="0"/>
                <w:color w:val="auto"/>
                <w:kern w:val="0"/>
                <w:sz w:val="18"/>
                <w:szCs w:val="18"/>
                <w:highlight w:val="none"/>
                <w:u w:val="none"/>
                <w:lang w:val="en-US" w:eastAsia="zh-CN" w:bidi="ar"/>
              </w:rPr>
              <w:t>，通过讲座、宣传活动提升法律意识。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编印法治宣传资料 </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邀请专业人员开展法治讲座 </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各项法治宣传活动</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121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质量指标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资金使用合规率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成本指标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 各项法治宣传活动成本</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0.5</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编印法治宣传资料成本</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 邀请专业人员开展法治讲座成本</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0.5</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提升公众法律意识</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定性</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高中低</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中</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满意度指标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服务对象满意度指标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群众满意度</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95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51081222T000005944591-政府法律顾问工作经费（2022）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聘请政府法律顾问团1个，为政府重大决策提供法律意见、参与重大突发事件处理率达100%，促进政府依法行政。</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按照项目预算情况，及时兑付政府法律顾问工作经费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8.00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8.00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8.00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8.00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8.00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8.00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聘请政府法律顾问团</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质量指标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为政府重大决策提供法律意见率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完成时限</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成本指标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聘请政府法律顾问团成本</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8</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8</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提升政府依法决策水平</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定性</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好坏</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好</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满意度指标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服务对象满意度指标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政府满意度</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95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51081222T000005944606-安置帮教经费（2022）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对全区300余名安置帮教人员进行教育和帮扶，开展帮扶活动次数10次以上，开展走访教育300次以上；建立一人一档，档随人动的动态管理机制，促进形成和谐稳定社会环境。</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走访安置帮教对象对其家属及本人进行教育、法治宣传、开展帮扶，为尽快融入社会提供帮助。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r>
              <w:rPr>
                <w:rFonts w:hint="eastAsia" w:ascii="黑体" w:hAnsi="黑体" w:eastAsia="黑体" w:cs="黑体"/>
                <w:i/>
                <w:iCs/>
                <w:color w:val="auto"/>
                <w:kern w:val="0"/>
                <w:sz w:val="18"/>
                <w:szCs w:val="18"/>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建立个人档案</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345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开展帮扶活动次数 </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375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开展走访教育人次 </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375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质量指标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重点对象接回率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完成时限</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成本指标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 建立个人档案成本</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0.2</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0.2</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开展走访教育成本</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0.5</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 xml:space="preserve">开展帮扶活动成本 </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0.3</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0.3</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促进形成和谐稳定社会环境</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定性</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优良中低差</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优</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满意度指标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服务对象满意度指标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安置帮教对象满意度</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51081222T000005944743-政府专职律师经费（2022）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组织法律顾问团成员培训2次，代理政府行政诉讼案件，为全区提供法治化营商环境服务15次，提升政府依法决策水平。</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lang w:val="en-US" w:eastAsia="zh-CN"/>
              </w:rPr>
            </w:pPr>
            <w:r>
              <w:rPr>
                <w:rFonts w:hint="eastAsia" w:ascii="黑体" w:hAnsi="黑体" w:eastAsia="黑体" w:cs="黑体"/>
                <w:i w:val="0"/>
                <w:iCs w:val="0"/>
                <w:color w:val="auto"/>
                <w:sz w:val="18"/>
                <w:szCs w:val="18"/>
                <w:highlight w:val="none"/>
                <w:u w:val="none"/>
                <w:lang w:val="en-US" w:eastAsia="zh-CN"/>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按照项目预算情况，及时兑付政府专职律师经费。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提供法治化营商环境服务次数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15</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培训次数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2</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质量指标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应诉案件代理率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完成时间</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成本指标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培训成本</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0.7</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0.7</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提供法治化营商环境服务次数成本</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1.3</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1.3</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政府依法决策水平</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定性</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优良中低差</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优</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满意度指标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服务对象满意度指标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政府满意度</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90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2258" w:type="pct"/>
            <w:gridSpan w:val="10"/>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项目负责人：赵佳兴</w:t>
            </w:r>
          </w:p>
        </w:tc>
        <w:tc>
          <w:tcPr>
            <w:tcW w:w="2651" w:type="pct"/>
            <w:gridSpan w:val="16"/>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40" w:type="pct"/>
            <w:gridSpan w:val="3"/>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9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338"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1088" w:type="pct"/>
            <w:gridSpan w:val="11"/>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51081222T000005944775-社区矫正工作经费（2022）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866" w:type="pct"/>
            <w:gridSpan w:val="4"/>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782" w:type="pct"/>
            <w:gridSpan w:val="8"/>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开展调查评估不少于50件，走访社区矫正对象次数不少于100人次，开展社区矫正法律法规宣传10次，组织社区矫正对象学习教育次数不少于700人次，不发生社区矫正对象发生的影响刑事案件。</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043" w:type="pct"/>
            <w:gridSpan w:val="22"/>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按照项目预算情况，及时兑付社区矫正工作经费，保障矫正工作顺利开展。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88" w:type="pct"/>
            <w:gridSpan w:val="11"/>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6.00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30" w:type="pct"/>
            <w:gridSpan w:val="5"/>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88" w:type="pct"/>
            <w:gridSpan w:val="11"/>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开展社区矫正执法及宣传活动</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700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开展调查评估</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highlight w:val="none"/>
                <w:u w:val="none"/>
                <w:lang w:val="en-US"/>
              </w:rPr>
            </w:pPr>
            <w:r>
              <w:rPr>
                <w:rFonts w:hint="eastAsia" w:ascii="宋体" w:hAnsi="宋体" w:cs="宋体"/>
                <w:i w:val="0"/>
                <w:iCs w:val="0"/>
                <w:color w:val="auto"/>
                <w:kern w:val="0"/>
                <w:sz w:val="18"/>
                <w:szCs w:val="18"/>
                <w:highlight w:val="none"/>
                <w:u w:val="none"/>
                <w:lang w:val="en-US" w:eastAsia="zh-CN" w:bidi="ar"/>
              </w:rPr>
              <w:t>30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38</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质量指标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社区矫正对象发生的影响刑事案件</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完成时限</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成本指标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开展社区矫正执法及宣传活动成本</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443" w:type="pct"/>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开展调查评估成本</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4</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443"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社区矫正对象重新违法犯罪</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0.05</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0.05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83" w:type="pct"/>
            <w:gridSpan w:val="2"/>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482"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满意度指标</w:t>
            </w:r>
          </w:p>
        </w:tc>
        <w:tc>
          <w:tcPr>
            <w:tcW w:w="443"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服务对象满意度指标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社区矫正对象满意度</w:t>
            </w:r>
          </w:p>
        </w:tc>
        <w:tc>
          <w:tcPr>
            <w:tcW w:w="24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9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90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项目负责人：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赵佳兴                                                                                                  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0" w:type="pct"/>
          <w:trHeight w:val="286" w:hRule="atLeast"/>
        </w:trPr>
        <w:tc>
          <w:tcPr>
            <w:tcW w:w="338" w:type="pct"/>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528"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3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210" w:type="pct"/>
            <w:gridSpan w:val="10"/>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30"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000000"/>
                <w:sz w:val="18"/>
                <w:szCs w:val="18"/>
                <w:u w:val="none"/>
              </w:rPr>
            </w:pPr>
          </w:p>
        </w:tc>
        <w:tc>
          <w:tcPr>
            <w:tcW w:w="130"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000000"/>
                <w:sz w:val="18"/>
                <w:szCs w:val="18"/>
                <w:u w:val="none"/>
              </w:rPr>
            </w:pPr>
          </w:p>
        </w:tc>
        <w:tc>
          <w:tcPr>
            <w:tcW w:w="13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000000"/>
                <w:sz w:val="18"/>
                <w:szCs w:val="18"/>
                <w:u w:val="none"/>
              </w:rPr>
            </w:pPr>
          </w:p>
        </w:tc>
        <w:tc>
          <w:tcPr>
            <w:tcW w:w="13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51081222T000005944829-依法治区经费（2022）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2265"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38" w:type="pct"/>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338"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973" w:type="pct"/>
            <w:gridSpan w:val="9"/>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973" w:type="pct"/>
            <w:gridSpan w:val="9"/>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组织召开依法治区工作会议，开展专项法治督察，进行行政执法案卷评查，开展合法性审查，推进法治朝天建设；制作悬挂户外宣传标语，营造良好法治化环境。</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234" w:type="pct"/>
            <w:gridSpan w:val="23"/>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kern w:val="0"/>
                <w:sz w:val="18"/>
                <w:szCs w:val="18"/>
                <w:highlight w:val="none"/>
                <w:u w:val="none"/>
                <w:lang w:val="en-US" w:eastAsia="zh-CN" w:bidi="ar"/>
              </w:rPr>
              <w:t>组织</w:t>
            </w:r>
            <w:r>
              <w:rPr>
                <w:rFonts w:ascii="宋体" w:hAnsi="宋体" w:eastAsia="宋体" w:cs="宋体"/>
                <w:i w:val="0"/>
                <w:iCs w:val="0"/>
                <w:color w:val="auto"/>
                <w:kern w:val="0"/>
                <w:sz w:val="18"/>
                <w:szCs w:val="18"/>
                <w:highlight w:val="none"/>
                <w:u w:val="none"/>
                <w:lang w:val="en-US" w:eastAsia="zh-CN" w:bidi="ar"/>
              </w:rPr>
              <w:t>召开依法治区工作会议，</w:t>
            </w:r>
            <w:r>
              <w:rPr>
                <w:rFonts w:hint="eastAsia" w:ascii="宋体" w:hAnsi="宋体" w:cs="宋体"/>
                <w:i w:val="0"/>
                <w:iCs w:val="0"/>
                <w:color w:val="auto"/>
                <w:kern w:val="0"/>
                <w:sz w:val="18"/>
                <w:szCs w:val="18"/>
                <w:highlight w:val="none"/>
                <w:u w:val="none"/>
                <w:lang w:val="en-US" w:eastAsia="zh-CN" w:bidi="ar"/>
              </w:rPr>
              <w:t>对全区12乡镇和15个部门进行了</w:t>
            </w:r>
            <w:r>
              <w:rPr>
                <w:rFonts w:ascii="宋体" w:hAnsi="宋体" w:eastAsia="宋体" w:cs="宋体"/>
                <w:i w:val="0"/>
                <w:iCs w:val="0"/>
                <w:color w:val="auto"/>
                <w:kern w:val="0"/>
                <w:sz w:val="18"/>
                <w:szCs w:val="18"/>
                <w:highlight w:val="none"/>
                <w:u w:val="none"/>
                <w:lang w:val="en-US" w:eastAsia="zh-CN" w:bidi="ar"/>
              </w:rPr>
              <w:t>专项督察，行政执法案卷评查</w:t>
            </w:r>
            <w:r>
              <w:rPr>
                <w:rFonts w:hint="eastAsia" w:ascii="宋体" w:hAnsi="宋体" w:cs="宋体"/>
                <w:i w:val="0"/>
                <w:iCs w:val="0"/>
                <w:color w:val="auto"/>
                <w:kern w:val="0"/>
                <w:sz w:val="18"/>
                <w:szCs w:val="18"/>
                <w:highlight w:val="none"/>
                <w:u w:val="none"/>
                <w:lang w:val="en-US" w:eastAsia="zh-CN" w:bidi="ar"/>
              </w:rPr>
              <w:t>等工作。</w:t>
            </w:r>
            <w:r>
              <w:rPr>
                <w:rFonts w:hint="eastAsia" w:ascii="宋体" w:hAnsi="宋体" w:cs="宋体"/>
                <w:i w:val="0"/>
                <w:iCs w:val="0"/>
                <w:color w:val="auto"/>
                <w:sz w:val="18"/>
                <w:szCs w:val="18"/>
                <w:highlight w:val="none"/>
                <w:u w:val="none"/>
                <w:lang w:val="en-US" w:eastAsia="zh-CN"/>
              </w:rPr>
              <w:t>按照项目预算情况，及时兑付依法治区工作经费。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38" w:type="pct"/>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67" w:type="pct"/>
            <w:gridSpan w:val="10"/>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38" w:type="pct"/>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650" w:type="pct"/>
            <w:gridSpan w:val="3"/>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开展法治活动</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120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r>
              <w:rPr>
                <w:rFonts w:hint="eastAsia" w:ascii="微软雅黑" w:hAnsi="微软雅黑" w:eastAsia="微软雅黑" w:cs="微软雅黑"/>
                <w:i/>
                <w:iCs/>
                <w:color w:val="auto"/>
                <w:sz w:val="16"/>
                <w:szCs w:val="16"/>
                <w:highlight w:val="none"/>
                <w:u w:val="none"/>
                <w:lang w:val="en-US" w:eastAsia="zh-CN"/>
              </w:rPr>
              <w:t>120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650" w:type="pct"/>
            <w:gridSpan w:val="3"/>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制作法治宣传标语</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2</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r>
              <w:rPr>
                <w:rFonts w:hint="eastAsia" w:ascii="微软雅黑" w:hAnsi="微软雅黑" w:eastAsia="微软雅黑" w:cs="微软雅黑"/>
                <w:i/>
                <w:iCs/>
                <w:color w:val="auto"/>
                <w:sz w:val="16"/>
                <w:szCs w:val="16"/>
                <w:highlight w:val="none"/>
                <w:u w:val="none"/>
                <w:lang w:val="en-US" w:eastAsia="zh-CN"/>
              </w:rPr>
              <w:t>2</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质量指标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法治宣传效果</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定性</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好坏</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好</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r>
              <w:rPr>
                <w:rFonts w:hint="eastAsia" w:ascii="微软雅黑" w:hAnsi="微软雅黑" w:eastAsia="微软雅黑" w:cs="微软雅黑"/>
                <w:i/>
                <w:iCs/>
                <w:color w:val="auto"/>
                <w:sz w:val="16"/>
                <w:szCs w:val="16"/>
                <w:highlight w:val="none"/>
                <w:u w:val="none"/>
                <w:lang w:val="en-US" w:eastAsia="zh-CN"/>
              </w:rPr>
              <w:t>好</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完成时限</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r>
              <w:rPr>
                <w:rFonts w:hint="eastAsia" w:ascii="微软雅黑" w:hAnsi="微软雅黑" w:eastAsia="微软雅黑" w:cs="微软雅黑"/>
                <w:i/>
                <w:iCs/>
                <w:color w:val="auto"/>
                <w:sz w:val="16"/>
                <w:szCs w:val="16"/>
                <w:highlight w:val="none"/>
                <w:u w:val="none"/>
                <w:lang w:val="en-US" w:eastAsia="zh-CN"/>
              </w:rPr>
              <w:t>1</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650" w:type="pct"/>
            <w:gridSpan w:val="3"/>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成本指标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制作法治宣传标语</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1.5</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r>
              <w:rPr>
                <w:rFonts w:hint="eastAsia" w:ascii="微软雅黑" w:hAnsi="微软雅黑" w:eastAsia="微软雅黑" w:cs="微软雅黑"/>
                <w:i/>
                <w:iCs/>
                <w:color w:val="auto"/>
                <w:sz w:val="16"/>
                <w:szCs w:val="16"/>
                <w:highlight w:val="none"/>
                <w:u w:val="none"/>
                <w:lang w:val="en-US" w:eastAsia="zh-CN"/>
              </w:rPr>
              <w:t>1.5</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650" w:type="pct"/>
            <w:gridSpan w:val="3"/>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开展法治活动</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3.5</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3.5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r>
              <w:rPr>
                <w:rFonts w:hint="eastAsia" w:ascii="微软雅黑" w:hAnsi="微软雅黑" w:eastAsia="微软雅黑" w:cs="微软雅黑"/>
                <w:i/>
                <w:iCs/>
                <w:color w:val="auto"/>
                <w:sz w:val="16"/>
                <w:szCs w:val="16"/>
                <w:highlight w:val="none"/>
                <w:u w:val="none"/>
                <w:lang w:val="en-US" w:eastAsia="zh-CN"/>
              </w:rPr>
              <w:t>3.5</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推进法治朝天建设</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定性</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好坏</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好</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r>
              <w:rPr>
                <w:rFonts w:hint="eastAsia" w:ascii="微软雅黑" w:hAnsi="微软雅黑" w:eastAsia="微软雅黑" w:cs="微软雅黑"/>
                <w:i/>
                <w:iCs/>
                <w:color w:val="auto"/>
                <w:sz w:val="16"/>
                <w:szCs w:val="16"/>
                <w:highlight w:val="none"/>
                <w:u w:val="none"/>
                <w:lang w:val="en-US" w:eastAsia="zh-CN"/>
              </w:rPr>
              <w:t>好</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满意度指标</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服务对象满意度指标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群众满意度</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95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宋体" w:hAnsi="宋体" w:eastAsia="宋体" w:cs="宋体"/>
                <w:i w:val="0"/>
                <w:iCs w:val="0"/>
                <w:color w:val="auto"/>
                <w:sz w:val="18"/>
                <w:szCs w:val="18"/>
                <w:highlight w:val="none"/>
                <w:u w:val="none"/>
              </w:rPr>
            </w:pPr>
            <w:r>
              <w:rPr>
                <w:rFonts w:hint="eastAsia" w:ascii="微软雅黑" w:hAnsi="微软雅黑" w:eastAsia="微软雅黑" w:cs="微软雅黑"/>
                <w:i/>
                <w:iCs/>
                <w:color w:val="auto"/>
                <w:sz w:val="16"/>
                <w:szCs w:val="16"/>
                <w:highlight w:val="none"/>
                <w:u w:val="none"/>
                <w:lang w:val="en-US" w:eastAsia="zh-CN"/>
              </w:rPr>
              <w:t>95</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8"/>
          <w:wAfter w:w="644"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30"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rPr>
                <w:color w:val="auto"/>
                <w:highlight w:val="none"/>
              </w:rPr>
            </w:pPr>
          </w:p>
        </w:tc>
        <w:tc>
          <w:tcPr>
            <w:tcW w:w="403"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项目负责人：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赵佳兴                                                                                   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0" w:type="pct"/>
          <w:trHeight w:val="286" w:hRule="atLeast"/>
        </w:trPr>
        <w:tc>
          <w:tcPr>
            <w:tcW w:w="338" w:type="pct"/>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528"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30" w:type="pct"/>
            <w:gridSpan w:val="2"/>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2210" w:type="pct"/>
            <w:gridSpan w:val="10"/>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30"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000000"/>
                <w:sz w:val="18"/>
                <w:szCs w:val="18"/>
                <w:u w:val="none"/>
              </w:rPr>
            </w:pPr>
          </w:p>
        </w:tc>
        <w:tc>
          <w:tcPr>
            <w:tcW w:w="130"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000000"/>
                <w:sz w:val="18"/>
                <w:szCs w:val="18"/>
                <w:u w:val="none"/>
              </w:rPr>
            </w:pPr>
          </w:p>
        </w:tc>
        <w:tc>
          <w:tcPr>
            <w:tcW w:w="130" w:type="pct"/>
            <w:gridSpan w:val="2"/>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000000"/>
                <w:sz w:val="18"/>
                <w:szCs w:val="18"/>
                <w:u w:val="none"/>
              </w:rPr>
            </w:pPr>
          </w:p>
        </w:tc>
        <w:tc>
          <w:tcPr>
            <w:tcW w:w="13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51081222T000005944860-行政调解工作经费（2022）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2265"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38" w:type="pct"/>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338"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973" w:type="pct"/>
            <w:gridSpan w:val="9"/>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973" w:type="pct"/>
            <w:gridSpan w:val="9"/>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根据实际发生的案件数量开展行政调解工作不少于20次，开展行政调解培训2次，及时有效化解行政矛盾，推进社会和谐稳定。</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234" w:type="pct"/>
            <w:gridSpan w:val="23"/>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宋体" w:hAnsi="宋体" w:eastAsia="宋体" w:cs="宋体"/>
                <w:i w:val="0"/>
                <w:iCs w:val="0"/>
                <w:color w:val="auto"/>
                <w:sz w:val="18"/>
                <w:szCs w:val="18"/>
                <w:highlight w:val="none"/>
                <w:u w:val="none"/>
              </w:rPr>
            </w:pPr>
            <w:r>
              <w:rPr>
                <w:rFonts w:hint="eastAsia" w:ascii="宋体" w:hAnsi="宋体" w:cs="宋体"/>
                <w:i w:val="0"/>
                <w:iCs w:val="0"/>
                <w:color w:val="auto"/>
                <w:sz w:val="18"/>
                <w:szCs w:val="18"/>
                <w:highlight w:val="none"/>
                <w:u w:val="none"/>
                <w:lang w:val="en-US" w:eastAsia="zh-CN"/>
              </w:rPr>
              <w:t>按照项目预算情况，及时兑付行政调解工作经费。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38" w:type="pct"/>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67" w:type="pct"/>
            <w:gridSpan w:val="10"/>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38" w:type="pct"/>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650" w:type="pct"/>
            <w:gridSpan w:val="3"/>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全区行政调解工作次数</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20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650" w:type="pct"/>
            <w:gridSpan w:val="3"/>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开展行政调解培训</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2</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质量指标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调解成功率</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95</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95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完成时限</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650" w:type="pct"/>
            <w:gridSpan w:val="3"/>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成本指标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全区行政调解工作成本</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650" w:type="pct"/>
            <w:gridSpan w:val="3"/>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开展行政调解培训成本</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推动社会和谐稳定</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定性</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优良中低差</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良好</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满意度指标</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服务对象满意度指标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调解当事人满意度</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95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5</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1385" w:type="pct"/>
            <w:gridSpan w:val="10"/>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13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项目负责人：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赵佳兴                                                                                   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0" w:type="pct"/>
          <w:trHeight w:val="286" w:hRule="atLeast"/>
        </w:trPr>
        <w:tc>
          <w:tcPr>
            <w:tcW w:w="338" w:type="pct"/>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528"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3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2210" w:type="pct"/>
            <w:gridSpan w:val="10"/>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30"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000000"/>
                <w:sz w:val="18"/>
                <w:szCs w:val="18"/>
                <w:u w:val="none"/>
              </w:rPr>
            </w:pPr>
          </w:p>
        </w:tc>
        <w:tc>
          <w:tcPr>
            <w:tcW w:w="130"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000000"/>
                <w:sz w:val="18"/>
                <w:szCs w:val="18"/>
                <w:u w:val="none"/>
              </w:rPr>
            </w:pPr>
          </w:p>
        </w:tc>
        <w:tc>
          <w:tcPr>
            <w:tcW w:w="13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000000"/>
                <w:sz w:val="18"/>
                <w:szCs w:val="18"/>
                <w:u w:val="none"/>
              </w:rPr>
            </w:pPr>
          </w:p>
        </w:tc>
        <w:tc>
          <w:tcPr>
            <w:tcW w:w="13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51081222T000005944900-人民调解个案补助经费（2022）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2265"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38" w:type="pct"/>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338"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973" w:type="pct"/>
            <w:gridSpan w:val="9"/>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973" w:type="pct"/>
            <w:gridSpan w:val="9"/>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深入开展人民调解工作，不定期开展矛盾纠纷排查，及时有效化解矛盾纠纷，年度内调解矛盾纠纷500件。</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234" w:type="pct"/>
            <w:gridSpan w:val="23"/>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按照项目预算情况，及时兑付人民调解个案件补助。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38" w:type="pct"/>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99.96%</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67" w:type="pct"/>
            <w:gridSpan w:val="10"/>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99.96%</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38" w:type="pct"/>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调解矛盾纠纷件数</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1290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质量指标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调解成功率</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95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完成时限</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成本指标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调解矛盾纠纷成本</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4</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4</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促进和谐稳定社会环境</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定性</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好坏</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好</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满意度指标</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服务对象满意度指标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调解双方当事人满意度</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90</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default"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95</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1088" w:type="pct"/>
            <w:gridSpan w:val="11"/>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项目负责人：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赵佳兴                                                                                   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20" w:type="pct"/>
          <w:trHeight w:val="286" w:hRule="atLeast"/>
        </w:trPr>
        <w:tc>
          <w:tcPr>
            <w:tcW w:w="338" w:type="pct"/>
            <w:tcBorders>
              <w:top w:val="single" w:color="C0CEED" w:sz="0" w:space="0"/>
              <w:left w:val="single" w:color="C0CEED" w:sz="0" w:space="0"/>
              <w:bottom w:val="single" w:color="C0CEED" w:sz="0" w:space="0"/>
              <w:right w:val="single" w:color="C0CEED" w:sz="0"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528" w:type="pct"/>
            <w:gridSpan w:val="3"/>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443"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707"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30" w:type="pct"/>
            <w:gridSpan w:val="2"/>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auto"/>
                <w:sz w:val="18"/>
                <w:szCs w:val="18"/>
                <w:highlight w:val="none"/>
                <w:u w:val="none"/>
              </w:rPr>
            </w:pPr>
          </w:p>
        </w:tc>
        <w:tc>
          <w:tcPr>
            <w:tcW w:w="2210" w:type="pct"/>
            <w:gridSpan w:val="10"/>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30" w:type="pct"/>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000000"/>
                <w:sz w:val="18"/>
                <w:szCs w:val="18"/>
                <w:u w:val="none"/>
              </w:rPr>
            </w:pPr>
          </w:p>
        </w:tc>
        <w:tc>
          <w:tcPr>
            <w:tcW w:w="130" w:type="pct"/>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000000"/>
                <w:sz w:val="18"/>
                <w:szCs w:val="18"/>
                <w:u w:val="none"/>
              </w:rPr>
            </w:pPr>
          </w:p>
        </w:tc>
        <w:tc>
          <w:tcPr>
            <w:tcW w:w="130" w:type="pct"/>
            <w:gridSpan w:val="2"/>
            <w:tcBorders>
              <w:top w:val="single" w:color="C0CEED" w:sz="0" w:space="0"/>
              <w:left w:val="single" w:color="C0CEED" w:sz="0" w:space="0"/>
              <w:bottom w:val="single" w:color="C0CEED" w:sz="0" w:space="0"/>
              <w:right w:val="single" w:color="C0CEED" w:sz="0" w:space="0"/>
            </w:tcBorders>
            <w:shd w:val="clear" w:color="auto" w:fill="FFFFFF"/>
            <w:vAlign w:val="center"/>
          </w:tcPr>
          <w:p>
            <w:pPr>
              <w:rPr>
                <w:rFonts w:hint="eastAsia" w:ascii="宋体" w:hAnsi="宋体" w:eastAsia="宋体" w:cs="宋体"/>
                <w:i w:val="0"/>
                <w:iCs w:val="0"/>
                <w:color w:val="000000"/>
                <w:sz w:val="18"/>
                <w:szCs w:val="18"/>
                <w:u w:val="none"/>
              </w:rPr>
            </w:pPr>
          </w:p>
        </w:tc>
        <w:tc>
          <w:tcPr>
            <w:tcW w:w="130" w:type="pct"/>
            <w:gridSpan w:val="2"/>
            <w:tcBorders>
              <w:top w:val="single" w:color="C0CEED" w:sz="0" w:space="0"/>
              <w:left w:val="single" w:color="C0CEED" w:sz="0" w:space="0"/>
              <w:bottom w:val="single" w:color="C0CEED" w:sz="0" w:space="0"/>
              <w:right w:val="single" w:color="C0CEED" w:sz="0" w:space="0"/>
            </w:tcBorders>
            <w:shd w:val="clear" w:color="auto" w:fill="E0E7F6"/>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904" w:hRule="atLeast"/>
        </w:trPr>
        <w:tc>
          <w:tcPr>
            <w:tcW w:w="4910" w:type="pct"/>
            <w:gridSpan w:val="26"/>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hint="eastAsia" w:ascii="黑体" w:hAnsi="宋体" w:eastAsia="黑体" w:cs="黑体"/>
                <w:b/>
                <w:bCs/>
                <w:i w:val="0"/>
                <w:iCs w:val="0"/>
                <w:color w:val="auto"/>
                <w:sz w:val="30"/>
                <w:szCs w:val="30"/>
                <w:highlight w:val="none"/>
                <w:u w:val="none"/>
              </w:rPr>
            </w:pPr>
            <w:r>
              <w:rPr>
                <w:rFonts w:hint="eastAsia" w:ascii="黑体" w:hAnsi="宋体" w:eastAsia="黑体" w:cs="黑体"/>
                <w:b/>
                <w:bCs/>
                <w:i w:val="0"/>
                <w:iCs w:val="0"/>
                <w:color w:val="auto"/>
                <w:kern w:val="0"/>
                <w:sz w:val="30"/>
                <w:szCs w:val="30"/>
                <w:highlight w:val="none"/>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项目名称</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51081222T000006634751-司法所建设（支出）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1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主管部门</w:t>
            </w:r>
          </w:p>
        </w:tc>
        <w:tc>
          <w:tcPr>
            <w:tcW w:w="2265"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广元市朝天区司法局部门</w:t>
            </w:r>
          </w:p>
        </w:tc>
        <w:tc>
          <w:tcPr>
            <w:tcW w:w="496" w:type="pct"/>
            <w:tcBorders>
              <w:top w:val="single" w:color="C0CEED" w:sz="0" w:space="0"/>
              <w:left w:val="single" w:color="C0CEED" w:sz="0" w:space="0"/>
              <w:bottom w:val="single" w:color="C0CEED" w:sz="0" w:space="0"/>
              <w:right w:val="single" w:color="C0CEED" w:sz="0"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实施单位 （盖章）</w:t>
            </w:r>
          </w:p>
        </w:tc>
        <w:tc>
          <w:tcPr>
            <w:tcW w:w="1764" w:type="pct"/>
            <w:gridSpan w:val="1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38" w:type="pct"/>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项目基本情况</w:t>
            </w:r>
          </w:p>
        </w:tc>
        <w:tc>
          <w:tcPr>
            <w:tcW w:w="338"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1.项目年度目标完成情况</w:t>
            </w:r>
          </w:p>
        </w:tc>
        <w:tc>
          <w:tcPr>
            <w:tcW w:w="1973" w:type="pct"/>
            <w:gridSpan w:val="9"/>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项目年度目标</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708"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c>
          <w:tcPr>
            <w:tcW w:w="1973" w:type="pct"/>
            <w:gridSpan w:val="9"/>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司法所建设</w:t>
            </w:r>
          </w:p>
        </w:tc>
        <w:tc>
          <w:tcPr>
            <w:tcW w:w="2261" w:type="pct"/>
            <w:gridSpan w:val="1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default" w:ascii="黑体" w:hAnsi="黑体" w:eastAsia="黑体" w:cs="黑体"/>
                <w:i w:val="0"/>
                <w:iCs w:val="0"/>
                <w:color w:val="auto"/>
                <w:sz w:val="18"/>
                <w:szCs w:val="18"/>
                <w:highlight w:val="none"/>
                <w:u w:val="none"/>
                <w:lang w:val="en-US"/>
              </w:rPr>
            </w:pPr>
            <w:r>
              <w:rPr>
                <w:rFonts w:hint="eastAsia" w:ascii="黑体" w:hAnsi="黑体" w:eastAsia="黑体" w:cs="黑体"/>
                <w:i w:val="0"/>
                <w:iCs w:val="0"/>
                <w:color w:val="auto"/>
                <w:kern w:val="0"/>
                <w:sz w:val="18"/>
                <w:szCs w:val="18"/>
                <w:highlight w:val="none"/>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93"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2.项目实施内容及过程概述</w:t>
            </w:r>
          </w:p>
        </w:tc>
        <w:tc>
          <w:tcPr>
            <w:tcW w:w="4234" w:type="pct"/>
            <w:gridSpan w:val="23"/>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打造“枫桥式”司法所1个。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61" w:hRule="atLeast"/>
        </w:trPr>
        <w:tc>
          <w:tcPr>
            <w:tcW w:w="338" w:type="pct"/>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预算执行情况（10分）</w:t>
            </w: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年度预算数（万元）</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年初预算</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调整后预算数</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预算执行数</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预算执行率</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87"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总额</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w:t>
            </w:r>
          </w:p>
        </w:tc>
        <w:tc>
          <w:tcPr>
            <w:tcW w:w="1067" w:type="pct"/>
            <w:gridSpan w:val="10"/>
            <w:vMerge w:val="restar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left"/>
              <w:textAlignment w:val="cente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32"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其中：财政资金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47"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财政专户管理资金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02"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单位资金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0.00</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5.00</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100.00%</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7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其他资金</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615" w:type="pct"/>
            <w:gridSpan w:val="4"/>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rPr>
            </w:pP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c>
          <w:tcPr>
            <w:tcW w:w="338" w:type="pct"/>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1067" w:type="pct"/>
            <w:gridSpan w:val="10"/>
            <w:vMerge w:val="continue"/>
            <w:tcBorders>
              <w:top w:val="single" w:color="C0CEED" w:sz="4" w:space="0"/>
              <w:left w:val="single" w:color="C0CEED" w:sz="4" w:space="0"/>
              <w:bottom w:val="single" w:color="C0CEED" w:sz="4" w:space="0"/>
              <w:right w:val="single" w:color="C0CEED" w:sz="4" w:space="0"/>
            </w:tcBorders>
            <w:shd w:val="clear" w:color="auto" w:fill="FFFFFF"/>
            <w:vAlign w:val="center"/>
          </w:tcPr>
          <w:p>
            <w:pPr>
              <w:rPr>
                <w:rFonts w:hint="eastAsia" w:ascii="黑体" w:hAnsi="黑体" w:eastAsia="黑体" w:cs="黑体"/>
                <w:i/>
                <w:iCs/>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38" w:type="pct"/>
            <w:vMerge w:val="restart"/>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绩效指标（90分）</w:t>
            </w: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一级指标</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二级指标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三级指标</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指标性质</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指标值</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完成值</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权重</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得分</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restar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产出指标</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数量指标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改建司法所</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1</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质量指标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建设质量</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定性</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优良中低差</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r>
              <w:rPr>
                <w:rFonts w:ascii="宋体" w:hAnsi="宋体" w:eastAsia="宋体" w:cs="宋体"/>
                <w:i w:val="0"/>
                <w:iCs w:val="0"/>
                <w:color w:val="auto"/>
                <w:kern w:val="0"/>
                <w:sz w:val="18"/>
                <w:szCs w:val="18"/>
                <w:highlight w:val="none"/>
                <w:u w:val="none"/>
                <w:lang w:val="en-US" w:eastAsia="zh-CN" w:bidi="ar"/>
              </w:rPr>
              <w:t>优</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vMerge w:val="continue"/>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宋体" w:hAnsi="宋体" w:eastAsia="宋体" w:cs="宋体"/>
                <w:i w:val="0"/>
                <w:iCs w:val="0"/>
                <w:color w:val="auto"/>
                <w:sz w:val="18"/>
                <w:szCs w:val="18"/>
                <w:highlight w:val="none"/>
                <w:u w:val="none"/>
              </w:rPr>
            </w:pP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时效指标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建设时间</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3</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3</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20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339"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效益指标</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社会效益指标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服务群众情况</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定性</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优良中低差</w:t>
            </w:r>
          </w:p>
        </w:tc>
        <w:tc>
          <w:tcPr>
            <w:tcW w:w="496" w:type="pct"/>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优</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452" w:hRule="atLeast"/>
        </w:trPr>
        <w:tc>
          <w:tcPr>
            <w:tcW w:w="338" w:type="pct"/>
            <w:vMerge w:val="continue"/>
            <w:tcBorders>
              <w:top w:val="single" w:color="C0CEED" w:sz="4" w:space="0"/>
              <w:left w:val="single" w:color="C0CEED" w:sz="4" w:space="0"/>
              <w:bottom w:val="single" w:color="C0CEED" w:sz="4" w:space="0"/>
              <w:right w:val="single" w:color="C0CEED" w:sz="4" w:space="0"/>
            </w:tcBorders>
            <w:shd w:val="clear" w:color="auto" w:fill="88A1DC"/>
            <w:vAlign w:val="center"/>
          </w:tcPr>
          <w:p>
            <w:pPr>
              <w:jc w:val="center"/>
              <w:rPr>
                <w:rFonts w:hint="eastAsia" w:ascii="宋体" w:hAnsi="宋体" w:eastAsia="宋体" w:cs="宋体"/>
                <w:i w:val="0"/>
                <w:iCs w:val="0"/>
                <w:color w:val="auto"/>
                <w:sz w:val="18"/>
                <w:szCs w:val="18"/>
                <w:highlight w:val="none"/>
                <w:u w:val="none"/>
              </w:rPr>
            </w:pPr>
          </w:p>
        </w:tc>
        <w:tc>
          <w:tcPr>
            <w:tcW w:w="338"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满意度指标</w:t>
            </w:r>
          </w:p>
        </w:tc>
        <w:tc>
          <w:tcPr>
            <w:tcW w:w="650"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服务对象满意度指标</w:t>
            </w:r>
          </w:p>
        </w:tc>
        <w:tc>
          <w:tcPr>
            <w:tcW w:w="707" w:type="pct"/>
            <w:gridSpan w:val="2"/>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群众满意度</w:t>
            </w:r>
          </w:p>
        </w:tc>
        <w:tc>
          <w:tcPr>
            <w:tcW w:w="258" w:type="pct"/>
            <w:gridSpan w:val="3"/>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定性</w:t>
            </w:r>
          </w:p>
        </w:tc>
        <w:tc>
          <w:tcPr>
            <w:tcW w:w="357"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优良中低差</w:t>
            </w:r>
          </w:p>
        </w:tc>
        <w:tc>
          <w:tcPr>
            <w:tcW w:w="496" w:type="pct"/>
            <w:tcBorders>
              <w:top w:val="single" w:color="C0CEED" w:sz="4" w:space="0"/>
              <w:left w:val="single" w:color="C0CEED" w:sz="4" w:space="0"/>
              <w:bottom w:val="single" w:color="C0CEED" w:sz="4" w:space="0"/>
              <w:right w:val="single" w:color="C0CEED" w:sz="4" w:space="0"/>
            </w:tcBorders>
            <w:shd w:val="clear" w:color="auto" w:fill="FFFFFF"/>
            <w:vAlign w:val="center"/>
          </w:tcPr>
          <w:p>
            <w:pPr>
              <w:jc w:val="center"/>
              <w:rPr>
                <w:rFonts w:hint="eastAsia" w:ascii="微软雅黑" w:hAnsi="微软雅黑" w:eastAsia="微软雅黑" w:cs="微软雅黑"/>
                <w:i/>
                <w:iCs/>
                <w:color w:val="auto"/>
                <w:sz w:val="16"/>
                <w:szCs w:val="16"/>
                <w:highlight w:val="none"/>
                <w:u w:val="none"/>
                <w:lang w:val="en-US" w:eastAsia="zh-CN"/>
              </w:rPr>
            </w:pPr>
            <w:r>
              <w:rPr>
                <w:rFonts w:hint="eastAsia" w:ascii="微软雅黑" w:hAnsi="微软雅黑" w:eastAsia="微软雅黑" w:cs="微软雅黑"/>
                <w:i/>
                <w:iCs/>
                <w:color w:val="auto"/>
                <w:sz w:val="16"/>
                <w:szCs w:val="16"/>
                <w:highlight w:val="none"/>
                <w:u w:val="none"/>
                <w:lang w:val="en-US" w:eastAsia="zh-CN"/>
              </w:rPr>
              <w:t>优</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359" w:type="pct"/>
            <w:gridSpan w:val="2"/>
            <w:tcBorders>
              <w:top w:val="single" w:color="C0CEED" w:sz="4" w:space="0"/>
              <w:left w:val="single" w:color="C0CEED" w:sz="4" w:space="0"/>
              <w:bottom w:val="single" w:color="C0CEED" w:sz="4" w:space="0"/>
              <w:right w:val="single" w:color="C0CEED"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w:t>
            </w:r>
          </w:p>
        </w:tc>
        <w:tc>
          <w:tcPr>
            <w:tcW w:w="1067" w:type="pct"/>
            <w:gridSpan w:val="10"/>
            <w:tcBorders>
              <w:top w:val="single" w:color="C0CEED" w:sz="4" w:space="0"/>
              <w:left w:val="single" w:color="C0CEED" w:sz="4" w:space="0"/>
              <w:bottom w:val="single" w:color="C0CEED" w:sz="4" w:space="0"/>
              <w:right w:val="single" w:color="C0CEED" w:sz="4" w:space="0"/>
            </w:tcBorders>
            <w:shd w:val="clear" w:color="auto" w:fill="E0E7F6"/>
            <w:vAlign w:val="center"/>
          </w:tcPr>
          <w:p>
            <w:pPr>
              <w:jc w:val="center"/>
              <w:rPr>
                <w:rFonts w:hint="eastAsia" w:ascii="微软雅黑" w:hAnsi="微软雅黑" w:eastAsia="微软雅黑" w:cs="微软雅黑"/>
                <w:i/>
                <w:iCs/>
                <w:color w:val="auto"/>
                <w:sz w:val="16"/>
                <w:szCs w:val="16"/>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346" w:type="pct"/>
          <w:trHeight w:val="286" w:hRule="atLeast"/>
        </w:trPr>
        <w:tc>
          <w:tcPr>
            <w:tcW w:w="3145" w:type="pct"/>
            <w:gridSpan w:val="13"/>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合计</w:t>
            </w:r>
          </w:p>
        </w:tc>
        <w:tc>
          <w:tcPr>
            <w:tcW w:w="338" w:type="pct"/>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100</w:t>
            </w:r>
          </w:p>
        </w:tc>
        <w:tc>
          <w:tcPr>
            <w:tcW w:w="585" w:type="pct"/>
            <w:gridSpan w:val="4"/>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default" w:ascii="宋体" w:hAnsi="宋体" w:eastAsia="宋体" w:cs="宋体"/>
                <w:i w:val="0"/>
                <w:iCs w:val="0"/>
                <w:color w:val="auto"/>
                <w:sz w:val="18"/>
                <w:szCs w:val="18"/>
                <w:highlight w:val="none"/>
                <w:u w:val="none"/>
                <w:lang w:val="en-US" w:eastAsia="zh-CN"/>
              </w:rPr>
            </w:pPr>
            <w:r>
              <w:rPr>
                <w:rFonts w:hint="eastAsia" w:ascii="宋体" w:hAnsi="宋体" w:cs="宋体"/>
                <w:i w:val="0"/>
                <w:iCs w:val="0"/>
                <w:color w:val="auto"/>
                <w:sz w:val="18"/>
                <w:szCs w:val="18"/>
                <w:highlight w:val="none"/>
                <w:u w:val="none"/>
                <w:lang w:val="en-US" w:eastAsia="zh-CN"/>
              </w:rPr>
              <w:t>100</w:t>
            </w:r>
          </w:p>
        </w:tc>
        <w:tc>
          <w:tcPr>
            <w:tcW w:w="585" w:type="pct"/>
            <w:gridSpan w:val="4"/>
            <w:tcBorders>
              <w:top w:val="single" w:color="C0CEED" w:sz="4" w:space="0"/>
              <w:left w:val="single" w:color="C0CEED" w:sz="4" w:space="0"/>
              <w:bottom w:val="single" w:color="C0CEED" w:sz="4" w:space="0"/>
              <w:right w:val="single" w:color="C0CEED" w:sz="4" w:space="0"/>
            </w:tcBorders>
            <w:shd w:val="clear" w:color="auto" w:fill="E0E7F6"/>
            <w:vAlign w:val="center"/>
          </w:tcPr>
          <w:p>
            <w:pPr>
              <w:rPr>
                <w:rFonts w:hint="eastAsia" w:ascii="宋体" w:hAnsi="宋体" w:eastAsia="宋体" w:cs="宋体"/>
                <w:i w:val="0"/>
                <w:iCs w:val="0"/>
                <w:color w:val="auto"/>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0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评价结论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sz w:val="16"/>
                <w:szCs w:val="16"/>
                <w:highlight w:val="none"/>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572"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存在问题</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633"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center"/>
              <w:textAlignment w:val="center"/>
              <w:rPr>
                <w:rFonts w:ascii="宋体" w:hAnsi="宋体" w:eastAsia="宋体" w:cs="宋体"/>
                <w:i w:val="0"/>
                <w:iCs w:val="0"/>
                <w:color w:val="auto"/>
                <w:sz w:val="18"/>
                <w:szCs w:val="18"/>
                <w:highlight w:val="none"/>
                <w:u w:val="none"/>
              </w:rPr>
            </w:pPr>
            <w:r>
              <w:rPr>
                <w:rFonts w:ascii="宋体" w:hAnsi="宋体" w:eastAsia="宋体" w:cs="宋体"/>
                <w:i w:val="0"/>
                <w:iCs w:val="0"/>
                <w:color w:val="auto"/>
                <w:kern w:val="0"/>
                <w:sz w:val="18"/>
                <w:szCs w:val="18"/>
                <w:highlight w:val="none"/>
                <w:u w:val="none"/>
                <w:lang w:val="en-US" w:eastAsia="zh-CN" w:bidi="ar"/>
              </w:rPr>
              <w:t>改进措施</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微软雅黑" w:hAnsi="微软雅黑" w:eastAsia="微软雅黑" w:cs="微软雅黑"/>
                <w:i/>
                <w:iCs/>
                <w:color w:val="auto"/>
                <w:sz w:val="16"/>
                <w:szCs w:val="16"/>
                <w:highlight w:val="none"/>
                <w:u w:val="none"/>
              </w:rPr>
            </w:pPr>
            <w:r>
              <w:rPr>
                <w:rFonts w:hint="eastAsia" w:ascii="微软雅黑" w:hAnsi="微软雅黑" w:eastAsia="微软雅黑" w:cs="微软雅黑"/>
                <w:i/>
                <w:iCs/>
                <w:color w:val="auto"/>
                <w:kern w:val="0"/>
                <w:sz w:val="16"/>
                <w:szCs w:val="16"/>
                <w:highlight w:val="none"/>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9" w:type="pct"/>
          <w:trHeight w:val="286" w:hRule="atLeast"/>
        </w:trPr>
        <w:tc>
          <w:tcPr>
            <w:tcW w:w="383" w:type="pct"/>
            <w:gridSpan w:val="2"/>
            <w:tcBorders>
              <w:top w:val="single" w:color="C0CEED" w:sz="4" w:space="0"/>
              <w:left w:val="single" w:color="C0CEED" w:sz="4" w:space="0"/>
              <w:bottom w:val="single" w:color="C0CEED" w:sz="4" w:space="0"/>
              <w:right w:val="single" w:color="C0CEED" w:sz="4" w:space="0"/>
            </w:tcBorders>
            <w:shd w:val="clear" w:color="auto" w:fill="88A1DC"/>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项目负责人：</w:t>
            </w:r>
          </w:p>
        </w:tc>
        <w:tc>
          <w:tcPr>
            <w:tcW w:w="4526" w:type="pct"/>
            <w:gridSpan w:val="24"/>
            <w:tcBorders>
              <w:top w:val="single" w:color="C0CEED" w:sz="4" w:space="0"/>
              <w:left w:val="single" w:color="C0CEED" w:sz="4" w:space="0"/>
              <w:bottom w:val="single" w:color="C0CEED" w:sz="4" w:space="0"/>
              <w:right w:val="single" w:color="C0CEED" w:sz="4" w:space="0"/>
            </w:tcBorders>
            <w:shd w:val="clear" w:color="auto" w:fill="E0E7F6"/>
            <w:vAlign w:val="center"/>
          </w:tcPr>
          <w:p>
            <w:pPr>
              <w:keepNext w:val="0"/>
              <w:keepLines w:val="0"/>
              <w:widowControl/>
              <w:suppressLineNumbers w:val="0"/>
              <w:jc w:val="left"/>
              <w:textAlignment w:val="center"/>
              <w:rPr>
                <w:rFonts w:hint="eastAsia" w:ascii="黑体" w:hAnsi="黑体" w:eastAsia="黑体" w:cs="黑体"/>
                <w:i w:val="0"/>
                <w:iCs w:val="0"/>
                <w:color w:val="auto"/>
                <w:sz w:val="18"/>
                <w:szCs w:val="18"/>
                <w:highlight w:val="none"/>
                <w:u w:val="none"/>
              </w:rPr>
            </w:pPr>
            <w:r>
              <w:rPr>
                <w:rFonts w:hint="eastAsia" w:ascii="黑体" w:hAnsi="黑体" w:eastAsia="黑体" w:cs="黑体"/>
                <w:i w:val="0"/>
                <w:iCs w:val="0"/>
                <w:color w:val="auto"/>
                <w:kern w:val="0"/>
                <w:sz w:val="18"/>
                <w:szCs w:val="18"/>
                <w:highlight w:val="none"/>
                <w:u w:val="none"/>
                <w:lang w:val="en-US" w:eastAsia="zh-CN" w:bidi="ar"/>
              </w:rPr>
              <w:t>赵佳兴                                                                                   财务负责人：陈晓莉</w:t>
            </w:r>
          </w:p>
        </w:tc>
      </w:tr>
    </w:tbl>
    <w:p>
      <w:pPr>
        <w:pStyle w:val="2"/>
        <w:rPr>
          <w:rFonts w:hint="eastAsia" w:ascii="黑体" w:hAnsi="宋体" w:eastAsia="黑体" w:cs="黑体"/>
          <w:b/>
          <w:bCs/>
          <w:i w:val="0"/>
          <w:iCs w:val="0"/>
          <w:color w:val="000000"/>
          <w:kern w:val="0"/>
          <w:sz w:val="30"/>
          <w:szCs w:val="30"/>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pPr>
        <w:keepNext w:val="0"/>
        <w:keepLines w:val="0"/>
        <w:widowControl/>
        <w:suppressLineNumbers w:val="0"/>
        <w:jc w:val="both"/>
        <w:textAlignment w:val="center"/>
        <w:rPr>
          <w:rFonts w:hint="eastAsia" w:ascii="黑体" w:hAnsi="宋体" w:eastAsia="黑体" w:cs="黑体"/>
          <w:b/>
          <w:bCs/>
          <w:i w:val="0"/>
          <w:iCs w:val="0"/>
          <w:color w:val="000000"/>
          <w:kern w:val="0"/>
          <w:sz w:val="30"/>
          <w:szCs w:val="30"/>
          <w:u w:val="none"/>
          <w:lang w:val="en-US" w:eastAsia="zh-CN" w:bidi="ar"/>
        </w:rPr>
      </w:pPr>
    </w:p>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1019"/>
        <w:gridCol w:w="858"/>
        <w:gridCol w:w="1206"/>
        <w:gridCol w:w="396"/>
        <w:gridCol w:w="748"/>
        <w:gridCol w:w="396"/>
        <w:gridCol w:w="846"/>
        <w:gridCol w:w="576"/>
        <w:gridCol w:w="576"/>
        <w:gridCol w:w="1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kern w:val="0"/>
                <w:sz w:val="30"/>
                <w:szCs w:val="30"/>
                <w:u w:val="none"/>
                <w:lang w:val="en-US" w:eastAsia="zh-CN" w:bidi="ar"/>
              </w:rPr>
            </w:pPr>
          </w:p>
          <w:p>
            <w:pPr>
              <w:keepNext w:val="0"/>
              <w:keepLines w:val="0"/>
              <w:widowControl/>
              <w:suppressLineNumbers w:val="0"/>
              <w:jc w:val="center"/>
              <w:textAlignment w:val="center"/>
              <w:rPr>
                <w:rFonts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51081222T000006989309-办公用房租赁（2022）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广元市朝天区司法局部门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保障司法行政工作开展提供办公场所。</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保障办公场所，开展依法行政工作。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88.56</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88.56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88.56</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88.56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产出指标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数量指标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执行率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sz w:val="16"/>
                <w:szCs w:val="16"/>
                <w:u w:val="none"/>
                <w:lang w:val="en-US" w:eastAsia="zh-CN"/>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60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社会效益</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社会效益指标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sz w:val="16"/>
                <w:szCs w:val="16"/>
                <w:u w:val="none"/>
                <w:lang w:val="en-US" w:eastAsia="zh-CN"/>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30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项目负责人：赵佳兴</w:t>
            </w:r>
          </w:p>
        </w:tc>
        <w:tc>
          <w:tcPr>
            <w:tcW w:w="24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51081222T000007109598-中央政法纪检监察转移支付资金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广元市朝天区司法局部门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一是开展普法宣传，提升工作法律意识。二是为政府重大决策提供法律意见。三是安置帮教和社区矫正人员进行教育帮扶，四是依法开展人民调解、行政调解工作，推进社会和谐稳定。五是开展法律宣传等</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依法开展司法行政工作，及时对付中央政法纪检监察转移支付资金。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62.92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45.27%</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139.00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62.92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45.27%</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产出指标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数量指标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执行率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sz w:val="16"/>
                <w:szCs w:val="16"/>
                <w:u w:val="none"/>
                <w:lang w:val="en-US" w:eastAsia="zh-CN"/>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社会效益</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社会效益指标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sz w:val="16"/>
                <w:szCs w:val="16"/>
                <w:u w:val="none"/>
                <w:lang w:val="en-US" w:eastAsia="zh-CN"/>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项目负责人：赵佳兴</w:t>
            </w:r>
          </w:p>
        </w:tc>
        <w:tc>
          <w:tcPr>
            <w:tcW w:w="24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51081222T000007358742-司法业务用房建设差口资金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广元市朝天区司法局部门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司法业务用房差口资金</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支付司法业务用房建设资金</w:t>
            </w:r>
            <w:r>
              <w:rPr>
                <w:rFonts w:hint="eastAsia" w:ascii="宋体" w:hAnsi="宋体" w:eastAsia="宋体" w:cs="宋体"/>
                <w:i w:val="0"/>
                <w:iCs w:val="0"/>
                <w:color w:val="000000"/>
                <w:kern w:val="0"/>
                <w:sz w:val="18"/>
                <w:szCs w:val="18"/>
                <w:u w:val="none"/>
                <w:lang w:val="zh-CN"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8"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产出指标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数量指标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执行率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微软雅黑" w:hAnsi="微软雅黑" w:eastAsia="微软雅黑" w:cs="微软雅黑"/>
                <w:i/>
                <w:iCs/>
                <w:color w:val="000000"/>
                <w:sz w:val="16"/>
                <w:szCs w:val="16"/>
                <w:u w:val="none"/>
                <w:lang w:val="en-US" w:eastAsia="zh-CN"/>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60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社会效益</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sz w:val="18"/>
                <w:szCs w:val="18"/>
                <w:u w:val="none"/>
                <w:lang w:val="en-US" w:eastAsia="zh-CN"/>
              </w:rPr>
              <w:t>社会效益指标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足额保障率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微软雅黑" w:hAnsi="微软雅黑" w:eastAsia="微软雅黑" w:cs="微软雅黑"/>
                <w:i/>
                <w:iCs/>
                <w:color w:val="000000"/>
                <w:sz w:val="16"/>
                <w:szCs w:val="16"/>
                <w:u w:val="none"/>
                <w:lang w:val="en-US" w:eastAsia="zh-CN"/>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kern w:val="2"/>
                <w:sz w:val="16"/>
                <w:szCs w:val="16"/>
                <w:u w:val="none"/>
                <w:lang w:val="en-US" w:eastAsia="zh-CN" w:bidi="ar-SA"/>
              </w:rPr>
            </w:pPr>
            <w:r>
              <w:rPr>
                <w:rFonts w:hint="eastAsia" w:ascii="微软雅黑" w:hAnsi="微软雅黑" w:eastAsia="微软雅黑" w:cs="微软雅黑"/>
                <w:i/>
                <w:iCs/>
                <w:color w:val="000000"/>
                <w:sz w:val="16"/>
                <w:szCs w:val="16"/>
                <w:u w:val="none"/>
                <w:lang w:val="en-US" w:eastAsia="zh-CN"/>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sz w:val="18"/>
                <w:szCs w:val="18"/>
                <w:u w:val="none"/>
                <w:lang w:val="en-US" w:eastAsia="zh-CN"/>
              </w:rPr>
              <w:t>30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项目负责人：赵佳兴</w:t>
            </w:r>
          </w:p>
        </w:tc>
        <w:tc>
          <w:tcPr>
            <w:tcW w:w="24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51081222T000007358770-中央转移支付装备费用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广元市朝天区司法局部门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zh-CN" w:eastAsia="zh-CN" w:bidi="ar"/>
              </w:rPr>
            </w:pPr>
            <w:r>
              <w:rPr>
                <w:rFonts w:hint="eastAsia" w:ascii="宋体" w:hAnsi="宋体" w:eastAsia="宋体" w:cs="宋体"/>
                <w:i w:val="0"/>
                <w:iCs w:val="0"/>
                <w:color w:val="000000"/>
                <w:kern w:val="0"/>
                <w:sz w:val="18"/>
                <w:szCs w:val="18"/>
                <w:u w:val="none"/>
                <w:lang w:val="zh-CN" w:eastAsia="zh-CN" w:bidi="ar"/>
              </w:rPr>
              <w:t>为履行司法行政职能提供设备设施保障。</w:t>
            </w:r>
          </w:p>
          <w:p>
            <w:pPr>
              <w:rPr>
                <w:rFonts w:hint="eastAsia" w:ascii="宋体" w:hAnsi="宋体" w:eastAsia="宋体" w:cs="宋体"/>
                <w:i w:val="0"/>
                <w:iCs w:val="0"/>
                <w:color w:val="000000"/>
                <w:sz w:val="18"/>
                <w:szCs w:val="18"/>
                <w:u w:val="none"/>
              </w:rPr>
            </w:pP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zh-CN" w:eastAsia="zh-CN" w:bidi="ar"/>
              </w:rPr>
              <w:t>完成</w:t>
            </w:r>
            <w:r>
              <w:rPr>
                <w:rFonts w:hint="eastAsia" w:ascii="宋体" w:hAnsi="宋体" w:eastAsia="宋体" w:cs="宋体"/>
                <w:i w:val="0"/>
                <w:iCs w:val="0"/>
                <w:color w:val="000000"/>
                <w:kern w:val="0"/>
                <w:sz w:val="18"/>
                <w:szCs w:val="18"/>
                <w:u w:val="none"/>
                <w:lang w:val="en-US" w:eastAsia="zh-CN" w:bidi="ar"/>
              </w:rPr>
              <w:t>两个</w:t>
            </w:r>
            <w:r>
              <w:rPr>
                <w:rFonts w:hint="eastAsia" w:ascii="宋体" w:hAnsi="宋体" w:eastAsia="宋体" w:cs="宋体"/>
                <w:i w:val="0"/>
                <w:iCs w:val="0"/>
                <w:color w:val="000000"/>
                <w:kern w:val="0"/>
                <w:sz w:val="18"/>
                <w:szCs w:val="18"/>
                <w:u w:val="none"/>
                <w:lang w:val="zh-CN" w:eastAsia="zh-CN" w:bidi="ar"/>
              </w:rPr>
              <w:t>司法</w:t>
            </w:r>
            <w:r>
              <w:rPr>
                <w:rFonts w:hint="eastAsia" w:ascii="宋体" w:hAnsi="宋体" w:eastAsia="宋体" w:cs="宋体"/>
                <w:i w:val="0"/>
                <w:iCs w:val="0"/>
                <w:color w:val="000000"/>
                <w:kern w:val="0"/>
                <w:sz w:val="18"/>
                <w:szCs w:val="18"/>
                <w:u w:val="none"/>
                <w:lang w:val="en-US" w:eastAsia="zh-CN" w:bidi="ar"/>
              </w:rPr>
              <w:t>所</w:t>
            </w:r>
            <w:r>
              <w:rPr>
                <w:rFonts w:hint="eastAsia" w:ascii="宋体" w:hAnsi="宋体" w:eastAsia="宋体" w:cs="宋体"/>
                <w:i w:val="0"/>
                <w:iCs w:val="0"/>
                <w:color w:val="000000"/>
                <w:kern w:val="0"/>
                <w:sz w:val="18"/>
                <w:szCs w:val="18"/>
                <w:u w:val="none"/>
                <w:lang w:val="zh-CN" w:eastAsia="zh-CN" w:bidi="ar"/>
              </w:rPr>
              <w:t>改造升级。支持业务装备配备，建成</w:t>
            </w:r>
            <w:r>
              <w:rPr>
                <w:rFonts w:hint="eastAsia" w:ascii="宋体" w:hAnsi="宋体" w:eastAsia="宋体" w:cs="宋体"/>
                <w:i w:val="0"/>
                <w:iCs w:val="0"/>
                <w:color w:val="000000"/>
                <w:kern w:val="0"/>
                <w:sz w:val="18"/>
                <w:szCs w:val="18"/>
                <w:u w:val="none"/>
                <w:lang w:val="en-US" w:eastAsia="zh-CN" w:bidi="ar"/>
              </w:rPr>
              <w:t>2个司法所改造升级</w:t>
            </w:r>
            <w:r>
              <w:rPr>
                <w:rFonts w:hint="eastAsia" w:ascii="宋体" w:hAnsi="宋体" w:eastAsia="宋体" w:cs="宋体"/>
                <w:i w:val="0"/>
                <w:iCs w:val="0"/>
                <w:color w:val="000000"/>
                <w:kern w:val="0"/>
                <w:sz w:val="18"/>
                <w:szCs w:val="18"/>
                <w:u w:val="none"/>
                <w:lang w:val="zh-CN" w:eastAsia="zh-CN" w:bidi="ar"/>
              </w:rPr>
              <w:t>，</w:t>
            </w:r>
            <w:r>
              <w:rPr>
                <w:rFonts w:hint="eastAsia" w:ascii="宋体" w:hAnsi="宋体" w:eastAsia="宋体" w:cs="宋体"/>
                <w:i w:val="0"/>
                <w:iCs w:val="0"/>
                <w:color w:val="000000"/>
                <w:kern w:val="0"/>
                <w:sz w:val="18"/>
                <w:szCs w:val="18"/>
                <w:u w:val="none"/>
                <w:lang w:val="en-US" w:eastAsia="zh-CN" w:bidi="ar"/>
              </w:rPr>
              <w:t>打造省级“枫桥式”司法所，</w:t>
            </w:r>
            <w:r>
              <w:rPr>
                <w:rFonts w:hint="eastAsia" w:ascii="宋体" w:hAnsi="宋体" w:eastAsia="宋体" w:cs="宋体"/>
                <w:i w:val="0"/>
                <w:iCs w:val="0"/>
                <w:color w:val="000000"/>
                <w:kern w:val="0"/>
                <w:sz w:val="18"/>
                <w:szCs w:val="18"/>
                <w:u w:val="none"/>
                <w:lang w:val="zh-CN" w:eastAsia="zh-CN" w:bidi="ar"/>
              </w:rPr>
              <w:t>保障装备质优价廉。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产出指标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数量指标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执行率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sz w:val="16"/>
                <w:szCs w:val="16"/>
                <w:u w:val="none"/>
                <w:lang w:val="en-US" w:eastAsia="zh-CN"/>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60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社会效益</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社会效益指标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足额保障率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微软雅黑" w:hAnsi="微软雅黑" w:eastAsia="微软雅黑" w:cs="微软雅黑"/>
                <w:i/>
                <w:iCs/>
                <w:color w:val="000000"/>
                <w:sz w:val="16"/>
                <w:szCs w:val="16"/>
                <w:u w:val="none"/>
                <w:lang w:val="en-US" w:eastAsia="zh-CN"/>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项目负责人：赵佳兴</w:t>
            </w:r>
          </w:p>
        </w:tc>
        <w:tc>
          <w:tcPr>
            <w:tcW w:w="24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51081222Y000005135060-定额公用经费（行政）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广元市朝天区司法局部门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对照年度目标，说明相关任务目标的完成情况（100字以内）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该项目为运转类项目，主要保障部门日常公用支出。2022</w:t>
            </w:r>
            <w:r>
              <w:rPr>
                <w:rFonts w:hint="eastAsia" w:ascii="宋体" w:hAnsi="宋体" w:cs="宋体"/>
                <w:i w:val="0"/>
                <w:iCs w:val="0"/>
                <w:color w:val="000000"/>
                <w:sz w:val="18"/>
                <w:szCs w:val="18"/>
                <w:u w:val="none"/>
                <w:lang w:val="en-US" w:eastAsia="zh-CN"/>
              </w:rPr>
              <w:t>2022年该项目资金年度中有序支出，及时足额发放预算执行100%，年末无资金结余。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99.94%</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44.00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43.97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99.94%</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项目负责人：赵佳兴</w:t>
            </w:r>
          </w:p>
        </w:tc>
        <w:tc>
          <w:tcPr>
            <w:tcW w:w="24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51081222Y000005135504-定额公用经费（事业）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广元市朝天区司法局部门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该项目为运转类项目，主要保障部门日常公用支出。2022</w:t>
            </w:r>
            <w:r>
              <w:rPr>
                <w:rFonts w:hint="eastAsia" w:ascii="宋体" w:hAnsi="宋体" w:cs="宋体"/>
                <w:i w:val="0"/>
                <w:iCs w:val="0"/>
                <w:color w:val="000000"/>
                <w:sz w:val="18"/>
                <w:szCs w:val="18"/>
                <w:u w:val="none"/>
                <w:lang w:val="en-US" w:eastAsia="zh-CN"/>
              </w:rPr>
              <w:t>2022年该项目资金年度中有序支出，及时足额发放预算执行100%，年末无资金结余。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10</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项目负责人：赵佳兴</w:t>
            </w:r>
          </w:p>
        </w:tc>
        <w:tc>
          <w:tcPr>
            <w:tcW w:w="24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51081222Y000005899943-乡村振兴第一书记和工作队工作经费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广元市朝天区司法局部门</w:t>
            </w:r>
          </w:p>
        </w:tc>
        <w:tc>
          <w:tcPr>
            <w:tcW w:w="384"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129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广元市朝天区司法局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361"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保障单位日常运转，提高预算编制质量，严格执行预算</w:t>
            </w:r>
          </w:p>
        </w:tc>
        <w:tc>
          <w:tcPr>
            <w:tcW w:w="168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4045"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18"/>
                <w:szCs w:val="18"/>
                <w:u w:val="none"/>
                <w:lang w:val="en-US" w:eastAsia="zh-CN"/>
              </w:rPr>
            </w:pPr>
            <w:r>
              <w:rPr>
                <w:rFonts w:ascii="宋体" w:hAnsi="宋体" w:eastAsia="宋体" w:cs="宋体"/>
                <w:i w:val="0"/>
                <w:iCs w:val="0"/>
                <w:color w:val="000000"/>
                <w:kern w:val="0"/>
                <w:sz w:val="18"/>
                <w:szCs w:val="18"/>
                <w:u w:val="none"/>
                <w:lang w:val="en-US" w:eastAsia="zh-CN" w:bidi="ar"/>
              </w:rPr>
              <w:t>严格执行预算</w:t>
            </w:r>
            <w:r>
              <w:rPr>
                <w:rFonts w:hint="eastAsia" w:ascii="宋体" w:hAnsi="宋体" w:eastAsia="宋体" w:cs="宋体"/>
                <w:i w:val="0"/>
                <w:iCs w:val="0"/>
                <w:color w:val="000000"/>
                <w:kern w:val="0"/>
                <w:sz w:val="18"/>
                <w:szCs w:val="18"/>
                <w:u w:val="none"/>
                <w:lang w:val="en-US" w:eastAsia="zh-CN" w:bidi="ar"/>
              </w:rPr>
              <w:t>，</w:t>
            </w:r>
            <w:r>
              <w:rPr>
                <w:rFonts w:hint="eastAsia" w:ascii="宋体" w:hAnsi="宋体" w:eastAsia="宋体" w:cs="宋体"/>
                <w:i w:val="0"/>
                <w:iCs w:val="0"/>
                <w:color w:val="000000"/>
                <w:sz w:val="18"/>
                <w:szCs w:val="18"/>
                <w:u w:val="none"/>
                <w:lang w:val="en-US" w:eastAsia="zh-CN"/>
              </w:rPr>
              <w:t>及时兑付</w:t>
            </w:r>
            <w:r>
              <w:rPr>
                <w:rFonts w:ascii="宋体" w:hAnsi="宋体" w:eastAsia="宋体" w:cs="宋体"/>
                <w:i w:val="0"/>
                <w:iCs w:val="0"/>
                <w:color w:val="000000"/>
                <w:kern w:val="0"/>
                <w:sz w:val="18"/>
                <w:szCs w:val="18"/>
                <w:u w:val="none"/>
                <w:lang w:val="en-US" w:eastAsia="zh-CN" w:bidi="ar"/>
              </w:rPr>
              <w:t>乡村振兴第一书记和工作队工作经费</w:t>
            </w: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1"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9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黑体" w:hAnsi="黑体" w:eastAsia="黑体" w:cs="黑体"/>
                <w:i/>
                <w:iCs/>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2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7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科目调整次数</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预算编制准确率（计算方法为：∣（执行数-预算数）/预算数∣）</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“三公经费”控制率[计算方法为：（三公经费实际支出数/预算安排数]×100%）</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2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运转保障率</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1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微软雅黑" w:hAnsi="微软雅黑" w:eastAsia="微软雅黑" w:cs="微软雅黑"/>
                <w:i/>
                <w:iCs/>
                <w:color w:val="000000"/>
                <w:sz w:val="16"/>
                <w:szCs w:val="16"/>
                <w:u w:val="none"/>
                <w:lang w:val="en-US" w:eastAsia="zh-CN"/>
              </w:rPr>
            </w:pPr>
            <w:r>
              <w:rPr>
                <w:rFonts w:hint="eastAsia" w:ascii="微软雅黑" w:hAnsi="微软雅黑" w:eastAsia="微软雅黑" w:cs="微软雅黑"/>
                <w:i/>
                <w:iCs/>
                <w:color w:val="000000"/>
                <w:sz w:val="16"/>
                <w:szCs w:val="16"/>
                <w:u w:val="none"/>
                <w:lang w:val="en-US" w:eastAsia="zh-CN"/>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22.5</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iCs/>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37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sz w:val="16"/>
                <w:szCs w:val="16"/>
                <w:u w:val="none"/>
                <w:lang w:val="en-US" w:eastAsia="zh-CN"/>
              </w:rPr>
              <w:t>项目实施达到了预期的经济效益，社会效益，绩效目标完全实现。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4758"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548"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项目负责人：赵佳兴</w:t>
            </w:r>
          </w:p>
        </w:tc>
        <w:tc>
          <w:tcPr>
            <w:tcW w:w="245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黑体" w:hAnsi="黑体" w:eastAsia="黑体" w:cs="黑体"/>
                <w:i w:val="0"/>
                <w:iCs w:val="0"/>
                <w:color w:val="000000"/>
                <w:sz w:val="18"/>
                <w:szCs w:val="18"/>
                <w:u w:val="none"/>
                <w:lang w:val="en-US"/>
              </w:rPr>
            </w:pPr>
            <w:r>
              <w:rPr>
                <w:rFonts w:hint="eastAsia" w:ascii="黑体" w:hAnsi="黑体" w:eastAsia="黑体" w:cs="黑体"/>
                <w:i w:val="0"/>
                <w:iCs w:val="0"/>
                <w:color w:val="000000"/>
                <w:kern w:val="0"/>
                <w:sz w:val="18"/>
                <w:szCs w:val="18"/>
                <w:u w:val="none"/>
                <w:lang w:val="en-US" w:eastAsia="zh-CN" w:bidi="ar"/>
              </w:rPr>
              <w:t>财务负责人：陈晓莉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24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1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618"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792"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583"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1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38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204"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c>
          <w:tcPr>
            <w:tcW w:w="891" w:type="pct"/>
            <w:tcBorders>
              <w:top w:val="nil"/>
              <w:left w:val="nil"/>
              <w:bottom w:val="nil"/>
              <w:right w:val="nil"/>
            </w:tcBorders>
            <w:shd w:val="clear" w:color="auto" w:fill="auto"/>
            <w:vAlign w:val="center"/>
          </w:tcPr>
          <w:p>
            <w:pPr>
              <w:rPr>
                <w:rFonts w:hint="eastAsia" w:ascii="宋体" w:hAnsi="宋体" w:eastAsia="宋体" w:cs="宋体"/>
                <w:i w:val="0"/>
                <w:iCs w:val="0"/>
                <w:color w:val="000000"/>
                <w:sz w:val="18"/>
                <w:szCs w:val="18"/>
                <w:u w:val="none"/>
              </w:rPr>
            </w:pPr>
          </w:p>
        </w:tc>
      </w:tr>
    </w:tbl>
    <w:p>
      <w:p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N/>
        <w:bidi w:val="0"/>
        <w:spacing w:before="0" w:beforeAutospacing="0" w:after="0" w:afterAutospacing="0" w:line="576" w:lineRule="exact"/>
        <w:ind w:right="0" w:firstLine="640" w:firstLineChars="200"/>
        <w:jc w:val="left"/>
        <w:textAlignment w:val="center"/>
        <w:rPr>
          <w:rFonts w:hint="eastAsia" w:ascii="仿宋_GB2312" w:hAnsi="Times New Roman" w:eastAsia="仿宋_GB2312" w:cs="Times New Roman"/>
          <w:color w:val="000000"/>
          <w:kern w:val="0"/>
          <w:sz w:val="32"/>
          <w:szCs w:val="32"/>
          <w:shd w:val="clear" w:color="auto" w:fill="FFFFFF"/>
          <w:lang w:val="en-US" w:eastAsia="zh-CN" w:bidi="ar-SA"/>
        </w:rPr>
      </w:pPr>
    </w:p>
    <w:p>
      <w:pPr>
        <w:autoSpaceDE w:val="0"/>
        <w:spacing w:line="540" w:lineRule="exact"/>
        <w:jc w:val="both"/>
        <w:rPr>
          <w:rFonts w:hint="eastAsia" w:ascii="黑体" w:hAnsi="黑体" w:eastAsia="黑体" w:cs="黑体"/>
          <w:b w:val="0"/>
          <w:bCs/>
          <w:color w:val="auto"/>
          <w:spacing w:val="-6"/>
          <w:kern w:val="0"/>
          <w:sz w:val="28"/>
          <w:szCs w:val="28"/>
          <w:lang w:val="en-US" w:eastAsia="zh-CN"/>
        </w:rPr>
      </w:pPr>
      <w:r>
        <w:rPr>
          <w:rFonts w:hint="eastAsia" w:ascii="黑体" w:hAnsi="黑体" w:eastAsia="黑体" w:cs="黑体"/>
          <w:b w:val="0"/>
          <w:bCs/>
          <w:color w:val="auto"/>
          <w:spacing w:val="-6"/>
          <w:kern w:val="0"/>
          <w:sz w:val="28"/>
          <w:szCs w:val="28"/>
        </w:rPr>
        <w:t>附</w:t>
      </w:r>
      <w:r>
        <w:rPr>
          <w:rFonts w:hint="eastAsia" w:ascii="黑体" w:hAnsi="黑体" w:eastAsia="黑体" w:cs="黑体"/>
          <w:b w:val="0"/>
          <w:bCs/>
          <w:color w:val="auto"/>
          <w:spacing w:val="-6"/>
          <w:kern w:val="0"/>
          <w:sz w:val="28"/>
          <w:szCs w:val="28"/>
          <w:lang w:val="en-US" w:eastAsia="zh-CN"/>
        </w:rPr>
        <w:t xml:space="preserve">件   </w:t>
      </w:r>
    </w:p>
    <w:p>
      <w:pPr>
        <w:autoSpaceDE w:val="0"/>
        <w:spacing w:line="540" w:lineRule="exact"/>
        <w:jc w:val="center"/>
        <w:rPr>
          <w:rFonts w:hint="default"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广元市朝天区司法局</w:t>
      </w:r>
    </w:p>
    <w:p>
      <w:pPr>
        <w:pageBreakBefore w:val="0"/>
        <w:widowControl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关于2022年度中央及省政法纪检监察转移支付项目执行情况绩效自评的报告</w:t>
      </w:r>
    </w:p>
    <w:p>
      <w:pPr>
        <w:autoSpaceDE w:val="0"/>
        <w:spacing w:line="540" w:lineRule="exact"/>
        <w:ind w:firstLine="616" w:firstLineChars="200"/>
        <w:rPr>
          <w:rFonts w:hint="eastAsia" w:ascii="黑体" w:hAnsi="黑体" w:eastAsia="黑体" w:cs="Times New Roman"/>
          <w:color w:val="auto"/>
          <w:spacing w:val="-6"/>
          <w:sz w:val="32"/>
          <w:szCs w:val="32"/>
        </w:rPr>
      </w:pPr>
    </w:p>
    <w:p>
      <w:pPr>
        <w:autoSpaceDE w:val="0"/>
        <w:spacing w:line="540" w:lineRule="exact"/>
        <w:ind w:firstLine="616" w:firstLineChars="200"/>
        <w:outlineLvl w:val="1"/>
        <w:rPr>
          <w:rFonts w:hint="eastAsia" w:ascii="黑体" w:hAnsi="黑体" w:eastAsia="黑体" w:cs="Times New Roman"/>
          <w:color w:val="auto"/>
          <w:spacing w:val="-6"/>
          <w:sz w:val="32"/>
          <w:szCs w:val="32"/>
        </w:rPr>
      </w:pPr>
      <w:bookmarkStart w:id="109" w:name="_Toc13316"/>
      <w:r>
        <w:rPr>
          <w:rFonts w:hint="eastAsia" w:ascii="黑体" w:hAnsi="黑体" w:eastAsia="黑体" w:cs="Times New Roman"/>
          <w:color w:val="auto"/>
          <w:spacing w:val="-6"/>
          <w:sz w:val="32"/>
          <w:szCs w:val="32"/>
        </w:rPr>
        <w:t>一、项目概况</w:t>
      </w:r>
      <w:bookmarkEnd w:id="109"/>
    </w:p>
    <w:p>
      <w:pPr>
        <w:autoSpaceDE w:val="0"/>
        <w:spacing w:line="540" w:lineRule="exact"/>
        <w:ind w:firstLine="616" w:firstLineChars="200"/>
        <w:outlineLvl w:val="2"/>
        <w:rPr>
          <w:rFonts w:hint="eastAsia" w:ascii="楷体_GB2312" w:hAnsi="Times New Roman" w:eastAsia="楷体_GB2312" w:cs="Times New Roman"/>
          <w:bCs/>
          <w:color w:val="auto"/>
          <w:spacing w:val="-6"/>
          <w:sz w:val="32"/>
          <w:szCs w:val="32"/>
          <w:lang w:val="en-US" w:eastAsia="zh-CN"/>
        </w:rPr>
      </w:pPr>
      <w:bookmarkStart w:id="110" w:name="_Toc3829"/>
      <w:r>
        <w:rPr>
          <w:rFonts w:hint="eastAsia" w:ascii="楷体_GB2312" w:hAnsi="Times New Roman" w:eastAsia="楷体_GB2312" w:cs="Times New Roman"/>
          <w:bCs/>
          <w:color w:val="auto"/>
          <w:spacing w:val="-6"/>
          <w:sz w:val="32"/>
          <w:szCs w:val="32"/>
        </w:rPr>
        <w:t>（一）</w:t>
      </w:r>
      <w:r>
        <w:rPr>
          <w:rFonts w:hint="eastAsia" w:ascii="楷体_GB2312" w:hAnsi="Times New Roman" w:eastAsia="楷体_GB2312" w:cs="Times New Roman"/>
          <w:bCs/>
          <w:color w:val="auto"/>
          <w:spacing w:val="-6"/>
          <w:sz w:val="32"/>
          <w:szCs w:val="32"/>
          <w:lang w:val="en-US" w:eastAsia="zh-CN"/>
        </w:rPr>
        <w:t>项目基本情况</w:t>
      </w:r>
      <w:bookmarkEnd w:id="110"/>
    </w:p>
    <w:p>
      <w:p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楷体_GB2312" w:hAnsi="Times New Roman" w:eastAsia="楷体_GB2312" w:cs="Times New Roman"/>
          <w:bCs/>
          <w:color w:val="auto"/>
          <w:spacing w:val="-6"/>
          <w:sz w:val="32"/>
          <w:szCs w:val="32"/>
          <w:lang w:val="en-US" w:eastAsia="zh-CN"/>
        </w:rPr>
        <w:t>1.项目职能：</w:t>
      </w:r>
      <w:r>
        <w:rPr>
          <w:rFonts w:hint="eastAsia" w:ascii="楷体_GB2312" w:eastAsia="楷体_GB2312" w:cs="Times New Roman"/>
          <w:bCs/>
          <w:color w:val="auto"/>
          <w:spacing w:val="-6"/>
          <w:sz w:val="32"/>
          <w:szCs w:val="32"/>
          <w:lang w:val="en-US" w:eastAsia="zh-CN"/>
        </w:rPr>
        <w:t>为保障司法行政工作正常开展，积极运用中央转移支付资金，充分发挥司法行政职能优势</w:t>
      </w:r>
      <w:r>
        <w:rPr>
          <w:rFonts w:hint="eastAsia" w:ascii="仿宋_GB2312" w:hAnsi="Times New Roman" w:eastAsia="仿宋_GB2312" w:cs="Times New Roman"/>
          <w:color w:val="auto"/>
          <w:spacing w:val="-6"/>
          <w:sz w:val="32"/>
          <w:szCs w:val="32"/>
        </w:rPr>
        <w:t>。</w:t>
      </w:r>
    </w:p>
    <w:p>
      <w:pPr>
        <w:pStyle w:val="2"/>
        <w:ind w:firstLine="592"/>
        <w:rPr>
          <w:rFonts w:hint="eastAsia" w:cs="Times New Roman"/>
          <w:color w:val="auto"/>
          <w:spacing w:val="-6"/>
          <w:sz w:val="32"/>
          <w:szCs w:val="32"/>
          <w:lang w:val="en-US" w:eastAsia="zh-CN"/>
        </w:rPr>
      </w:pPr>
      <w:r>
        <w:rPr>
          <w:rFonts w:hint="eastAsia" w:cs="Times New Roman"/>
          <w:color w:val="auto"/>
          <w:spacing w:val="-6"/>
          <w:sz w:val="32"/>
          <w:szCs w:val="32"/>
          <w:lang w:val="en-US" w:eastAsia="zh-CN"/>
        </w:rPr>
        <w:t>2.项目立项、资金申报依据：依据司法部、省、市司法行政年度工作要点、《司法行政机关财务管理办法》等文件。</w:t>
      </w:r>
    </w:p>
    <w:p>
      <w:pPr>
        <w:pStyle w:val="2"/>
        <w:ind w:firstLine="592"/>
        <w:rPr>
          <w:rFonts w:hint="eastAsia" w:cs="Times New Roman"/>
          <w:color w:val="auto"/>
          <w:spacing w:val="-6"/>
          <w:sz w:val="32"/>
          <w:szCs w:val="32"/>
          <w:lang w:val="en-US" w:eastAsia="zh-CN"/>
        </w:rPr>
      </w:pPr>
      <w:r>
        <w:rPr>
          <w:rFonts w:hint="eastAsia" w:cs="Times New Roman"/>
          <w:color w:val="auto"/>
          <w:spacing w:val="-6"/>
          <w:sz w:val="32"/>
          <w:szCs w:val="32"/>
          <w:lang w:val="en-US" w:eastAsia="zh-CN"/>
        </w:rPr>
        <w:t>3.资金管理概况：依据《司法行政机关财务管理办法》，加强资金管理，做到专款专用。用于支付办案经费和设备费用等工作支出。</w:t>
      </w:r>
    </w:p>
    <w:p>
      <w:pPr>
        <w:pStyle w:val="2"/>
        <w:ind w:firstLine="592"/>
        <w:rPr>
          <w:rFonts w:hint="default" w:cs="Times New Roman"/>
          <w:color w:val="auto"/>
          <w:spacing w:val="-6"/>
          <w:sz w:val="32"/>
          <w:szCs w:val="32"/>
          <w:lang w:val="en-US" w:eastAsia="zh-CN"/>
        </w:rPr>
      </w:pPr>
      <w:r>
        <w:rPr>
          <w:rFonts w:hint="eastAsia" w:cs="Times New Roman"/>
          <w:color w:val="auto"/>
          <w:spacing w:val="-6"/>
          <w:sz w:val="32"/>
          <w:szCs w:val="32"/>
          <w:lang w:val="en-US" w:eastAsia="zh-CN"/>
        </w:rPr>
        <w:t>4.资金分配的原则及考虑因数：严格按照经费管理使用办法，本着厉行节约原则进行资金支付。</w:t>
      </w:r>
    </w:p>
    <w:p>
      <w:pPr>
        <w:autoSpaceDE w:val="0"/>
        <w:spacing w:line="540" w:lineRule="exact"/>
        <w:ind w:firstLine="616" w:firstLineChars="200"/>
        <w:outlineLvl w:val="2"/>
        <w:rPr>
          <w:rFonts w:hint="eastAsia" w:ascii="楷体_GB2312" w:hAnsi="Times New Roman" w:eastAsia="楷体_GB2312" w:cs="Times New Roman"/>
          <w:bCs/>
          <w:color w:val="auto"/>
          <w:spacing w:val="-6"/>
          <w:sz w:val="32"/>
          <w:szCs w:val="32"/>
        </w:rPr>
      </w:pPr>
      <w:bookmarkStart w:id="111" w:name="_Toc26228"/>
      <w:r>
        <w:rPr>
          <w:rFonts w:hint="eastAsia" w:ascii="楷体_GB2312" w:hAnsi="Times New Roman" w:eastAsia="楷体_GB2312" w:cs="Times New Roman"/>
          <w:bCs/>
          <w:color w:val="auto"/>
          <w:spacing w:val="-6"/>
          <w:sz w:val="32"/>
          <w:szCs w:val="32"/>
        </w:rPr>
        <w:t>（二）项目绩效目标</w:t>
      </w:r>
      <w:bookmarkEnd w:id="111"/>
    </w:p>
    <w:p>
      <w:pPr>
        <w:autoSpaceDE w:val="0"/>
        <w:spacing w:line="540" w:lineRule="exact"/>
        <w:ind w:firstLine="616" w:firstLineChars="200"/>
        <w:rPr>
          <w:rFonts w:hint="eastAsia" w:ascii="仿宋_GB2312" w:hAnsi="Times New Roman" w:eastAsia="仿宋_GB2312" w:cs="Times New Roman"/>
          <w:color w:val="auto"/>
          <w:spacing w:val="-6"/>
          <w:sz w:val="32"/>
          <w:szCs w:val="32"/>
        </w:rPr>
      </w:pPr>
      <w:r>
        <w:rPr>
          <w:rFonts w:hint="eastAsia" w:ascii="楷体_GB2312" w:eastAsia="楷体_GB2312" w:cs="Times New Roman"/>
          <w:bCs/>
          <w:color w:val="auto"/>
          <w:spacing w:val="-6"/>
          <w:sz w:val="32"/>
          <w:szCs w:val="32"/>
          <w:lang w:val="en-US" w:eastAsia="zh-CN"/>
        </w:rPr>
        <w:t>1.项目主要内容：保障社区矫正、法律援助、人民调解等日常业务开展，支持司法机关和司法所完善设备，完成规范化司法所建设，加强法律援助，维护社会弱势群体的合法权益，预防纠纷，维护社会和谐稳定</w:t>
      </w:r>
      <w:r>
        <w:rPr>
          <w:rFonts w:hint="eastAsia" w:ascii="仿宋_GB2312" w:hAnsi="Times New Roman" w:eastAsia="仿宋_GB2312" w:cs="Times New Roman"/>
          <w:color w:val="auto"/>
          <w:spacing w:val="-6"/>
          <w:sz w:val="32"/>
          <w:szCs w:val="32"/>
        </w:rPr>
        <w:t>。</w:t>
      </w:r>
    </w:p>
    <w:p>
      <w:pPr>
        <w:autoSpaceDE w:val="0"/>
        <w:spacing w:line="540" w:lineRule="exact"/>
        <w:ind w:firstLine="616" w:firstLineChars="200"/>
        <w:rPr>
          <w:rFonts w:hint="default" w:ascii="仿宋_GB2312" w:hAnsi="宋体" w:eastAsia="仿宋_GB2312" w:cs="宋体"/>
          <w:color w:val="auto"/>
          <w:kern w:val="0"/>
          <w:sz w:val="32"/>
          <w:szCs w:val="32"/>
          <w:shd w:val="clear" w:color="auto" w:fill="FFFFFF"/>
          <w:lang w:val="en-US" w:eastAsia="zh-CN"/>
        </w:rPr>
      </w:pPr>
      <w:r>
        <w:rPr>
          <w:rFonts w:hint="eastAsia" w:ascii="楷体_GB2312" w:eastAsia="楷体_GB2312" w:cs="Times New Roman"/>
          <w:bCs/>
          <w:color w:val="auto"/>
          <w:spacing w:val="-6"/>
          <w:sz w:val="32"/>
          <w:szCs w:val="32"/>
          <w:lang w:val="en-US" w:eastAsia="zh-CN"/>
        </w:rPr>
        <w:t>2.项目应实现的具体绩效目标：调节矛盾纠纷数量不少于1200件，管理社区矫正对象和安置帮教对象，不脱管漏管，</w:t>
      </w:r>
      <w:r>
        <w:rPr>
          <w:rFonts w:hint="eastAsia" w:ascii="仿宋_GB2312" w:hAnsi="宋体" w:eastAsia="仿宋_GB2312" w:cs="宋体"/>
          <w:color w:val="auto"/>
          <w:kern w:val="0"/>
          <w:sz w:val="32"/>
          <w:szCs w:val="32"/>
          <w:shd w:val="clear" w:color="auto" w:fill="FFFFFF"/>
          <w:lang w:val="en-US" w:eastAsia="zh-CN"/>
        </w:rPr>
        <w:t>扎实开展普法宣传不少于50场次开展法律援助宣传；打造普法宣传教育基地1个。</w:t>
      </w:r>
    </w:p>
    <w:p>
      <w:pPr>
        <w:pageBreakBefore w:val="0"/>
        <w:widowControl/>
        <w:kinsoku/>
        <w:wordWrap/>
        <w:overflowPunct/>
        <w:topLinePunct w:val="0"/>
        <w:autoSpaceDE/>
        <w:autoSpaceDN/>
        <w:bidi w:val="0"/>
        <w:adjustRightInd w:val="0"/>
        <w:snapToGrid w:val="0"/>
        <w:spacing w:line="576" w:lineRule="exact"/>
        <w:ind w:firstLine="616" w:firstLineChars="200"/>
        <w:contextualSpacing/>
        <w:jc w:val="left"/>
        <w:textAlignment w:val="auto"/>
        <w:rPr>
          <w:rFonts w:hint="eastAsia" w:ascii="仿宋_GB2312" w:hAnsi="Times New Roman" w:eastAsia="仿宋_GB2312" w:cs="Times New Roman"/>
          <w:color w:val="auto"/>
          <w:spacing w:val="-6"/>
          <w:sz w:val="32"/>
          <w:szCs w:val="32"/>
        </w:rPr>
      </w:pPr>
      <w:r>
        <w:rPr>
          <w:rFonts w:hint="eastAsia" w:ascii="楷体_GB2312" w:eastAsia="楷体_GB2312" w:cs="Times New Roman"/>
          <w:bCs/>
          <w:color w:val="auto"/>
          <w:spacing w:val="-6"/>
          <w:sz w:val="32"/>
          <w:szCs w:val="32"/>
          <w:lang w:val="en-US" w:eastAsia="zh-CN"/>
        </w:rPr>
        <w:t>3.</w:t>
      </w:r>
      <w:r>
        <w:rPr>
          <w:rFonts w:hint="eastAsia" w:ascii="仿宋_GB2312" w:hAnsi="宋体" w:eastAsia="仿宋_GB2312" w:cs="宋体"/>
          <w:color w:val="auto"/>
          <w:kern w:val="0"/>
          <w:sz w:val="32"/>
          <w:szCs w:val="32"/>
          <w:shd w:val="clear" w:color="auto" w:fill="FFFFFF"/>
          <w:lang w:val="zh-CN"/>
        </w:rPr>
        <w:t>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color w:val="auto"/>
          <w:kern w:val="0"/>
          <w:sz w:val="32"/>
          <w:szCs w:val="32"/>
          <w:shd w:val="clear" w:color="auto" w:fill="FFFFFF"/>
          <w:lang w:val="zh-CN"/>
        </w:rPr>
      </w:pPr>
      <w:bookmarkStart w:id="112" w:name="_Toc31733"/>
      <w:r>
        <w:rPr>
          <w:rFonts w:hint="eastAsia" w:ascii="楷体" w:hAnsi="楷体" w:eastAsia="楷体" w:cs="楷体"/>
          <w:color w:val="auto"/>
          <w:kern w:val="0"/>
          <w:sz w:val="32"/>
          <w:szCs w:val="32"/>
          <w:shd w:val="clear" w:color="auto" w:fill="FFFFFF"/>
          <w:lang w:val="zh-CN"/>
        </w:rPr>
        <w:t>（三）项目自评步骤及方法</w:t>
      </w:r>
      <w:bookmarkEnd w:id="11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为加强对</w:t>
      </w:r>
      <w:r>
        <w:rPr>
          <w:rFonts w:hint="eastAsia" w:ascii="仿宋_GB2312" w:hAnsi="宋体" w:eastAsia="仿宋_GB2312" w:cs="宋体"/>
          <w:color w:val="auto"/>
          <w:kern w:val="0"/>
          <w:sz w:val="32"/>
          <w:szCs w:val="32"/>
          <w:shd w:val="clear" w:color="auto" w:fill="FFFFFF"/>
          <w:lang w:val="en-US" w:eastAsia="zh-CN"/>
        </w:rPr>
        <w:t>该</w:t>
      </w:r>
      <w:r>
        <w:rPr>
          <w:rFonts w:hint="eastAsia" w:ascii="仿宋_GB2312" w:hAnsi="宋体" w:eastAsia="仿宋_GB2312" w:cs="宋体"/>
          <w:color w:val="auto"/>
          <w:kern w:val="0"/>
          <w:sz w:val="32"/>
          <w:szCs w:val="32"/>
          <w:shd w:val="clear" w:color="auto" w:fill="FFFFFF"/>
          <w:lang w:val="zh-CN"/>
        </w:rPr>
        <w:t>项目自评，我局成立了由局长任组长，政治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color w:val="auto"/>
          <w:kern w:val="0"/>
          <w:sz w:val="32"/>
          <w:szCs w:val="32"/>
          <w:shd w:val="clear" w:color="auto" w:fill="FFFFFF"/>
          <w:lang w:val="zh-CN"/>
        </w:rPr>
      </w:pPr>
      <w:bookmarkStart w:id="113" w:name="_Toc10405"/>
      <w:r>
        <w:rPr>
          <w:rFonts w:hint="eastAsia" w:ascii="黑体" w:hAnsi="黑体" w:eastAsia="黑体" w:cs="黑体"/>
          <w:color w:val="auto"/>
          <w:kern w:val="0"/>
          <w:sz w:val="32"/>
          <w:szCs w:val="32"/>
          <w:shd w:val="clear" w:color="auto" w:fill="FFFFFF"/>
          <w:lang w:val="zh-CN"/>
        </w:rPr>
        <w:t>二、项目资金申报及使用情况</w:t>
      </w:r>
      <w:bookmarkEnd w:id="113"/>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color w:val="auto"/>
          <w:kern w:val="0"/>
          <w:sz w:val="32"/>
          <w:szCs w:val="32"/>
          <w:shd w:val="clear" w:color="auto" w:fill="FFFFFF"/>
          <w:lang w:val="zh-CN"/>
        </w:rPr>
      </w:pPr>
      <w:bookmarkStart w:id="114" w:name="_Toc22378"/>
      <w:r>
        <w:rPr>
          <w:rFonts w:hint="eastAsia" w:ascii="楷体" w:hAnsi="楷体" w:eastAsia="楷体" w:cs="楷体"/>
          <w:color w:val="auto"/>
          <w:kern w:val="0"/>
          <w:sz w:val="32"/>
          <w:szCs w:val="32"/>
          <w:shd w:val="clear" w:color="auto" w:fill="FFFFFF"/>
          <w:lang w:val="zh-CN"/>
        </w:rPr>
        <w:t>（一）项目资金申报及批复情况</w:t>
      </w:r>
      <w:bookmarkEnd w:id="11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按照项目管理相关规定，进行了项目资金申报、批复及预算调整等相关程序。</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color w:val="auto"/>
          <w:kern w:val="0"/>
          <w:sz w:val="32"/>
          <w:szCs w:val="32"/>
          <w:shd w:val="clear" w:color="auto" w:fill="FFFFFF"/>
          <w:lang w:val="zh-CN"/>
        </w:rPr>
      </w:pPr>
      <w:bookmarkStart w:id="115" w:name="_Toc30546"/>
      <w:r>
        <w:rPr>
          <w:rFonts w:hint="eastAsia" w:ascii="楷体" w:hAnsi="楷体" w:eastAsia="楷体" w:cs="楷体"/>
          <w:color w:val="auto"/>
          <w:kern w:val="0"/>
          <w:sz w:val="32"/>
          <w:szCs w:val="32"/>
          <w:shd w:val="clear" w:color="auto" w:fill="FFFFFF"/>
          <w:lang w:val="zh-CN"/>
        </w:rPr>
        <w:t>（二）资金计划、到位及使用情况</w:t>
      </w:r>
      <w:bookmarkEnd w:id="11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1.资金计划。总体计划资金</w:t>
      </w:r>
      <w:r>
        <w:rPr>
          <w:rFonts w:hint="eastAsia" w:ascii="仿宋_GB2312" w:hAnsi="宋体" w:eastAsia="仿宋_GB2312" w:cs="宋体"/>
          <w:color w:val="auto"/>
          <w:kern w:val="0"/>
          <w:sz w:val="32"/>
          <w:szCs w:val="32"/>
          <w:shd w:val="clear" w:color="auto" w:fill="FFFFFF"/>
          <w:lang w:val="en-US" w:eastAsia="zh-CN"/>
        </w:rPr>
        <w:t>139</w:t>
      </w:r>
      <w:r>
        <w:rPr>
          <w:rFonts w:hint="eastAsia" w:ascii="仿宋_GB2312" w:hAnsi="宋体" w:eastAsia="仿宋_GB2312" w:cs="宋体"/>
          <w:color w:val="auto"/>
          <w:kern w:val="0"/>
          <w:sz w:val="32"/>
          <w:szCs w:val="32"/>
          <w:shd w:val="clear" w:color="auto" w:fill="FFFFFF"/>
          <w:lang w:val="zh-CN"/>
        </w:rPr>
        <w:t>万元，资金计划由</w:t>
      </w:r>
      <w:r>
        <w:rPr>
          <w:rFonts w:hint="eastAsia" w:ascii="仿宋_GB2312" w:hAnsi="宋体" w:eastAsia="仿宋_GB2312" w:cs="宋体"/>
          <w:color w:val="auto"/>
          <w:kern w:val="0"/>
          <w:sz w:val="32"/>
          <w:szCs w:val="32"/>
          <w:shd w:val="clear" w:color="auto" w:fill="FFFFFF"/>
          <w:lang w:val="en-US" w:eastAsia="zh-CN"/>
        </w:rPr>
        <w:t>中央政法转移支付财政资金统一解决</w:t>
      </w:r>
      <w:r>
        <w:rPr>
          <w:rFonts w:hint="eastAsia" w:ascii="仿宋_GB2312" w:hAnsi="宋体" w:eastAsia="仿宋_GB2312" w:cs="宋体"/>
          <w:color w:val="auto"/>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color w:val="auto"/>
          <w:kern w:val="0"/>
          <w:sz w:val="32"/>
          <w:szCs w:val="32"/>
          <w:shd w:val="clear" w:color="auto" w:fill="FFFFFF"/>
          <w:lang w:val="zh-CN"/>
        </w:rPr>
      </w:pPr>
      <w:bookmarkStart w:id="116" w:name="_Toc29410"/>
      <w:r>
        <w:rPr>
          <w:rFonts w:hint="eastAsia" w:ascii="楷体" w:hAnsi="楷体" w:eastAsia="楷体" w:cs="楷体"/>
          <w:color w:val="auto"/>
          <w:kern w:val="0"/>
          <w:sz w:val="32"/>
          <w:szCs w:val="32"/>
          <w:shd w:val="clear" w:color="auto" w:fill="FFFFFF"/>
          <w:lang w:val="zh-CN"/>
        </w:rPr>
        <w:t>（三）项目财务管理情况</w:t>
      </w:r>
      <w:bookmarkEnd w:id="11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color w:val="auto"/>
          <w:kern w:val="0"/>
          <w:sz w:val="32"/>
          <w:szCs w:val="32"/>
          <w:shd w:val="clear" w:color="auto" w:fill="FFFFFF"/>
          <w:lang w:val="zh-CN"/>
        </w:rPr>
      </w:pPr>
      <w:bookmarkStart w:id="117" w:name="_Toc3716"/>
      <w:r>
        <w:rPr>
          <w:rFonts w:hint="eastAsia" w:ascii="黑体" w:hAnsi="黑体" w:eastAsia="黑体" w:cs="黑体"/>
          <w:color w:val="auto"/>
          <w:kern w:val="0"/>
          <w:sz w:val="32"/>
          <w:szCs w:val="32"/>
          <w:shd w:val="clear" w:color="auto" w:fill="FFFFFF"/>
          <w:lang w:val="zh-CN"/>
        </w:rPr>
        <w:t>三、项目实施及管理情况</w:t>
      </w:r>
      <w:bookmarkEnd w:id="117"/>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楷体" w:hAnsi="楷体" w:eastAsia="楷体" w:cs="楷体"/>
          <w:color w:val="auto"/>
          <w:kern w:val="0"/>
          <w:sz w:val="32"/>
          <w:szCs w:val="32"/>
          <w:shd w:val="clear" w:color="auto" w:fill="FFFFFF"/>
          <w:lang w:val="zh-CN"/>
        </w:rPr>
        <w:t>（一）项目组织架构及实施流程。</w:t>
      </w:r>
      <w:r>
        <w:rPr>
          <w:rFonts w:hint="eastAsia" w:ascii="仿宋_GB2312" w:hAnsi="宋体" w:eastAsia="仿宋_GB2312" w:cs="宋体"/>
          <w:color w:val="auto"/>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color w:val="auto"/>
          <w:kern w:val="0"/>
          <w:sz w:val="32"/>
          <w:szCs w:val="32"/>
          <w:shd w:val="clear" w:color="auto" w:fill="FFFFFF"/>
          <w:lang w:val="zh-CN"/>
        </w:rPr>
      </w:pPr>
      <w:bookmarkStart w:id="118" w:name="_Toc28699"/>
      <w:r>
        <w:rPr>
          <w:rFonts w:hint="eastAsia" w:ascii="楷体" w:hAnsi="楷体" w:eastAsia="楷体" w:cs="楷体"/>
          <w:color w:val="auto"/>
          <w:kern w:val="0"/>
          <w:sz w:val="32"/>
          <w:szCs w:val="32"/>
          <w:shd w:val="clear" w:color="auto" w:fill="FFFFFF"/>
          <w:lang w:val="zh-CN"/>
        </w:rPr>
        <w:t>（二）项目管理情况。</w:t>
      </w:r>
      <w:r>
        <w:rPr>
          <w:rFonts w:hint="eastAsia" w:ascii="仿宋_GB2312" w:hAnsi="宋体" w:eastAsia="仿宋_GB2312" w:cs="宋体"/>
          <w:color w:val="auto"/>
          <w:kern w:val="0"/>
          <w:sz w:val="32"/>
          <w:szCs w:val="32"/>
          <w:shd w:val="clear" w:color="auto" w:fill="FFFFFF"/>
          <w:lang w:val="zh-CN"/>
        </w:rPr>
        <w:t>严格执行相关法律法规及项目管理制度等。</w:t>
      </w:r>
      <w:bookmarkEnd w:id="118"/>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楷体" w:hAnsi="楷体" w:eastAsia="楷体" w:cs="楷体"/>
          <w:color w:val="auto"/>
          <w:kern w:val="0"/>
          <w:sz w:val="32"/>
          <w:szCs w:val="32"/>
          <w:shd w:val="clear" w:color="auto" w:fill="FFFFFF"/>
          <w:lang w:val="zh-CN"/>
        </w:rPr>
        <w:t>（三）项目监管情况。</w:t>
      </w:r>
      <w:r>
        <w:rPr>
          <w:rFonts w:hint="eastAsia" w:ascii="仿宋_GB2312" w:hAnsi="宋体" w:eastAsia="仿宋_GB2312" w:cs="宋体"/>
          <w:color w:val="auto"/>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color w:val="auto"/>
          <w:kern w:val="0"/>
          <w:sz w:val="32"/>
          <w:szCs w:val="32"/>
          <w:shd w:val="clear" w:color="auto" w:fill="FFFFFF"/>
          <w:lang w:val="zh-CN"/>
        </w:rPr>
      </w:pPr>
      <w:bookmarkStart w:id="119" w:name="_Toc20367"/>
      <w:r>
        <w:rPr>
          <w:rFonts w:hint="eastAsia" w:ascii="黑体" w:hAnsi="黑体" w:eastAsia="黑体" w:cs="黑体"/>
          <w:color w:val="auto"/>
          <w:kern w:val="0"/>
          <w:sz w:val="32"/>
          <w:szCs w:val="32"/>
          <w:shd w:val="clear" w:color="auto" w:fill="FFFFFF"/>
          <w:lang w:val="zh-CN"/>
        </w:rPr>
        <w:t>四、项目绩效情况</w:t>
      </w:r>
      <w:bookmarkEnd w:id="119"/>
      <w:r>
        <w:rPr>
          <w:rFonts w:hint="eastAsia" w:ascii="黑体" w:hAnsi="黑体" w:eastAsia="黑体" w:cs="黑体"/>
          <w:color w:val="auto"/>
          <w:kern w:val="0"/>
          <w:sz w:val="32"/>
          <w:szCs w:val="32"/>
          <w:shd w:val="clear" w:color="auto" w:fill="FFFFFF"/>
          <w:lang w:val="zh-CN"/>
        </w:rPr>
        <w:tab/>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color w:val="auto"/>
          <w:kern w:val="0"/>
          <w:sz w:val="32"/>
          <w:szCs w:val="32"/>
          <w:shd w:val="clear" w:color="auto" w:fill="FFFFFF"/>
          <w:lang w:val="zh-CN"/>
        </w:rPr>
      </w:pPr>
      <w:bookmarkStart w:id="120" w:name="_Toc32630"/>
      <w:r>
        <w:rPr>
          <w:rFonts w:hint="eastAsia" w:ascii="楷体" w:hAnsi="楷体" w:eastAsia="楷体" w:cs="楷体"/>
          <w:color w:val="auto"/>
          <w:kern w:val="0"/>
          <w:sz w:val="32"/>
          <w:szCs w:val="32"/>
          <w:shd w:val="clear" w:color="auto" w:fill="FFFFFF"/>
          <w:lang w:val="zh-CN"/>
        </w:rPr>
        <w:t>（一）项目完成情况</w:t>
      </w:r>
      <w:bookmarkEnd w:id="120"/>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color w:val="auto"/>
          <w:kern w:val="0"/>
          <w:sz w:val="32"/>
          <w:szCs w:val="32"/>
          <w:shd w:val="clear" w:color="auto" w:fill="FFFFFF"/>
          <w:lang w:val="en-US" w:eastAsia="zh-CN"/>
        </w:rPr>
        <w:t>开展普法宣传普法宣传活动120场次，发放宣传资料2万份，加强社区矫正对象教育监管，全年实现全年无一人脱管漏管。安置帮教对象保持基本稳定，特殊人群走访600余次，依法办理法律援助案件，打造普法宣传教育基地1个，创建省级“枫桥式”司法所1个。</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color w:val="auto"/>
          <w:kern w:val="0"/>
          <w:sz w:val="32"/>
          <w:szCs w:val="32"/>
          <w:shd w:val="clear" w:color="auto" w:fill="FFFFFF"/>
          <w:lang w:val="zh-CN"/>
        </w:rPr>
      </w:pPr>
      <w:bookmarkStart w:id="121" w:name="_Toc13355"/>
      <w:r>
        <w:rPr>
          <w:rFonts w:hint="eastAsia" w:ascii="楷体" w:hAnsi="楷体" w:eastAsia="楷体" w:cs="楷体"/>
          <w:color w:val="auto"/>
          <w:kern w:val="0"/>
          <w:sz w:val="32"/>
          <w:szCs w:val="32"/>
          <w:shd w:val="clear" w:color="auto" w:fill="FFFFFF"/>
          <w:lang w:val="zh-CN"/>
        </w:rPr>
        <w:t>（二）项目效益情况</w:t>
      </w:r>
      <w:bookmarkEnd w:id="12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1.项目完成指标完成情况分析</w:t>
      </w:r>
    </w:p>
    <w:p>
      <w:pPr>
        <w:pageBreakBefore w:val="0"/>
        <w:widowControl/>
        <w:kinsoku/>
        <w:wordWrap/>
        <w:overflowPunct/>
        <w:topLinePunct w:val="0"/>
        <w:autoSpaceDE/>
        <w:autoSpaceDN/>
        <w:bidi w:val="0"/>
        <w:adjustRightInd w:val="0"/>
        <w:snapToGrid w:val="0"/>
        <w:spacing w:line="576" w:lineRule="exact"/>
        <w:ind w:firstLine="320" w:firstLineChars="100"/>
        <w:contextualSpacing/>
        <w:jc w:val="left"/>
        <w:textAlignment w:val="auto"/>
        <w:rPr>
          <w:rFonts w:hint="default" w:ascii="仿宋_GB2312" w:hAnsi="宋体" w:eastAsia="楷体" w:cs="宋体"/>
          <w:color w:val="auto"/>
          <w:kern w:val="0"/>
          <w:sz w:val="32"/>
          <w:szCs w:val="32"/>
          <w:shd w:val="clear" w:color="auto" w:fill="FFFFFF"/>
          <w:lang w:val="en-US" w:eastAsia="zh-CN"/>
        </w:rPr>
      </w:pPr>
      <w:r>
        <w:rPr>
          <w:rFonts w:hint="eastAsia" w:ascii="楷体" w:hAnsi="楷体" w:eastAsia="楷体" w:cs="楷体"/>
          <w:color w:val="auto"/>
          <w:kern w:val="0"/>
          <w:sz w:val="32"/>
          <w:szCs w:val="32"/>
          <w:shd w:val="clear" w:color="auto" w:fill="FFFFFF"/>
          <w:lang w:val="zh-CN"/>
        </w:rPr>
        <w:t>（1）数量指标。</w:t>
      </w:r>
      <w:r>
        <w:rPr>
          <w:rFonts w:hint="eastAsia" w:ascii="楷体" w:hAnsi="楷体" w:eastAsia="楷体" w:cs="楷体"/>
          <w:color w:val="auto"/>
          <w:kern w:val="0"/>
          <w:sz w:val="32"/>
          <w:szCs w:val="32"/>
          <w:shd w:val="clear" w:color="auto" w:fill="FFFFFF"/>
          <w:lang w:val="en-US" w:eastAsia="zh-CN"/>
        </w:rPr>
        <w:t>开展特殊人群学习教育走访602人次，开展各项法治宣传进活动</w:t>
      </w:r>
      <w:r>
        <w:rPr>
          <w:rFonts w:hint="eastAsia" w:ascii="楷体" w:hAnsi="楷体" w:eastAsia="楷体" w:cs="楷体"/>
          <w:color w:val="auto"/>
          <w:kern w:val="0"/>
          <w:sz w:val="32"/>
          <w:szCs w:val="32"/>
          <w:highlight w:val="none"/>
          <w:shd w:val="clear" w:color="auto" w:fill="FFFFFF"/>
          <w:lang w:val="en-US" w:eastAsia="zh-CN"/>
        </w:rPr>
        <w:t>121</w:t>
      </w:r>
      <w:r>
        <w:rPr>
          <w:rFonts w:hint="eastAsia" w:ascii="楷体" w:hAnsi="楷体" w:eastAsia="楷体" w:cs="楷体"/>
          <w:color w:val="auto"/>
          <w:kern w:val="0"/>
          <w:sz w:val="32"/>
          <w:szCs w:val="32"/>
          <w:shd w:val="clear" w:color="auto" w:fill="FFFFFF"/>
          <w:lang w:val="en-US" w:eastAsia="zh-CN"/>
        </w:rPr>
        <w:t>场次</w:t>
      </w:r>
      <w:r>
        <w:rPr>
          <w:rFonts w:hint="eastAsia" w:ascii="仿宋_GB2312" w:hAnsi="宋体" w:eastAsia="仿宋_GB2312" w:cs="宋体"/>
          <w:color w:val="auto"/>
          <w:kern w:val="0"/>
          <w:sz w:val="32"/>
          <w:szCs w:val="32"/>
          <w:shd w:val="clear" w:color="auto" w:fill="FFFFFF"/>
          <w:lang w:val="en-US" w:eastAsia="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楷体" w:hAnsi="楷体" w:eastAsia="楷体" w:cs="楷体"/>
          <w:color w:val="auto"/>
          <w:kern w:val="0"/>
          <w:sz w:val="32"/>
          <w:szCs w:val="32"/>
          <w:shd w:val="clear" w:color="auto" w:fill="FFFFFF"/>
          <w:lang w:val="zh-CN"/>
        </w:rPr>
        <w:t>（2）质量指标。</w:t>
      </w:r>
      <w:r>
        <w:rPr>
          <w:rFonts w:hint="eastAsia" w:ascii="仿宋_GB2312" w:hAnsi="宋体" w:eastAsia="仿宋_GB2312" w:cs="宋体"/>
          <w:color w:val="auto"/>
          <w:kern w:val="0"/>
          <w:sz w:val="32"/>
          <w:szCs w:val="32"/>
          <w:shd w:val="clear" w:color="auto" w:fill="FFFFFF"/>
          <w:lang w:val="en-US" w:eastAsia="zh-CN"/>
        </w:rPr>
        <w:t>资金使用合规。</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color w:val="auto"/>
          <w:kern w:val="0"/>
          <w:sz w:val="32"/>
          <w:szCs w:val="32"/>
          <w:shd w:val="clear" w:color="auto" w:fill="FFFFFF"/>
          <w:lang w:val="en-US" w:eastAsia="zh-CN"/>
        </w:rPr>
        <w:t>（1）社会效益指标。提升公众法律意识。</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人民满意率达9</w:t>
      </w:r>
      <w:r>
        <w:rPr>
          <w:rFonts w:hint="eastAsia" w:ascii="仿宋_GB2312" w:hAnsi="宋体" w:eastAsia="仿宋_GB2312" w:cs="宋体"/>
          <w:color w:val="auto"/>
          <w:kern w:val="0"/>
          <w:sz w:val="32"/>
          <w:szCs w:val="32"/>
          <w:shd w:val="clear" w:color="auto" w:fill="FFFFFF"/>
          <w:lang w:val="en-US" w:eastAsia="zh-CN"/>
        </w:rPr>
        <w:t>5</w:t>
      </w:r>
      <w:r>
        <w:rPr>
          <w:rFonts w:hint="eastAsia" w:ascii="仿宋_GB2312" w:hAnsi="宋体" w:eastAsia="仿宋_GB2312" w:cs="宋体"/>
          <w:color w:val="auto"/>
          <w:kern w:val="0"/>
          <w:sz w:val="32"/>
          <w:szCs w:val="32"/>
          <w:shd w:val="clear" w:color="auto" w:fill="FFFFFF"/>
          <w:lang w:val="zh-CN"/>
        </w:rPr>
        <w:t>%</w:t>
      </w:r>
      <w:r>
        <w:rPr>
          <w:rFonts w:hint="eastAsia" w:ascii="仿宋_GB2312" w:hAnsi="宋体" w:eastAsia="仿宋_GB2312" w:cs="宋体"/>
          <w:color w:val="auto"/>
          <w:kern w:val="0"/>
          <w:sz w:val="32"/>
          <w:szCs w:val="32"/>
          <w:shd w:val="clear" w:color="auto" w:fill="FFFFFF"/>
          <w:lang w:val="en-US" w:eastAsia="zh-CN"/>
        </w:rPr>
        <w:t>以上</w:t>
      </w:r>
      <w:r>
        <w:rPr>
          <w:rFonts w:hint="eastAsia" w:ascii="仿宋_GB2312" w:hAnsi="宋体" w:eastAsia="仿宋_GB2312" w:cs="宋体"/>
          <w:color w:val="auto"/>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color w:val="auto"/>
          <w:kern w:val="0"/>
          <w:sz w:val="32"/>
          <w:szCs w:val="32"/>
          <w:shd w:val="clear" w:color="auto" w:fill="FFFFFF"/>
          <w:lang w:val="zh-CN"/>
        </w:rPr>
      </w:pPr>
      <w:bookmarkStart w:id="122" w:name="_Toc31551"/>
      <w:r>
        <w:rPr>
          <w:rFonts w:hint="eastAsia" w:ascii="黑体" w:hAnsi="黑体" w:eastAsia="黑体" w:cs="黑体"/>
          <w:color w:val="auto"/>
          <w:kern w:val="0"/>
          <w:sz w:val="32"/>
          <w:szCs w:val="32"/>
          <w:shd w:val="clear" w:color="auto" w:fill="FFFFFF"/>
          <w:lang w:val="zh-CN"/>
        </w:rPr>
        <w:t>五、评价结论及建议</w:t>
      </w:r>
      <w:bookmarkEnd w:id="122"/>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color w:val="auto"/>
          <w:kern w:val="0"/>
          <w:sz w:val="32"/>
          <w:szCs w:val="32"/>
          <w:shd w:val="clear" w:color="auto" w:fill="FFFFFF"/>
          <w:lang w:val="zh-CN"/>
        </w:rPr>
      </w:pPr>
      <w:bookmarkStart w:id="123" w:name="_Toc7965"/>
      <w:r>
        <w:rPr>
          <w:rFonts w:hint="eastAsia" w:ascii="楷体" w:hAnsi="楷体" w:eastAsia="楷体" w:cs="楷体"/>
          <w:color w:val="auto"/>
          <w:kern w:val="0"/>
          <w:sz w:val="32"/>
          <w:szCs w:val="32"/>
          <w:shd w:val="clear" w:color="auto" w:fill="FFFFFF"/>
          <w:lang w:val="zh-CN"/>
        </w:rPr>
        <w:t>（一）评价结论</w:t>
      </w:r>
      <w:bookmarkEnd w:id="12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shd w:val="clear" w:color="auto" w:fill="FFFFFF"/>
          <w:lang w:val="zh-CN"/>
        </w:rPr>
      </w:pPr>
      <w:r>
        <w:rPr>
          <w:rFonts w:hint="eastAsia" w:ascii="仿宋_GB2312" w:hAnsi="宋体" w:eastAsia="仿宋_GB2312" w:cs="宋体"/>
          <w:color w:val="auto"/>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color w:val="auto"/>
          <w:kern w:val="0"/>
          <w:sz w:val="32"/>
          <w:szCs w:val="32"/>
          <w:shd w:val="clear" w:color="auto" w:fill="FFFFFF"/>
          <w:lang w:val="zh-CN"/>
        </w:rPr>
      </w:pPr>
      <w:bookmarkStart w:id="124" w:name="_Toc3624"/>
      <w:r>
        <w:rPr>
          <w:rFonts w:hint="eastAsia" w:ascii="楷体" w:hAnsi="楷体" w:eastAsia="楷体" w:cs="楷体"/>
          <w:color w:val="auto"/>
          <w:kern w:val="0"/>
          <w:sz w:val="32"/>
          <w:szCs w:val="32"/>
          <w:shd w:val="clear" w:color="auto" w:fill="FFFFFF"/>
          <w:lang w:val="zh-CN"/>
        </w:rPr>
        <w:t>（二）存在的问题</w:t>
      </w:r>
      <w:bookmarkEnd w:id="12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color w:val="auto"/>
          <w:kern w:val="0"/>
          <w:sz w:val="32"/>
          <w:szCs w:val="32"/>
          <w:shd w:val="clear" w:color="auto" w:fill="FFFFFF"/>
          <w:lang w:val="en-US" w:eastAsia="zh-CN"/>
        </w:rPr>
        <w:t>上半年资金到位较为缓慢。</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color w:val="auto"/>
          <w:kern w:val="0"/>
          <w:sz w:val="32"/>
          <w:szCs w:val="32"/>
          <w:shd w:val="clear" w:color="auto" w:fill="FFFFFF"/>
          <w:lang w:val="zh-CN"/>
        </w:rPr>
      </w:pPr>
      <w:bookmarkStart w:id="125" w:name="_Toc8003"/>
      <w:r>
        <w:rPr>
          <w:rFonts w:hint="eastAsia" w:ascii="楷体" w:hAnsi="楷体" w:eastAsia="楷体" w:cs="楷体"/>
          <w:color w:val="auto"/>
          <w:kern w:val="0"/>
          <w:sz w:val="32"/>
          <w:szCs w:val="32"/>
          <w:shd w:val="clear" w:color="auto" w:fill="FFFFFF"/>
          <w:lang w:val="zh-CN"/>
        </w:rPr>
        <w:t>（三）相关建议</w:t>
      </w:r>
      <w:bookmarkEnd w:id="12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default" w:ascii="仿宋_GB2312" w:hAnsi="宋体" w:eastAsia="仿宋_GB2312" w:cs="宋体"/>
          <w:color w:val="auto"/>
          <w:kern w:val="0"/>
          <w:sz w:val="32"/>
          <w:szCs w:val="32"/>
          <w:shd w:val="clear" w:color="auto" w:fill="FFFFFF"/>
          <w:lang w:val="en-US" w:eastAsia="zh-CN"/>
        </w:rPr>
      </w:pPr>
      <w:r>
        <w:rPr>
          <w:rFonts w:hint="eastAsia" w:ascii="仿宋_GB2312" w:hAnsi="Times New Roman" w:eastAsia="仿宋_GB2312" w:cs="Times New Roman"/>
          <w:spacing w:val="-6"/>
          <w:sz w:val="32"/>
          <w:szCs w:val="32"/>
          <w:lang w:val="en-US" w:eastAsia="zh-CN"/>
        </w:rPr>
        <w:t>加大财政保障力度。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color w:val="auto"/>
          <w:kern w:val="0"/>
          <w:sz w:val="32"/>
          <w:szCs w:val="32"/>
          <w:shd w:val="clear" w:color="auto" w:fill="FFFFFF"/>
          <w:lang w:val="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color w:val="auto"/>
          <w:kern w:val="0"/>
          <w:sz w:val="32"/>
          <w:szCs w:val="32"/>
          <w:shd w:val="clear" w:color="auto" w:fill="FFFFFF"/>
          <w:lang w:val="zh-CN"/>
        </w:rPr>
      </w:pPr>
    </w:p>
    <w:p>
      <w:pPr>
        <w:autoSpaceDE w:val="0"/>
        <w:spacing w:line="540" w:lineRule="exact"/>
        <w:jc w:val="both"/>
        <w:rPr>
          <w:rFonts w:hint="eastAsia" w:ascii="黑体" w:hAnsi="黑体" w:eastAsia="黑体" w:cs="黑体"/>
          <w:b w:val="0"/>
          <w:bCs/>
          <w:color w:val="000000"/>
          <w:spacing w:val="-6"/>
          <w:kern w:val="0"/>
          <w:sz w:val="28"/>
          <w:szCs w:val="28"/>
        </w:rPr>
      </w:pPr>
    </w:p>
    <w:p>
      <w:pPr>
        <w:autoSpaceDE w:val="0"/>
        <w:spacing w:line="540" w:lineRule="exact"/>
        <w:jc w:val="both"/>
        <w:rPr>
          <w:rFonts w:hint="eastAsia" w:ascii="黑体" w:hAnsi="黑体" w:eastAsia="黑体" w:cs="黑体"/>
          <w:b w:val="0"/>
          <w:bCs/>
          <w:color w:val="000000"/>
          <w:spacing w:val="-6"/>
          <w:kern w:val="0"/>
          <w:sz w:val="28"/>
          <w:szCs w:val="28"/>
        </w:rPr>
      </w:pPr>
    </w:p>
    <w:p>
      <w:pPr>
        <w:autoSpaceDE w:val="0"/>
        <w:spacing w:line="540" w:lineRule="exact"/>
        <w:jc w:val="both"/>
        <w:rPr>
          <w:rFonts w:hint="eastAsia" w:ascii="黑体" w:hAnsi="黑体" w:eastAsia="黑体" w:cs="黑体"/>
          <w:b w:val="0"/>
          <w:bCs/>
          <w:color w:val="000000"/>
          <w:spacing w:val="-6"/>
          <w:kern w:val="0"/>
          <w:sz w:val="28"/>
          <w:szCs w:val="28"/>
        </w:rPr>
      </w:pPr>
    </w:p>
    <w:p>
      <w:pPr>
        <w:autoSpaceDE w:val="0"/>
        <w:spacing w:line="540" w:lineRule="exact"/>
        <w:jc w:val="both"/>
        <w:rPr>
          <w:rFonts w:hint="eastAsia" w:ascii="黑体" w:hAnsi="黑体" w:eastAsia="黑体" w:cs="黑体"/>
          <w:b w:val="0"/>
          <w:bCs/>
          <w:color w:val="000000"/>
          <w:spacing w:val="-6"/>
          <w:kern w:val="0"/>
          <w:sz w:val="28"/>
          <w:szCs w:val="28"/>
        </w:rPr>
      </w:pPr>
    </w:p>
    <w:p>
      <w:pPr>
        <w:autoSpaceDE w:val="0"/>
        <w:spacing w:line="540" w:lineRule="exact"/>
        <w:jc w:val="both"/>
        <w:rPr>
          <w:rFonts w:hint="eastAsia" w:ascii="黑体" w:hAnsi="黑体" w:eastAsia="黑体" w:cs="黑体"/>
          <w:b w:val="0"/>
          <w:bCs/>
          <w:color w:val="000000"/>
          <w:spacing w:val="-6"/>
          <w:kern w:val="0"/>
          <w:sz w:val="28"/>
          <w:szCs w:val="28"/>
        </w:rPr>
      </w:pPr>
    </w:p>
    <w:p>
      <w:pPr>
        <w:autoSpaceDE w:val="0"/>
        <w:spacing w:line="540" w:lineRule="exact"/>
        <w:jc w:val="both"/>
        <w:rPr>
          <w:rFonts w:hint="eastAsia" w:ascii="黑体" w:hAnsi="黑体" w:eastAsia="黑体" w:cs="黑体"/>
          <w:b w:val="0"/>
          <w:bCs/>
          <w:color w:val="000000"/>
          <w:spacing w:val="-6"/>
          <w:kern w:val="0"/>
          <w:sz w:val="28"/>
          <w:szCs w:val="28"/>
        </w:rPr>
      </w:pPr>
    </w:p>
    <w:p>
      <w:pPr>
        <w:autoSpaceDE w:val="0"/>
        <w:spacing w:line="540" w:lineRule="exact"/>
        <w:jc w:val="both"/>
        <w:rPr>
          <w:rFonts w:hint="eastAsia" w:ascii="黑体" w:hAnsi="黑体" w:eastAsia="黑体" w:cs="黑体"/>
          <w:b w:val="0"/>
          <w:bCs/>
          <w:color w:val="000000"/>
          <w:spacing w:val="-6"/>
          <w:kern w:val="0"/>
          <w:sz w:val="28"/>
          <w:szCs w:val="28"/>
        </w:rPr>
      </w:pPr>
    </w:p>
    <w:p>
      <w:pPr>
        <w:autoSpaceDE w:val="0"/>
        <w:spacing w:line="540" w:lineRule="exact"/>
        <w:jc w:val="both"/>
        <w:rPr>
          <w:rFonts w:hint="eastAsia" w:ascii="黑体" w:hAnsi="黑体" w:eastAsia="黑体" w:cs="黑体"/>
          <w:b w:val="0"/>
          <w:bCs/>
          <w:color w:val="000000"/>
          <w:spacing w:val="-6"/>
          <w:kern w:val="0"/>
          <w:sz w:val="28"/>
          <w:szCs w:val="28"/>
        </w:rPr>
      </w:pPr>
    </w:p>
    <w:p>
      <w:pPr>
        <w:autoSpaceDE w:val="0"/>
        <w:spacing w:line="540" w:lineRule="exact"/>
        <w:jc w:val="both"/>
        <w:rPr>
          <w:rFonts w:hint="eastAsia" w:ascii="黑体" w:hAnsi="黑体" w:eastAsia="黑体" w:cs="黑体"/>
          <w:b w:val="0"/>
          <w:bCs/>
          <w:color w:val="000000"/>
          <w:spacing w:val="-6"/>
          <w:kern w:val="0"/>
          <w:sz w:val="28"/>
          <w:szCs w:val="28"/>
        </w:rPr>
      </w:pPr>
    </w:p>
    <w:p>
      <w:pPr>
        <w:autoSpaceDE w:val="0"/>
        <w:spacing w:line="540" w:lineRule="exact"/>
        <w:jc w:val="both"/>
        <w:rPr>
          <w:rFonts w:hint="eastAsia" w:ascii="黑体" w:hAnsi="黑体" w:eastAsia="黑体" w:cs="黑体"/>
          <w:b w:val="0"/>
          <w:bCs/>
          <w:color w:val="000000"/>
          <w:spacing w:val="-6"/>
          <w:kern w:val="0"/>
          <w:sz w:val="28"/>
          <w:szCs w:val="28"/>
          <w:lang w:val="en-US" w:eastAsia="zh-CN"/>
        </w:rPr>
      </w:pPr>
      <w:r>
        <w:rPr>
          <w:rFonts w:hint="eastAsia" w:ascii="黑体" w:hAnsi="黑体" w:eastAsia="黑体" w:cs="黑体"/>
          <w:b w:val="0"/>
          <w:bCs/>
          <w:color w:val="000000"/>
          <w:spacing w:val="-6"/>
          <w:kern w:val="0"/>
          <w:sz w:val="28"/>
          <w:szCs w:val="28"/>
        </w:rPr>
        <w:t>附</w:t>
      </w:r>
      <w:r>
        <w:rPr>
          <w:rFonts w:hint="eastAsia" w:ascii="黑体" w:hAnsi="黑体" w:eastAsia="黑体" w:cs="黑体"/>
          <w:b w:val="0"/>
          <w:bCs/>
          <w:color w:val="000000"/>
          <w:spacing w:val="-6"/>
          <w:kern w:val="0"/>
          <w:sz w:val="28"/>
          <w:szCs w:val="28"/>
          <w:lang w:val="en-US" w:eastAsia="zh-CN"/>
        </w:rPr>
        <w:t xml:space="preserve">件   </w:t>
      </w:r>
    </w:p>
    <w:p>
      <w:pPr>
        <w:autoSpaceDE w:val="0"/>
        <w:spacing w:line="540" w:lineRule="exact"/>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广元市朝天区司法局</w:t>
      </w:r>
    </w:p>
    <w:p>
      <w:pPr>
        <w:pageBreakBefore w:val="0"/>
        <w:widowControl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关于2022年度普法宣传经费项目执行情况绩效自评的报告</w:t>
      </w:r>
    </w:p>
    <w:p>
      <w:pPr>
        <w:autoSpaceDE w:val="0"/>
        <w:spacing w:line="540" w:lineRule="exact"/>
        <w:ind w:firstLine="616" w:firstLineChars="200"/>
        <w:rPr>
          <w:rFonts w:hint="eastAsia" w:ascii="黑体" w:hAnsi="黑体" w:eastAsia="黑体" w:cs="Times New Roman"/>
          <w:spacing w:val="-6"/>
          <w:sz w:val="32"/>
          <w:szCs w:val="32"/>
        </w:rPr>
      </w:pPr>
    </w:p>
    <w:p>
      <w:pPr>
        <w:autoSpaceDE w:val="0"/>
        <w:spacing w:line="540" w:lineRule="exact"/>
        <w:ind w:firstLine="616" w:firstLineChars="200"/>
        <w:outlineLvl w:val="1"/>
        <w:rPr>
          <w:rFonts w:hint="eastAsia" w:ascii="黑体" w:hAnsi="黑体" w:eastAsia="黑体" w:cs="Times New Roman"/>
          <w:spacing w:val="-6"/>
          <w:sz w:val="32"/>
          <w:szCs w:val="32"/>
        </w:rPr>
      </w:pPr>
      <w:bookmarkStart w:id="126" w:name="_Toc18087"/>
      <w:r>
        <w:rPr>
          <w:rFonts w:hint="eastAsia" w:ascii="黑体" w:hAnsi="黑体" w:eastAsia="黑体" w:cs="Times New Roman"/>
          <w:spacing w:val="-6"/>
          <w:sz w:val="32"/>
          <w:szCs w:val="32"/>
        </w:rPr>
        <w:t>一、项目概况</w:t>
      </w:r>
      <w:bookmarkEnd w:id="126"/>
    </w:p>
    <w:p>
      <w:pPr>
        <w:autoSpaceDE w:val="0"/>
        <w:spacing w:line="540" w:lineRule="exact"/>
        <w:ind w:firstLine="616" w:firstLineChars="200"/>
        <w:outlineLvl w:val="2"/>
        <w:rPr>
          <w:rFonts w:hint="eastAsia" w:ascii="楷体_GB2312" w:hAnsi="Times New Roman" w:eastAsia="楷体_GB2312" w:cs="Times New Roman"/>
          <w:bCs/>
          <w:spacing w:val="-6"/>
          <w:sz w:val="32"/>
          <w:szCs w:val="32"/>
          <w:lang w:val="en-US" w:eastAsia="zh-CN"/>
        </w:rPr>
      </w:pPr>
      <w:bookmarkStart w:id="127" w:name="_Toc8208"/>
      <w:r>
        <w:rPr>
          <w:rFonts w:hint="eastAsia" w:ascii="楷体_GB2312" w:hAnsi="Times New Roman" w:eastAsia="楷体_GB2312" w:cs="Times New Roman"/>
          <w:bCs/>
          <w:spacing w:val="-6"/>
          <w:sz w:val="32"/>
          <w:szCs w:val="32"/>
        </w:rPr>
        <w:t>（一）</w:t>
      </w:r>
      <w:r>
        <w:rPr>
          <w:rFonts w:hint="eastAsia" w:ascii="楷体_GB2312" w:hAnsi="Times New Roman" w:eastAsia="楷体_GB2312" w:cs="Times New Roman"/>
          <w:bCs/>
          <w:spacing w:val="-6"/>
          <w:sz w:val="32"/>
          <w:szCs w:val="32"/>
          <w:lang w:val="en-US" w:eastAsia="zh-CN"/>
        </w:rPr>
        <w:t>项目基本情况</w:t>
      </w:r>
      <w:bookmarkEnd w:id="127"/>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hAnsi="Times New Roman" w:eastAsia="楷体_GB2312" w:cs="Times New Roman"/>
          <w:bCs/>
          <w:spacing w:val="-6"/>
          <w:sz w:val="32"/>
          <w:szCs w:val="32"/>
          <w:lang w:val="en-US" w:eastAsia="zh-CN"/>
        </w:rPr>
        <w:t>1.项目职能：</w:t>
      </w:r>
      <w:r>
        <w:rPr>
          <w:rFonts w:hint="eastAsia" w:ascii="楷体_GB2312" w:eastAsia="楷体_GB2312" w:cs="Times New Roman"/>
          <w:bCs/>
          <w:spacing w:val="-6"/>
          <w:sz w:val="32"/>
          <w:szCs w:val="32"/>
          <w:lang w:val="en-US" w:eastAsia="zh-CN"/>
        </w:rPr>
        <w:t>负责法律宣传教育规划，组织实施普法教育宣传工作，组织对外法律宣传等业务提供资金支持</w:t>
      </w:r>
      <w:r>
        <w:rPr>
          <w:rFonts w:hint="eastAsia" w:ascii="仿宋_GB2312" w:hAnsi="Times New Roman" w:eastAsia="仿宋_GB2312" w:cs="Times New Roman"/>
          <w:spacing w:val="-6"/>
          <w:sz w:val="32"/>
          <w:szCs w:val="32"/>
        </w:rPr>
        <w:t>。</w:t>
      </w:r>
    </w:p>
    <w:p>
      <w:pPr>
        <w:pStyle w:val="2"/>
        <w:ind w:firstLine="592"/>
        <w:rPr>
          <w:rFonts w:hint="eastAsia" w:cs="Times New Roman"/>
          <w:spacing w:val="-6"/>
          <w:sz w:val="32"/>
          <w:szCs w:val="32"/>
          <w:lang w:val="en-US" w:eastAsia="zh-CN"/>
        </w:rPr>
      </w:pPr>
      <w:r>
        <w:rPr>
          <w:rFonts w:hint="eastAsia" w:cs="Times New Roman"/>
          <w:spacing w:val="-6"/>
          <w:sz w:val="32"/>
          <w:szCs w:val="32"/>
          <w:lang w:val="en-US" w:eastAsia="zh-CN"/>
        </w:rPr>
        <w:t>2.项目立项、资金申报依据：依据司法部、省、市司法行政年度工作要点、《司法行政机关财务管理办法》等文件。</w:t>
      </w:r>
    </w:p>
    <w:p>
      <w:pPr>
        <w:pStyle w:val="2"/>
        <w:ind w:firstLine="592"/>
        <w:rPr>
          <w:rFonts w:hint="eastAsia" w:cs="Times New Roman"/>
          <w:spacing w:val="-6"/>
          <w:sz w:val="32"/>
          <w:szCs w:val="32"/>
          <w:lang w:val="en-US" w:eastAsia="zh-CN"/>
        </w:rPr>
      </w:pPr>
      <w:r>
        <w:rPr>
          <w:rFonts w:hint="eastAsia" w:cs="Times New Roman"/>
          <w:spacing w:val="-6"/>
          <w:sz w:val="32"/>
          <w:szCs w:val="32"/>
          <w:lang w:val="en-US" w:eastAsia="zh-CN"/>
        </w:rPr>
        <w:t>3.资金管理概况：依据《司法行政机关财务管理办法》，加强资金管理，做到专款专用。用于支付普法宣传工作支出。</w:t>
      </w:r>
    </w:p>
    <w:p>
      <w:pPr>
        <w:pStyle w:val="2"/>
        <w:ind w:firstLine="592"/>
        <w:rPr>
          <w:rFonts w:hint="default" w:cs="Times New Roman"/>
          <w:spacing w:val="-6"/>
          <w:sz w:val="32"/>
          <w:szCs w:val="32"/>
          <w:lang w:val="en-US" w:eastAsia="zh-CN"/>
        </w:rPr>
      </w:pPr>
      <w:r>
        <w:rPr>
          <w:rFonts w:hint="eastAsia" w:cs="Times New Roman"/>
          <w:spacing w:val="-6"/>
          <w:sz w:val="32"/>
          <w:szCs w:val="32"/>
          <w:lang w:val="en-US" w:eastAsia="zh-CN"/>
        </w:rPr>
        <w:t>4.资金分配的原则及考虑因数：严格按照经费管理使用办法，本着厉行节约原则进行资金支付。</w:t>
      </w:r>
    </w:p>
    <w:p>
      <w:pPr>
        <w:autoSpaceDE w:val="0"/>
        <w:spacing w:line="540" w:lineRule="exact"/>
        <w:ind w:firstLine="616" w:firstLineChars="200"/>
        <w:outlineLvl w:val="2"/>
        <w:rPr>
          <w:rFonts w:hint="eastAsia" w:ascii="楷体_GB2312" w:hAnsi="Times New Roman" w:eastAsia="楷体_GB2312" w:cs="Times New Roman"/>
          <w:bCs/>
          <w:spacing w:val="-6"/>
          <w:sz w:val="32"/>
          <w:szCs w:val="32"/>
        </w:rPr>
      </w:pPr>
      <w:bookmarkStart w:id="128" w:name="_Toc17930"/>
      <w:r>
        <w:rPr>
          <w:rFonts w:hint="eastAsia" w:ascii="楷体_GB2312" w:hAnsi="Times New Roman" w:eastAsia="楷体_GB2312" w:cs="Times New Roman"/>
          <w:bCs/>
          <w:spacing w:val="-6"/>
          <w:sz w:val="32"/>
          <w:szCs w:val="32"/>
        </w:rPr>
        <w:t>（二）项目绩效目标</w:t>
      </w:r>
      <w:bookmarkEnd w:id="128"/>
    </w:p>
    <w:p>
      <w:pPr>
        <w:autoSpaceDE w:val="0"/>
        <w:spacing w:line="540" w:lineRule="exact"/>
        <w:ind w:firstLine="616" w:firstLineChars="200"/>
        <w:rPr>
          <w:rFonts w:hint="eastAsia" w:ascii="仿宋_GB2312" w:hAnsi="Times New Roman" w:eastAsia="仿宋_GB2312" w:cs="Times New Roman"/>
          <w:spacing w:val="-6"/>
          <w:sz w:val="32"/>
          <w:szCs w:val="32"/>
        </w:rPr>
      </w:pPr>
      <w:r>
        <w:rPr>
          <w:rFonts w:hint="eastAsia" w:ascii="楷体_GB2312" w:eastAsia="楷体_GB2312" w:cs="Times New Roman"/>
          <w:bCs/>
          <w:spacing w:val="-6"/>
          <w:sz w:val="32"/>
          <w:szCs w:val="32"/>
          <w:lang w:val="en-US" w:eastAsia="zh-CN"/>
        </w:rPr>
        <w:t>1.项目主要内容：</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落实“谁执法、谁普法”工作机制，推动普法工作制度化常态化；</w:t>
      </w:r>
      <w:r>
        <w:rPr>
          <w:rFonts w:hint="eastAsia" w:ascii="仿宋_GB2312" w:eastAsia="仿宋_GB2312" w:cs="Times New Roman"/>
          <w:spacing w:val="-6"/>
          <w:sz w:val="32"/>
          <w:szCs w:val="32"/>
          <w:lang w:val="en-US" w:eastAsia="zh-CN"/>
        </w:rPr>
        <w:t>通过</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民法典</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走</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进</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村（社区）</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送法进企业、防范非法集资、反诈骗护万家、未成年人保护、安全生产、禁毒防艾等</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专项</w:t>
      </w:r>
      <w:r>
        <w:rPr>
          <w:rFonts w:hint="eastAsia" w:ascii="仿宋_GB2312" w:hAnsi="仿宋_GB2312" w:eastAsia="仿宋_GB2312" w:cs="仿宋_GB2312"/>
          <w:b w:val="0"/>
          <w:bCs w:val="0"/>
          <w:i w:val="0"/>
          <w:iCs w:val="0"/>
          <w:caps w:val="0"/>
          <w:color w:val="auto"/>
          <w:spacing w:val="0"/>
          <w:sz w:val="32"/>
          <w:szCs w:val="32"/>
          <w:shd w:val="clear" w:color="auto" w:fill="FFFFFF"/>
        </w:rPr>
        <w:t>活动</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宣传</w:t>
      </w:r>
      <w:r>
        <w:rPr>
          <w:rFonts w:hint="eastAsia" w:ascii="仿宋_GB2312" w:hAnsi="仿宋_GB2312" w:eastAsia="仿宋_GB2312" w:cs="仿宋_GB2312"/>
          <w:b w:val="0"/>
          <w:bCs w:val="0"/>
          <w:i w:val="0"/>
          <w:iCs w:val="0"/>
          <w:caps w:val="0"/>
          <w:color w:val="auto"/>
          <w:spacing w:val="0"/>
          <w:sz w:val="32"/>
          <w:szCs w:val="32"/>
          <w:shd w:val="clear" w:color="auto" w:fill="FFFFFF"/>
        </w:rPr>
        <w:t>，邀请专业人员开展法治讲座</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开展普法宣传活动</w:t>
      </w:r>
      <w:r>
        <w:rPr>
          <w:rFonts w:hint="eastAsia" w:ascii="仿宋_GB2312" w:hAnsi="Times New Roman" w:eastAsia="仿宋_GB2312" w:cs="Times New Roman"/>
          <w:spacing w:val="-6"/>
          <w:sz w:val="32"/>
          <w:szCs w:val="32"/>
        </w:rPr>
        <w:t>。</w:t>
      </w:r>
    </w:p>
    <w:p>
      <w:pPr>
        <w:autoSpaceDE w:val="0"/>
        <w:spacing w:line="540" w:lineRule="exact"/>
        <w:ind w:firstLine="616" w:firstLineChars="200"/>
        <w:rPr>
          <w:rFonts w:hint="default"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楷体_GB2312" w:eastAsia="楷体_GB2312" w:cs="Times New Roman"/>
          <w:bCs/>
          <w:spacing w:val="-6"/>
          <w:sz w:val="32"/>
          <w:szCs w:val="32"/>
          <w:lang w:val="en-US" w:eastAsia="zh-CN"/>
        </w:rPr>
        <w:t>2.项目应实现的具体绩效目标：</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编印普法宣传资料1万册，</w:t>
      </w:r>
      <w:r>
        <w:rPr>
          <w:rFonts w:hint="eastAsia" w:ascii="仿宋_GB2312" w:hAnsi="仿宋_GB2312" w:eastAsia="仿宋_GB2312" w:cs="仿宋_GB2312"/>
          <w:b w:val="0"/>
          <w:bCs w:val="0"/>
          <w:i w:val="0"/>
          <w:iCs w:val="0"/>
          <w:caps w:val="0"/>
          <w:color w:val="auto"/>
          <w:spacing w:val="0"/>
          <w:sz w:val="32"/>
          <w:szCs w:val="32"/>
          <w:shd w:val="clear" w:color="auto" w:fill="FFFFFF"/>
        </w:rPr>
        <w:t>邀请专业人员开展法治讲座</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开展各项宣传普法活动20场次，提升公众法律意识。</w:t>
      </w:r>
    </w:p>
    <w:p>
      <w:pPr>
        <w:pageBreakBefore w:val="0"/>
        <w:widowControl/>
        <w:kinsoku/>
        <w:wordWrap/>
        <w:overflowPunct/>
        <w:topLinePunct w:val="0"/>
        <w:autoSpaceDE/>
        <w:autoSpaceDN/>
        <w:bidi w:val="0"/>
        <w:adjustRightInd w:val="0"/>
        <w:snapToGrid w:val="0"/>
        <w:spacing w:line="576" w:lineRule="exact"/>
        <w:ind w:firstLine="616" w:firstLineChars="200"/>
        <w:contextualSpacing/>
        <w:jc w:val="left"/>
        <w:textAlignment w:val="auto"/>
        <w:rPr>
          <w:rFonts w:hint="eastAsia" w:ascii="仿宋_GB2312" w:hAnsi="Times New Roman" w:eastAsia="仿宋_GB2312" w:cs="Times New Roman"/>
          <w:spacing w:val="-6"/>
          <w:sz w:val="32"/>
          <w:szCs w:val="32"/>
        </w:rPr>
      </w:pPr>
      <w:r>
        <w:rPr>
          <w:rFonts w:hint="eastAsia" w:ascii="楷体_GB2312" w:eastAsia="楷体_GB2312" w:cs="Times New Roman"/>
          <w:bCs/>
          <w:spacing w:val="-6"/>
          <w:sz w:val="32"/>
          <w:szCs w:val="32"/>
          <w:lang w:val="en-US" w:eastAsia="zh-CN"/>
        </w:rPr>
        <w:t>3.</w:t>
      </w:r>
      <w:r>
        <w:rPr>
          <w:rFonts w:hint="eastAsia" w:ascii="仿宋_GB2312" w:hAnsi="宋体" w:eastAsia="仿宋_GB2312" w:cs="宋体"/>
          <w:kern w:val="0"/>
          <w:sz w:val="32"/>
          <w:szCs w:val="32"/>
          <w:shd w:val="clear" w:color="auto" w:fill="FFFFFF"/>
          <w:lang w:val="zh-CN"/>
        </w:rPr>
        <w:t>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29" w:name="_Toc6827"/>
      <w:r>
        <w:rPr>
          <w:rFonts w:hint="eastAsia" w:ascii="楷体" w:hAnsi="楷体" w:eastAsia="楷体" w:cs="楷体"/>
          <w:kern w:val="0"/>
          <w:sz w:val="32"/>
          <w:szCs w:val="32"/>
          <w:shd w:val="clear" w:color="auto" w:fill="FFFFFF"/>
          <w:lang w:val="zh-CN"/>
        </w:rPr>
        <w:t>（三）项目自评步骤及方法</w:t>
      </w:r>
      <w:bookmarkEnd w:id="12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w:t>
      </w:r>
      <w:r>
        <w:rPr>
          <w:rFonts w:hint="eastAsia" w:ascii="仿宋_GB2312" w:hAnsi="宋体" w:eastAsia="仿宋_GB2312" w:cs="宋体"/>
          <w:kern w:val="0"/>
          <w:sz w:val="32"/>
          <w:szCs w:val="32"/>
          <w:shd w:val="clear" w:color="auto" w:fill="FFFFFF"/>
          <w:lang w:val="en-US" w:eastAsia="zh-CN"/>
        </w:rPr>
        <w:t>普法宣传</w:t>
      </w:r>
      <w:r>
        <w:rPr>
          <w:rFonts w:hint="eastAsia" w:ascii="仿宋_GB2312" w:hAnsi="宋体" w:eastAsia="仿宋_GB2312" w:cs="宋体"/>
          <w:kern w:val="0"/>
          <w:sz w:val="32"/>
          <w:szCs w:val="32"/>
          <w:shd w:val="clear" w:color="auto" w:fill="FFFFFF"/>
          <w:lang w:val="zh-CN"/>
        </w:rPr>
        <w:t>项目自评，我局成立了由局长任组长，政治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130" w:name="_Toc29067"/>
      <w:r>
        <w:rPr>
          <w:rFonts w:hint="eastAsia" w:ascii="黑体" w:hAnsi="黑体" w:eastAsia="黑体" w:cs="黑体"/>
          <w:kern w:val="0"/>
          <w:sz w:val="32"/>
          <w:szCs w:val="32"/>
          <w:shd w:val="clear" w:color="auto" w:fill="FFFFFF"/>
          <w:lang w:val="zh-CN"/>
        </w:rPr>
        <w:t>二、项目资金申报及使用情况</w:t>
      </w:r>
      <w:bookmarkEnd w:id="130"/>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31" w:name="_Toc13653"/>
      <w:r>
        <w:rPr>
          <w:rFonts w:hint="eastAsia" w:ascii="楷体" w:hAnsi="楷体" w:eastAsia="楷体" w:cs="楷体"/>
          <w:kern w:val="0"/>
          <w:sz w:val="32"/>
          <w:szCs w:val="32"/>
          <w:shd w:val="clear" w:color="auto" w:fill="FFFFFF"/>
          <w:lang w:val="zh-CN"/>
        </w:rPr>
        <w:t>（一）项目资金申报及批复情况</w:t>
      </w:r>
      <w:bookmarkEnd w:id="13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32" w:name="_Toc31913"/>
      <w:r>
        <w:rPr>
          <w:rFonts w:hint="eastAsia" w:ascii="楷体" w:hAnsi="楷体" w:eastAsia="楷体" w:cs="楷体"/>
          <w:kern w:val="0"/>
          <w:sz w:val="32"/>
          <w:szCs w:val="32"/>
          <w:shd w:val="clear" w:color="auto" w:fill="FFFFFF"/>
          <w:lang w:val="zh-CN"/>
        </w:rPr>
        <w:t>（二）资金计划、到位及使用情况</w:t>
      </w:r>
      <w:bookmarkEnd w:id="13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lang w:val="zh-CN"/>
        </w:rPr>
        <w:t>万元，资金计划由支付财政资金统一解决。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33" w:name="_Toc27335"/>
      <w:r>
        <w:rPr>
          <w:rFonts w:hint="eastAsia" w:ascii="楷体" w:hAnsi="楷体" w:eastAsia="楷体" w:cs="楷体"/>
          <w:kern w:val="0"/>
          <w:sz w:val="32"/>
          <w:szCs w:val="32"/>
          <w:shd w:val="clear" w:color="auto" w:fill="FFFFFF"/>
          <w:lang w:val="zh-CN"/>
        </w:rPr>
        <w:t>（三）项目财务管理情况</w:t>
      </w:r>
      <w:bookmarkEnd w:id="13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134" w:name="_Toc8073"/>
      <w:r>
        <w:rPr>
          <w:rFonts w:hint="eastAsia" w:ascii="黑体" w:hAnsi="黑体" w:eastAsia="黑体" w:cs="黑体"/>
          <w:kern w:val="0"/>
          <w:sz w:val="32"/>
          <w:szCs w:val="32"/>
          <w:shd w:val="clear" w:color="auto" w:fill="FFFFFF"/>
          <w:lang w:val="zh-CN"/>
        </w:rPr>
        <w:t>三、项目实施及管理情况</w:t>
      </w:r>
      <w:bookmarkEnd w:id="13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135" w:name="_Toc24992"/>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13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136" w:name="_Toc8501"/>
      <w:r>
        <w:rPr>
          <w:rFonts w:hint="eastAsia" w:ascii="黑体" w:hAnsi="黑体" w:eastAsia="黑体" w:cs="黑体"/>
          <w:kern w:val="0"/>
          <w:sz w:val="32"/>
          <w:szCs w:val="32"/>
          <w:shd w:val="clear" w:color="auto" w:fill="FFFFFF"/>
          <w:lang w:val="zh-CN"/>
        </w:rPr>
        <w:t>四、项目绩效情况</w:t>
      </w:r>
      <w:bookmarkEnd w:id="136"/>
      <w:r>
        <w:rPr>
          <w:rFonts w:hint="eastAsia" w:ascii="黑体" w:hAnsi="黑体" w:eastAsia="黑体" w:cs="黑体"/>
          <w:kern w:val="0"/>
          <w:sz w:val="32"/>
          <w:szCs w:val="32"/>
          <w:shd w:val="clear" w:color="auto" w:fill="FFFFFF"/>
          <w:lang w:val="zh-CN"/>
        </w:rPr>
        <w:tab/>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37" w:name="_Toc7195"/>
      <w:r>
        <w:rPr>
          <w:rFonts w:hint="eastAsia" w:ascii="楷体" w:hAnsi="楷体" w:eastAsia="楷体" w:cs="楷体"/>
          <w:kern w:val="0"/>
          <w:sz w:val="32"/>
          <w:szCs w:val="32"/>
          <w:shd w:val="clear" w:color="auto" w:fill="FFFFFF"/>
          <w:lang w:val="zh-CN"/>
        </w:rPr>
        <w:t>（一）项目完成情况</w:t>
      </w:r>
      <w:bookmarkEnd w:id="137"/>
    </w:p>
    <w:p>
      <w:pPr>
        <w:autoSpaceDE w:val="0"/>
        <w:spacing w:line="540" w:lineRule="exact"/>
        <w:ind w:firstLine="616" w:firstLineChars="200"/>
        <w:rPr>
          <w:rFonts w:hint="eastAsia" w:ascii="楷体" w:hAnsi="楷体" w:eastAsia="楷体" w:cs="楷体"/>
          <w:kern w:val="0"/>
          <w:sz w:val="32"/>
          <w:szCs w:val="32"/>
          <w:shd w:val="clear" w:color="auto" w:fill="FFFFFF"/>
          <w:lang w:val="zh-CN"/>
        </w:rPr>
      </w:pPr>
      <w:r>
        <w:rPr>
          <w:rFonts w:hint="eastAsia" w:ascii="仿宋_GB2312" w:hAnsi="Times New Roman" w:eastAsia="仿宋_GB2312" w:cs="Times New Roman"/>
          <w:spacing w:val="-6"/>
          <w:sz w:val="32"/>
          <w:szCs w:val="32"/>
        </w:rPr>
        <w:t>常态化开展法治宣传，</w:t>
      </w:r>
      <w:r>
        <w:rPr>
          <w:rFonts w:hint="eastAsia" w:ascii="仿宋_GB2312" w:hAnsi="仿宋_GB2312" w:eastAsia="仿宋_GB2312" w:cs="仿宋_GB2312"/>
          <w:b w:val="0"/>
          <w:bCs w:val="0"/>
          <w:i w:val="0"/>
          <w:iCs w:val="0"/>
          <w:caps w:val="0"/>
          <w:color w:val="auto"/>
          <w:spacing w:val="0"/>
          <w:sz w:val="32"/>
          <w:szCs w:val="32"/>
          <w:shd w:val="clear" w:color="auto" w:fill="FFFFFF"/>
        </w:rPr>
        <w:t>制发</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《广元市朝天区法治宣传教育第八个五年规划（2021—2025年）》</w:t>
      </w:r>
      <w:r>
        <w:rPr>
          <w:rFonts w:hint="eastAsia" w:ascii="仿宋_GB2312" w:hAnsi="仿宋_GB2312" w:eastAsia="仿宋_GB2312" w:cs="仿宋_GB2312"/>
          <w:b w:val="0"/>
          <w:bCs w:val="0"/>
          <w:i w:val="0"/>
          <w:iCs w:val="0"/>
          <w:caps w:val="0"/>
          <w:color w:val="auto"/>
          <w:spacing w:val="0"/>
          <w:sz w:val="32"/>
          <w:szCs w:val="32"/>
          <w:shd w:val="clear" w:color="auto" w:fill="FFFFFF"/>
        </w:rPr>
        <w:t>《2022年普法依法治理工作要点》《2022年法治宣传教育“一月一主题”活动工作方案》</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等文件</w:t>
      </w:r>
      <w:r>
        <w:rPr>
          <w:rFonts w:hint="eastAsia" w:ascii="仿宋_GB2312" w:hAnsi="Times New Roman" w:eastAsia="仿宋_GB2312" w:cs="Times New Roman"/>
          <w:spacing w:val="-6"/>
          <w:sz w:val="32"/>
          <w:szCs w:val="32"/>
        </w:rPr>
        <w:t>。</w:t>
      </w:r>
      <w:r>
        <w:rPr>
          <w:rFonts w:hint="eastAsia" w:ascii="仿宋_GB2312" w:hAnsi="Times New Roman" w:eastAsia="仿宋_GB2312" w:cs="Times New Roman"/>
          <w:spacing w:val="-6"/>
          <w:sz w:val="32"/>
          <w:szCs w:val="32"/>
          <w:lang w:val="en-US" w:eastAsia="zh-CN"/>
        </w:rPr>
        <w:t>开</w:t>
      </w:r>
      <w:r>
        <w:rPr>
          <w:rFonts w:hint="eastAsia" w:ascii="仿宋_GB2312" w:hAnsi="仿宋_GB2312" w:eastAsia="仿宋_GB2312" w:cs="仿宋_GB2312"/>
          <w:b w:val="0"/>
          <w:bCs w:val="0"/>
          <w:i w:val="0"/>
          <w:iCs w:val="0"/>
          <w:caps w:val="0"/>
          <w:color w:val="auto"/>
          <w:spacing w:val="0"/>
          <w:sz w:val="32"/>
          <w:szCs w:val="32"/>
          <w:shd w:val="clear" w:color="auto" w:fill="FFFFFF"/>
        </w:rPr>
        <w:t>展党建引领法治、</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民法典</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走</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进</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村（社区）三个一百</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送法进企业、防范非法集资、反诈骗护万家、未成年人保护、安全生产、禁毒防艾等活动300余场次，邀请专业人员开展法治讲座1场次，组建</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了</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24人的</w:t>
      </w:r>
      <w:r>
        <w:rPr>
          <w:rFonts w:hint="eastAsia" w:ascii="仿宋_GB2312" w:hAnsi="仿宋_GB2312" w:eastAsia="仿宋_GB2312" w:cs="仿宋_GB2312"/>
          <w:b w:val="0"/>
          <w:bCs w:val="0"/>
          <w:i w:val="0"/>
          <w:iCs w:val="0"/>
          <w:caps w:val="0"/>
          <w:color w:val="auto"/>
          <w:spacing w:val="0"/>
          <w:sz w:val="32"/>
          <w:szCs w:val="32"/>
          <w:shd w:val="clear" w:color="auto" w:fill="FFFFFF"/>
        </w:rPr>
        <w:t>“八五”普法讲师团和</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建立了</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3支共119人的</w:t>
      </w:r>
      <w:r>
        <w:rPr>
          <w:rFonts w:hint="eastAsia" w:ascii="仿宋_GB2312" w:hAnsi="仿宋_GB2312" w:eastAsia="仿宋_GB2312" w:cs="仿宋_GB2312"/>
          <w:b w:val="0"/>
          <w:bCs w:val="0"/>
          <w:i w:val="0"/>
          <w:iCs w:val="0"/>
          <w:caps w:val="0"/>
          <w:color w:val="auto"/>
          <w:spacing w:val="0"/>
          <w:sz w:val="32"/>
          <w:szCs w:val="32"/>
          <w:shd w:val="clear" w:color="auto" w:fill="FFFFFF"/>
        </w:rPr>
        <w:t>守法普法志愿者队伍</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Times New Roman" w:eastAsia="仿宋_GB2312" w:cs="Times New Roman"/>
          <w:spacing w:val="-6"/>
          <w:sz w:val="32"/>
          <w:szCs w:val="32"/>
        </w:rPr>
        <w:t>编印法治宣传资料1万册，开展较大宣传活动</w:t>
      </w:r>
      <w:r>
        <w:rPr>
          <w:rFonts w:hint="eastAsia" w:ascii="仿宋_GB2312" w:hAnsi="Times New Roman" w:eastAsia="仿宋_GB2312" w:cs="Times New Roman"/>
          <w:spacing w:val="-6"/>
          <w:sz w:val="32"/>
          <w:szCs w:val="32"/>
          <w:lang w:val="en-US" w:eastAsia="zh-CN"/>
        </w:rPr>
        <w:t>20</w:t>
      </w:r>
      <w:r>
        <w:rPr>
          <w:rFonts w:hint="eastAsia" w:ascii="仿宋_GB2312" w:hAnsi="Times New Roman" w:eastAsia="仿宋_GB2312" w:cs="Times New Roman"/>
          <w:spacing w:val="-6"/>
          <w:sz w:val="32"/>
          <w:szCs w:val="32"/>
        </w:rPr>
        <w:t>场次，提升普法质效。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38" w:name="_Toc23787"/>
      <w:r>
        <w:rPr>
          <w:rFonts w:hint="eastAsia" w:ascii="楷体" w:hAnsi="楷体" w:eastAsia="楷体" w:cs="楷体"/>
          <w:kern w:val="0"/>
          <w:sz w:val="32"/>
          <w:szCs w:val="32"/>
          <w:shd w:val="clear" w:color="auto" w:fill="FFFFFF"/>
          <w:lang w:val="zh-CN"/>
        </w:rPr>
        <w:t>（二）项目效益情况</w:t>
      </w:r>
      <w:bookmarkEnd w:id="138"/>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1.项目完成指标完成情况分析</w:t>
      </w:r>
    </w:p>
    <w:p>
      <w:pPr>
        <w:pageBreakBefore w:val="0"/>
        <w:widowControl/>
        <w:kinsoku/>
        <w:wordWrap/>
        <w:overflowPunct/>
        <w:topLinePunct w:val="0"/>
        <w:autoSpaceDE/>
        <w:autoSpaceDN/>
        <w:bidi w:val="0"/>
        <w:adjustRightInd w:val="0"/>
        <w:snapToGrid w:val="0"/>
        <w:spacing w:line="576" w:lineRule="exact"/>
        <w:ind w:firstLine="320" w:firstLineChars="100"/>
        <w:contextualSpacing/>
        <w:jc w:val="left"/>
        <w:textAlignment w:val="auto"/>
        <w:rPr>
          <w:rFonts w:hint="default" w:ascii="仿宋_GB2312" w:hAnsi="宋体" w:eastAsia="仿宋_GB2312" w:cs="宋体"/>
          <w:kern w:val="0"/>
          <w:sz w:val="32"/>
          <w:szCs w:val="32"/>
          <w:shd w:val="clear" w:color="auto" w:fill="FFFFFF"/>
          <w:lang w:val="en-US" w:eastAsia="zh-CN"/>
        </w:rPr>
      </w:pPr>
      <w:r>
        <w:rPr>
          <w:rFonts w:hint="eastAsia" w:ascii="楷体" w:hAnsi="楷体" w:eastAsia="楷体" w:cs="楷体"/>
          <w:kern w:val="0"/>
          <w:sz w:val="32"/>
          <w:szCs w:val="32"/>
          <w:shd w:val="clear" w:color="auto" w:fill="FFFFFF"/>
          <w:lang w:val="zh-CN"/>
        </w:rPr>
        <w:t>（1）数量指标。</w:t>
      </w:r>
      <w:r>
        <w:rPr>
          <w:rFonts w:hint="eastAsia" w:ascii="仿宋_GB2312" w:hAnsi="宋体" w:eastAsia="仿宋_GB2312" w:cs="宋体"/>
          <w:kern w:val="0"/>
          <w:sz w:val="32"/>
          <w:szCs w:val="32"/>
          <w:shd w:val="clear" w:color="auto" w:fill="FFFFFF"/>
          <w:lang w:val="en-US" w:eastAsia="zh-CN"/>
        </w:rPr>
        <w:t>编印法治宣传资料1万份，开展法治宣传活动20场次。</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（2）质量指标。</w:t>
      </w:r>
      <w:r>
        <w:rPr>
          <w:rFonts w:hint="eastAsia" w:ascii="仿宋_GB2312" w:hAnsi="宋体" w:eastAsia="仿宋_GB2312" w:cs="宋体"/>
          <w:kern w:val="0"/>
          <w:sz w:val="32"/>
          <w:szCs w:val="32"/>
          <w:shd w:val="clear" w:color="auto" w:fill="FFFFFF"/>
          <w:lang w:val="en-US" w:eastAsia="zh-CN"/>
        </w:rPr>
        <w:t>资金使用合规。</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（1）社会效益指标。提升公众法律意识。</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人民满意率达9</w:t>
      </w:r>
      <w:r>
        <w:rPr>
          <w:rFonts w:hint="eastAsia" w:ascii="仿宋_GB2312" w:hAnsi="宋体" w:eastAsia="仿宋_GB2312" w:cs="宋体"/>
          <w:kern w:val="0"/>
          <w:sz w:val="32"/>
          <w:szCs w:val="32"/>
          <w:shd w:val="clear" w:color="auto" w:fill="FFFFFF"/>
          <w:lang w:val="en-US" w:eastAsia="zh-CN"/>
        </w:rPr>
        <w:t>0</w:t>
      </w:r>
      <w:r>
        <w:rPr>
          <w:rFonts w:hint="eastAsia"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shd w:val="clear" w:color="auto" w:fill="FFFFFF"/>
          <w:lang w:val="en-US" w:eastAsia="zh-CN"/>
        </w:rPr>
        <w:t>以上</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139" w:name="_Toc10918"/>
      <w:r>
        <w:rPr>
          <w:rFonts w:hint="eastAsia" w:ascii="黑体" w:hAnsi="黑体" w:eastAsia="黑体" w:cs="黑体"/>
          <w:kern w:val="0"/>
          <w:sz w:val="32"/>
          <w:szCs w:val="32"/>
          <w:shd w:val="clear" w:color="auto" w:fill="FFFFFF"/>
          <w:lang w:val="zh-CN"/>
        </w:rPr>
        <w:t>五、评价结论及建议</w:t>
      </w:r>
      <w:bookmarkEnd w:id="139"/>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40" w:name="_Toc25314"/>
      <w:r>
        <w:rPr>
          <w:rFonts w:hint="eastAsia" w:ascii="楷体" w:hAnsi="楷体" w:eastAsia="楷体" w:cs="楷体"/>
          <w:kern w:val="0"/>
          <w:sz w:val="32"/>
          <w:szCs w:val="32"/>
          <w:shd w:val="clear" w:color="auto" w:fill="FFFFFF"/>
          <w:lang w:val="zh-CN"/>
        </w:rPr>
        <w:t>（一）评价结论</w:t>
      </w:r>
      <w:bookmarkEnd w:id="140"/>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41" w:name="_Toc8216"/>
      <w:r>
        <w:rPr>
          <w:rFonts w:hint="eastAsia" w:ascii="楷体" w:hAnsi="楷体" w:eastAsia="楷体" w:cs="楷体"/>
          <w:kern w:val="0"/>
          <w:sz w:val="32"/>
          <w:szCs w:val="32"/>
          <w:shd w:val="clear" w:color="auto" w:fill="FFFFFF"/>
          <w:lang w:val="zh-CN"/>
        </w:rPr>
        <w:t>（二）存在的问题</w:t>
      </w:r>
      <w:bookmarkEnd w:id="14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预算编制工作有待细化。预算编制不够明确和细化，预算编制的合理性需要提高。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42" w:name="_Toc6185"/>
      <w:r>
        <w:rPr>
          <w:rFonts w:hint="eastAsia" w:ascii="楷体" w:hAnsi="楷体" w:eastAsia="楷体" w:cs="楷体"/>
          <w:kern w:val="0"/>
          <w:sz w:val="32"/>
          <w:szCs w:val="32"/>
          <w:shd w:val="clear" w:color="auto" w:fill="FFFFFF"/>
          <w:lang w:val="zh-CN"/>
        </w:rPr>
        <w:t>（三）相关建议</w:t>
      </w:r>
      <w:bookmarkEnd w:id="14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43" w:name="_Toc15501"/>
      <w:r>
        <w:rPr>
          <w:rFonts w:hint="eastAsia" w:ascii="楷体" w:hAnsi="楷体" w:eastAsia="楷体" w:cs="楷体"/>
          <w:kern w:val="0"/>
          <w:sz w:val="32"/>
          <w:szCs w:val="32"/>
          <w:shd w:val="clear" w:color="auto" w:fill="FFFFFF"/>
          <w:lang w:val="zh-CN"/>
        </w:rPr>
        <w:t>（三）相关建议</w:t>
      </w:r>
      <w:bookmarkEnd w:id="143"/>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kern w:val="0"/>
          <w:sz w:val="32"/>
          <w:szCs w:val="32"/>
          <w:shd w:val="clear" w:color="auto" w:fill="FFFFFF"/>
          <w:lang w:val="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kern w:val="0"/>
          <w:sz w:val="32"/>
          <w:szCs w:val="32"/>
          <w:shd w:val="clear" w:color="auto" w:fill="FFFFFF"/>
          <w:lang w:val="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kern w:val="0"/>
          <w:sz w:val="32"/>
          <w:szCs w:val="32"/>
          <w:shd w:val="clear" w:color="auto" w:fill="FFFFFF"/>
          <w:lang w:val="zh-CN"/>
        </w:rPr>
      </w:pPr>
    </w:p>
    <w:p>
      <w:pPr>
        <w:autoSpaceDE w:val="0"/>
        <w:spacing w:line="540" w:lineRule="exact"/>
        <w:jc w:val="both"/>
        <w:rPr>
          <w:rFonts w:hint="eastAsia" w:ascii="黑体" w:hAnsi="黑体" w:eastAsia="黑体" w:cs="黑体"/>
          <w:b w:val="0"/>
          <w:bCs/>
          <w:color w:val="000000"/>
          <w:spacing w:val="-6"/>
          <w:kern w:val="0"/>
          <w:sz w:val="28"/>
          <w:szCs w:val="28"/>
          <w:lang w:val="en-US" w:eastAsia="zh-CN"/>
        </w:rPr>
      </w:pPr>
    </w:p>
    <w:p>
      <w:pPr>
        <w:autoSpaceDE w:val="0"/>
        <w:spacing w:line="540" w:lineRule="exact"/>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广元市朝天区司法局</w:t>
      </w:r>
    </w:p>
    <w:p>
      <w:pPr>
        <w:pageBreakBefore w:val="0"/>
        <w:widowControl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关于2022年度法律援助专项目执行情况绩效自评的报告</w:t>
      </w:r>
    </w:p>
    <w:p>
      <w:pPr>
        <w:autoSpaceDE w:val="0"/>
        <w:spacing w:line="540" w:lineRule="exact"/>
        <w:ind w:firstLine="2156" w:firstLineChars="700"/>
        <w:rPr>
          <w:rFonts w:hint="eastAsia" w:ascii="黑体" w:hAnsi="黑体" w:eastAsia="黑体" w:cs="Times New Roman"/>
          <w:spacing w:val="-6"/>
          <w:sz w:val="32"/>
          <w:szCs w:val="32"/>
          <w:lang w:eastAsia="zh-CN"/>
        </w:rPr>
      </w:pPr>
      <w:r>
        <w:rPr>
          <w:rFonts w:hint="eastAsia" w:ascii="黑体" w:hAnsi="黑体" w:eastAsia="黑体" w:cs="Times New Roman"/>
          <w:spacing w:val="-6"/>
          <w:sz w:val="32"/>
          <w:szCs w:val="32"/>
          <w:lang w:eastAsia="zh-CN"/>
        </w:rPr>
        <w:t>（</w:t>
      </w:r>
      <w:r>
        <w:rPr>
          <w:rFonts w:hint="eastAsia" w:ascii="黑体" w:hAnsi="黑体" w:eastAsia="黑体" w:cs="Times New Roman"/>
          <w:spacing w:val="-6"/>
          <w:sz w:val="32"/>
          <w:szCs w:val="32"/>
          <w:lang w:val="en-US" w:eastAsia="zh-CN"/>
        </w:rPr>
        <w:t>中央转移支付及本级配套资金</w:t>
      </w:r>
      <w:r>
        <w:rPr>
          <w:rFonts w:hint="eastAsia" w:ascii="黑体" w:hAnsi="黑体" w:eastAsia="黑体" w:cs="Times New Roman"/>
          <w:spacing w:val="-6"/>
          <w:sz w:val="32"/>
          <w:szCs w:val="32"/>
          <w:lang w:eastAsia="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en-US" w:eastAsia="zh-CN"/>
        </w:rPr>
      </w:pPr>
      <w:bookmarkStart w:id="144" w:name="_Toc5773"/>
      <w:r>
        <w:rPr>
          <w:rFonts w:hint="eastAsia" w:ascii="黑体" w:hAnsi="黑体" w:eastAsia="黑体" w:cs="黑体"/>
          <w:kern w:val="0"/>
          <w:sz w:val="32"/>
          <w:szCs w:val="32"/>
          <w:shd w:val="clear" w:color="auto" w:fill="FFFFFF"/>
          <w:lang w:val="en-US" w:eastAsia="zh-CN"/>
        </w:rPr>
        <w:t>一、项目概况</w:t>
      </w:r>
      <w:bookmarkEnd w:id="14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仿宋_GB2312" w:hAnsi="Times New Roman" w:eastAsia="仿宋_GB2312" w:cs="Times New Roman"/>
          <w:spacing w:val="-6"/>
          <w:kern w:val="0"/>
          <w:sz w:val="32"/>
          <w:szCs w:val="32"/>
          <w:lang w:val="en-US" w:eastAsia="zh-CN" w:bidi="ar-SA"/>
        </w:rPr>
      </w:pPr>
      <w:bookmarkStart w:id="145" w:name="_Toc11317"/>
      <w:r>
        <w:rPr>
          <w:rFonts w:hint="eastAsia" w:ascii="仿宋_GB2312" w:hAnsi="Times New Roman" w:eastAsia="仿宋_GB2312" w:cs="Times New Roman"/>
          <w:spacing w:val="-6"/>
          <w:kern w:val="0"/>
          <w:sz w:val="32"/>
          <w:szCs w:val="32"/>
          <w:lang w:val="en-US" w:eastAsia="zh-CN" w:bidi="ar-SA"/>
        </w:rPr>
        <w:t>（一）项目基本情况。</w:t>
      </w:r>
      <w:bookmarkEnd w:id="14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Times New Roman" w:eastAsia="仿宋_GB2312" w:cs="Times New Roman"/>
          <w:spacing w:val="-6"/>
          <w:kern w:val="0"/>
          <w:sz w:val="32"/>
          <w:szCs w:val="32"/>
          <w:lang w:val="en-US" w:eastAsia="zh-CN" w:bidi="ar-SA"/>
        </w:rPr>
      </w:pPr>
      <w:r>
        <w:rPr>
          <w:rFonts w:hint="eastAsia" w:ascii="仿宋_GB2312" w:hAnsi="Times New Roman" w:eastAsia="仿宋_GB2312" w:cs="Times New Roman"/>
          <w:spacing w:val="-6"/>
          <w:kern w:val="0"/>
          <w:sz w:val="32"/>
          <w:szCs w:val="32"/>
          <w:lang w:val="en-US" w:eastAsia="zh-CN" w:bidi="ar-SA"/>
        </w:rPr>
        <w:t>区司法局监督管理区域内的法律援助工作，负责受理、审查法律援助申请，指派或者安排人员为符合规定的公民提供法律援助。负责依法为符合法律援助条件的群众提供法律咨询、代理、刑事辩护等无偿法律服务。落实法律援助降低门槛、扩大范围、优化服务措施。</w:t>
      </w:r>
    </w:p>
    <w:p>
      <w:pPr>
        <w:pStyle w:val="2"/>
        <w:ind w:firstLine="592"/>
        <w:rPr>
          <w:rFonts w:hint="eastAsia" w:ascii="仿宋_GB2312" w:hAnsi="Times New Roman" w:eastAsia="仿宋_GB2312" w:cs="Times New Roman"/>
          <w:spacing w:val="-6"/>
          <w:kern w:val="0"/>
          <w:sz w:val="32"/>
          <w:szCs w:val="32"/>
          <w:lang w:val="en-US" w:eastAsia="zh-CN" w:bidi="ar-SA"/>
        </w:rPr>
      </w:pPr>
      <w:r>
        <w:rPr>
          <w:rFonts w:hint="eastAsia" w:ascii="仿宋_GB2312" w:hAnsi="Times New Roman" w:eastAsia="仿宋_GB2312" w:cs="Times New Roman"/>
          <w:spacing w:val="-6"/>
          <w:kern w:val="0"/>
          <w:sz w:val="32"/>
          <w:szCs w:val="32"/>
          <w:lang w:val="en-US" w:eastAsia="zh-CN" w:bidi="ar-SA"/>
        </w:rPr>
        <w:t>2.项目立项、资金申报依据：依据司法部、省、市司法行政年度工作要点、《司法行政机关财务管理办法》等文件。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Times New Roman" w:eastAsia="仿宋_GB2312" w:cs="Times New Roman"/>
          <w:spacing w:val="-6"/>
          <w:kern w:val="0"/>
          <w:sz w:val="32"/>
          <w:szCs w:val="32"/>
          <w:lang w:val="en-US" w:eastAsia="zh-CN" w:bidi="ar-SA"/>
        </w:rPr>
      </w:pPr>
      <w:r>
        <w:rPr>
          <w:rFonts w:hint="eastAsia" w:ascii="仿宋_GB2312" w:hAnsi="Times New Roman" w:eastAsia="仿宋_GB2312" w:cs="Times New Roman"/>
          <w:spacing w:val="-6"/>
          <w:kern w:val="0"/>
          <w:sz w:val="32"/>
          <w:szCs w:val="32"/>
          <w:lang w:val="en-US" w:eastAsia="zh-CN" w:bidi="ar-SA"/>
        </w:rPr>
        <w:t>3.资金管理概况：项目资金主要用于支付法律援助案件、律师值班等补贴。</w:t>
      </w:r>
    </w:p>
    <w:p>
      <w:pPr>
        <w:pStyle w:val="2"/>
        <w:ind w:firstLine="592"/>
        <w:rPr>
          <w:rFonts w:hint="default" w:cs="Times New Roman"/>
          <w:spacing w:val="-6"/>
          <w:sz w:val="32"/>
          <w:szCs w:val="32"/>
          <w:lang w:val="en-US" w:eastAsia="zh-CN"/>
        </w:rPr>
      </w:pPr>
      <w:r>
        <w:rPr>
          <w:rFonts w:hint="eastAsia" w:ascii="仿宋_GB2312" w:hAnsi="Times New Roman" w:eastAsia="仿宋_GB2312" w:cs="Times New Roman"/>
          <w:spacing w:val="-6"/>
          <w:kern w:val="0"/>
          <w:sz w:val="32"/>
          <w:szCs w:val="32"/>
          <w:lang w:val="en-US" w:eastAsia="zh-CN" w:bidi="ar-SA"/>
        </w:rPr>
        <w:t>4.资金分配的原则及考虑</w:t>
      </w:r>
      <w:r>
        <w:rPr>
          <w:rFonts w:hint="eastAsia" w:cs="Times New Roman"/>
          <w:spacing w:val="-6"/>
          <w:sz w:val="32"/>
          <w:szCs w:val="32"/>
          <w:lang w:val="en-US" w:eastAsia="zh-CN"/>
        </w:rPr>
        <w:t>因数：严格按照经费管理使用办法，本着厉行节约原则进行资金支付。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微软雅黑" w:hAnsi="微软雅黑" w:eastAsia="微软雅黑" w:cs="微软雅黑"/>
          <w:i w:val="0"/>
          <w:iCs w:val="0"/>
          <w:caps w:val="0"/>
          <w:color w:val="333333"/>
          <w:spacing w:val="0"/>
          <w:sz w:val="24"/>
          <w:szCs w:val="24"/>
        </w:rPr>
      </w:pPr>
      <w:bookmarkStart w:id="146" w:name="_Toc21678"/>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（二）项目绩效目标。</w:t>
      </w:r>
      <w:bookmarkEnd w:id="14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1．项目主要内容：对符合法律援助的案件发放办案补贴，公共法律服务值班、咨询等业务补助，按时按量按质完成计划任务。通过项目的开展，不断提高法律服务人员业务能力，改善法律援助服务质量和水平，完善法律援助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2．通过项目实施，切实做好特定人群法律援助工作，拓宽法律援助申请渠道，简化程序、手续，开辟“快速通道”，提供方便及时的服务。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3．分析评价申报内容与实际相符，申报目标合理可行。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微软雅黑" w:hAnsi="微软雅黑" w:eastAsia="微软雅黑" w:cs="微软雅黑"/>
          <w:i w:val="0"/>
          <w:iCs w:val="0"/>
          <w:caps w:val="0"/>
          <w:color w:val="333333"/>
          <w:spacing w:val="0"/>
          <w:sz w:val="24"/>
          <w:szCs w:val="24"/>
        </w:rPr>
      </w:pPr>
      <w:bookmarkStart w:id="147" w:name="_Toc8099"/>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（三）项目自评步骤及方法。</w:t>
      </w:r>
      <w:bookmarkEnd w:id="147"/>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我局成立专项评价领导小组开展项目绩效自评，通过设置合理评价体系打分自评。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eastAsia" w:ascii="微软雅黑" w:hAnsi="微软雅黑" w:eastAsia="微软雅黑" w:cs="微软雅黑"/>
          <w:i w:val="0"/>
          <w:iCs w:val="0"/>
          <w:caps w:val="0"/>
          <w:color w:val="333333"/>
          <w:spacing w:val="0"/>
          <w:sz w:val="24"/>
          <w:szCs w:val="24"/>
        </w:rPr>
      </w:pPr>
      <w:bookmarkStart w:id="148" w:name="_Toc3906"/>
      <w:r>
        <w:rPr>
          <w:rFonts w:hint="eastAsia" w:ascii="黑体" w:hAnsi="宋体" w:eastAsia="黑体" w:cs="黑体"/>
          <w:b/>
          <w:bCs/>
          <w:i w:val="0"/>
          <w:iCs w:val="0"/>
          <w:caps w:val="0"/>
          <w:color w:val="333333"/>
          <w:spacing w:val="0"/>
          <w:kern w:val="0"/>
          <w:sz w:val="32"/>
          <w:szCs w:val="32"/>
          <w:shd w:val="clear" w:fill="FFFFFF"/>
          <w:lang w:val="en-US" w:eastAsia="zh-CN" w:bidi="ar"/>
        </w:rPr>
        <w:t>二、项目资金申报及使用情况</w:t>
      </w:r>
      <w:bookmarkEnd w:id="14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微软雅黑" w:hAnsi="微软雅黑" w:eastAsia="微软雅黑" w:cs="微软雅黑"/>
          <w:i w:val="0"/>
          <w:iCs w:val="0"/>
          <w:caps w:val="0"/>
          <w:color w:val="333333"/>
          <w:spacing w:val="0"/>
          <w:sz w:val="24"/>
          <w:szCs w:val="24"/>
        </w:rPr>
      </w:pPr>
      <w:bookmarkStart w:id="149" w:name="_Toc31455"/>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（一）项目资金申报及批复情况。</w:t>
      </w:r>
      <w:bookmarkEnd w:id="149"/>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微软雅黑" w:hAnsi="微软雅黑" w:eastAsia="微软雅黑" w:cs="微软雅黑"/>
          <w:b w:val="0"/>
          <w:bCs w:val="0"/>
          <w:i w:val="0"/>
          <w:iCs w:val="0"/>
          <w:caps w:val="0"/>
          <w:color w:val="333333"/>
          <w:spacing w:val="0"/>
          <w:sz w:val="24"/>
          <w:szCs w:val="24"/>
          <w:lang w:val="en-US"/>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年初预算项目通过预算系统进行申报，财政按要求进行了批复等相关程序。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微软雅黑" w:hAnsi="微软雅黑" w:eastAsia="微软雅黑" w:cs="微软雅黑"/>
          <w:i w:val="0"/>
          <w:iCs w:val="0"/>
          <w:caps w:val="0"/>
          <w:color w:val="333333"/>
          <w:spacing w:val="0"/>
          <w:sz w:val="24"/>
          <w:szCs w:val="24"/>
        </w:rPr>
      </w:pPr>
      <w:bookmarkStart w:id="150" w:name="_Toc8776"/>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（二）资金计划、到位及使用情况</w:t>
      </w:r>
      <w:bookmarkEnd w:id="15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1.资金计划。项目全年预算数18万元，执行数为18万元，完成预算的100%。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left"/>
        <w:rPr>
          <w:rFonts w:hint="eastAsia" w:ascii="楷体_GB2312" w:hAnsi="微软雅黑" w:eastAsia="楷体_GB2312" w:cs="楷体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2.资金到位。项目为中央转移支付和区财政资金，资金到位及时</w:t>
      </w:r>
      <w:r>
        <w:rPr>
          <w:rFonts w:hint="eastAsia" w:ascii="楷体_GB2312" w:hAnsi="微软雅黑" w:eastAsia="楷体_GB2312" w:cs="楷体_GB2312"/>
          <w:b w:val="0"/>
          <w:bCs w:val="0"/>
          <w:i w:val="0"/>
          <w:iCs w:val="0"/>
          <w:caps w:val="0"/>
          <w:color w:val="333333"/>
          <w:spacing w:val="0"/>
          <w:kern w:val="0"/>
          <w:sz w:val="32"/>
          <w:szCs w:val="32"/>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40" w:firstLineChars="200"/>
        <w:jc w:val="left"/>
        <w:rPr>
          <w:rFonts w:hint="eastAsia" w:ascii="微软雅黑" w:hAnsi="微软雅黑" w:eastAsia="微软雅黑" w:cs="微软雅黑"/>
          <w:b w:val="0"/>
          <w:bCs w:val="0"/>
          <w:i w:val="0"/>
          <w:iCs w:val="0"/>
          <w:caps w:val="0"/>
          <w:color w:val="333333"/>
          <w:spacing w:val="0"/>
          <w:sz w:val="24"/>
          <w:szCs w:val="24"/>
        </w:rPr>
      </w:pPr>
      <w:r>
        <w:rPr>
          <w:rFonts w:hint="eastAsia" w:ascii="楷体_GB2312" w:hAnsi="微软雅黑" w:eastAsia="楷体_GB2312" w:cs="楷体_GB2312"/>
          <w:b w:val="0"/>
          <w:bCs w:val="0"/>
          <w:i w:val="0"/>
          <w:iCs w:val="0"/>
          <w:caps w:val="0"/>
          <w:color w:val="333333"/>
          <w:spacing w:val="0"/>
          <w:kern w:val="0"/>
          <w:sz w:val="32"/>
          <w:szCs w:val="32"/>
          <w:shd w:val="clear" w:fill="FFFFFF"/>
          <w:lang w:val="en-US" w:eastAsia="zh-CN" w:bidi="ar"/>
        </w:rPr>
        <w:t>3.资金使用。</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资金支付范围、支付标准、支付进度、支付依据合规合法、与预算相符。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微软雅黑" w:hAnsi="微软雅黑" w:eastAsia="微软雅黑" w:cs="微软雅黑"/>
          <w:i w:val="0"/>
          <w:iCs w:val="0"/>
          <w:caps w:val="0"/>
          <w:color w:val="333333"/>
          <w:spacing w:val="0"/>
          <w:sz w:val="24"/>
          <w:szCs w:val="24"/>
        </w:rPr>
      </w:pPr>
      <w:bookmarkStart w:id="151" w:name="_Toc24639"/>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（三）项目财务管理情况。</w:t>
      </w:r>
      <w:bookmarkEnd w:id="15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微软雅黑" w:hAnsi="微软雅黑" w:eastAsia="微软雅黑" w:cs="微软雅黑"/>
          <w:b w:val="0"/>
          <w:bCs w:val="0"/>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财务管理制度健全，严格执行财务管理制度，账务处理及时，会计核算规范。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default" w:ascii="楷体_GB2312" w:hAnsi="微软雅黑" w:eastAsia="楷体_GB2312" w:cs="楷体_GB2312"/>
          <w:b/>
          <w:bCs/>
          <w:i w:val="0"/>
          <w:iCs w:val="0"/>
          <w:caps w:val="0"/>
          <w:color w:val="333333"/>
          <w:spacing w:val="0"/>
          <w:kern w:val="0"/>
          <w:sz w:val="32"/>
          <w:szCs w:val="32"/>
          <w:shd w:val="clear" w:fill="FFFFFF"/>
          <w:lang w:val="en-US" w:eastAsia="zh-CN" w:bidi="ar"/>
        </w:rPr>
      </w:pPr>
      <w:bookmarkStart w:id="152" w:name="_Toc28921"/>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三、项目实施及管理情况</w:t>
      </w:r>
      <w:bookmarkEnd w:id="15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w:t>
      </w:r>
      <w:r>
        <w:rPr>
          <w:rFonts w:hint="eastAsia" w:ascii="仿宋_GB2312" w:hAnsi="宋体" w:eastAsia="仿宋_GB2312" w:cs="宋体"/>
          <w:b w:val="0"/>
          <w:bCs w:val="0"/>
          <w:kern w:val="0"/>
          <w:sz w:val="32"/>
          <w:szCs w:val="32"/>
          <w:shd w:val="clear" w:color="auto" w:fill="FFFFFF"/>
          <w:lang w:val="zh-CN"/>
        </w:rPr>
        <w:t>任组长，分管业务副局长任副组长，其他相关股室负责人为成员的项目实施工作领导</w:t>
      </w:r>
      <w:r>
        <w:rPr>
          <w:rFonts w:hint="eastAsia" w:ascii="仿宋_GB2312" w:hAnsi="宋体" w:eastAsia="仿宋_GB2312" w:cs="宋体"/>
          <w:kern w:val="0"/>
          <w:sz w:val="32"/>
          <w:szCs w:val="32"/>
          <w:shd w:val="clear" w:color="auto" w:fill="FFFFFF"/>
          <w:lang w:val="zh-CN"/>
        </w:rPr>
        <w:t>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153" w:name="_Toc26970"/>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15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eastAsia" w:ascii="微软雅黑" w:hAnsi="微软雅黑" w:eastAsia="微软雅黑" w:cs="微软雅黑"/>
          <w:i w:val="0"/>
          <w:iCs w:val="0"/>
          <w:caps w:val="0"/>
          <w:color w:val="333333"/>
          <w:spacing w:val="0"/>
          <w:sz w:val="24"/>
          <w:szCs w:val="24"/>
        </w:rPr>
      </w:pPr>
      <w:bookmarkStart w:id="154" w:name="_Toc8503"/>
      <w:r>
        <w:rPr>
          <w:rFonts w:ascii="黑体" w:hAnsi="宋体" w:eastAsia="黑体" w:cs="黑体"/>
          <w:b/>
          <w:bCs/>
          <w:i w:val="0"/>
          <w:iCs w:val="0"/>
          <w:caps w:val="0"/>
          <w:color w:val="333333"/>
          <w:spacing w:val="0"/>
          <w:kern w:val="0"/>
          <w:sz w:val="32"/>
          <w:szCs w:val="32"/>
          <w:shd w:val="clear" w:fill="FFFFFF"/>
          <w:lang w:val="en-US" w:eastAsia="zh-CN" w:bidi="ar"/>
        </w:rPr>
        <w:t>四、项目绩效情况</w:t>
      </w:r>
      <w:bookmarkEnd w:id="15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微软雅黑" w:hAnsi="微软雅黑" w:eastAsia="微软雅黑" w:cs="微软雅黑"/>
          <w:i w:val="0"/>
          <w:iCs w:val="0"/>
          <w:caps w:val="0"/>
          <w:color w:val="333333"/>
          <w:spacing w:val="0"/>
          <w:sz w:val="24"/>
          <w:szCs w:val="24"/>
        </w:rPr>
      </w:pPr>
      <w:bookmarkStart w:id="155" w:name="_Toc29842"/>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（一）项目完成情况。</w:t>
      </w:r>
      <w:bookmarkEnd w:id="155"/>
    </w:p>
    <w:p>
      <w:pPr>
        <w:autoSpaceDE w:val="0"/>
        <w:spacing w:line="540" w:lineRule="exact"/>
        <w:ind w:firstLine="616" w:firstLineChars="200"/>
        <w:rPr>
          <w:rFonts w:hint="eastAsia" w:ascii="仿宋_GB2312" w:hAnsi="Times New Roman" w:eastAsia="仿宋_GB2312" w:cs="Times New Roman"/>
          <w:spacing w:val="-6"/>
          <w:sz w:val="32"/>
          <w:szCs w:val="32"/>
          <w:lang w:val="en-US" w:eastAsia="zh-CN"/>
        </w:rPr>
      </w:pPr>
      <w:r>
        <w:rPr>
          <w:rFonts w:hint="eastAsia" w:ascii="仿宋_GB2312" w:hAnsi="Times New Roman" w:eastAsia="仿宋_GB2312" w:cs="Times New Roman"/>
          <w:spacing w:val="-6"/>
          <w:sz w:val="32"/>
          <w:szCs w:val="32"/>
          <w:lang w:val="en-US" w:eastAsia="zh-CN"/>
        </w:rPr>
        <w:t>广泛开展宣传《法律援助法》印制宣传资料1万份；组建法律援助工作队，办理法律援助案件143件次，对审判阶段无辩护人的被告人提供律师辩护或法律帮助158次，</w:t>
      </w:r>
      <w:r>
        <w:rPr>
          <w:rFonts w:hint="eastAsia" w:ascii="仿宋_GB2312" w:eastAsia="仿宋_GB2312" w:cs="Times New Roman"/>
          <w:spacing w:val="-6"/>
          <w:sz w:val="32"/>
          <w:szCs w:val="32"/>
          <w:lang w:val="en-US" w:eastAsia="zh-CN"/>
        </w:rPr>
        <w:t>及时发放律师值班补贴，</w:t>
      </w:r>
      <w:r>
        <w:rPr>
          <w:rFonts w:hint="eastAsia" w:ascii="仿宋_GB2312" w:hAnsi="Times New Roman" w:eastAsia="仿宋_GB2312" w:cs="Times New Roman"/>
          <w:spacing w:val="-6"/>
          <w:sz w:val="32"/>
          <w:szCs w:val="32"/>
          <w:lang w:val="en-US" w:eastAsia="zh-CN"/>
        </w:rPr>
        <w:t>保障困难群众法律援助需求。</w:t>
      </w:r>
    </w:p>
    <w:p>
      <w:pPr>
        <w:autoSpaceDE w:val="0"/>
        <w:spacing w:line="540" w:lineRule="exact"/>
        <w:ind w:firstLine="643" w:firstLineChars="200"/>
        <w:outlineLvl w:val="2"/>
        <w:rPr>
          <w:rFonts w:hint="eastAsia" w:ascii="仿宋_GB2312" w:hAnsi="Times New Roman" w:eastAsia="仿宋_GB2312" w:cs="Times New Roman"/>
          <w:spacing w:val="-6"/>
          <w:sz w:val="32"/>
          <w:szCs w:val="32"/>
          <w:lang w:val="en-US" w:eastAsia="zh-CN"/>
        </w:rPr>
      </w:pPr>
      <w:bookmarkStart w:id="156" w:name="_Toc12247"/>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（二）项目效益情况。</w:t>
      </w:r>
      <w:bookmarkEnd w:id="15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微软雅黑" w:hAnsi="微软雅黑" w:eastAsia="微软雅黑" w:cs="微软雅黑"/>
          <w:b w:val="0"/>
          <w:bCs w:val="0"/>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帮助社会弱势群体实现基本权利，实施法律资源再分配，促进司法活动公正实施。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eastAsia" w:ascii="微软雅黑" w:hAnsi="微软雅黑" w:eastAsia="微软雅黑" w:cs="微软雅黑"/>
          <w:i w:val="0"/>
          <w:iCs w:val="0"/>
          <w:caps w:val="0"/>
          <w:color w:val="333333"/>
          <w:spacing w:val="0"/>
          <w:sz w:val="24"/>
          <w:szCs w:val="24"/>
        </w:rPr>
      </w:pPr>
      <w:bookmarkStart w:id="157" w:name="_Toc11131"/>
      <w:r>
        <w:rPr>
          <w:rFonts w:hint="eastAsia" w:ascii="黑体" w:hAnsi="宋体" w:eastAsia="黑体" w:cs="黑体"/>
          <w:b/>
          <w:bCs/>
          <w:i w:val="0"/>
          <w:iCs w:val="0"/>
          <w:caps w:val="0"/>
          <w:color w:val="333333"/>
          <w:spacing w:val="0"/>
          <w:kern w:val="0"/>
          <w:sz w:val="32"/>
          <w:szCs w:val="32"/>
          <w:shd w:val="clear" w:fill="FFFFFF"/>
          <w:lang w:val="en-US" w:eastAsia="zh-CN" w:bidi="ar"/>
        </w:rPr>
        <w:t>五、评价结论及建议</w:t>
      </w:r>
      <w:bookmarkEnd w:id="157"/>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微软雅黑" w:hAnsi="微软雅黑" w:eastAsia="微软雅黑" w:cs="微软雅黑"/>
          <w:i w:val="0"/>
          <w:iCs w:val="0"/>
          <w:caps w:val="0"/>
          <w:color w:val="333333"/>
          <w:spacing w:val="0"/>
          <w:sz w:val="24"/>
          <w:szCs w:val="24"/>
        </w:rPr>
      </w:pPr>
      <w:bookmarkStart w:id="158" w:name="_Toc2023"/>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（一）评价结论。</w:t>
      </w:r>
      <w:bookmarkEnd w:id="15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项目管理工作良好，预算编制合理，编制质量较高，年初各项任务方案、计划、指标等设定合理，对专项资金的投入及使用情况、业务工作量指标的完成情况、绩效目标及效益的实现情况均按预算要求管理进行，并按财政要求规范使用项目资金，全面完成项目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微软雅黑" w:hAnsi="微软雅黑" w:eastAsia="微软雅黑" w:cs="微软雅黑"/>
          <w:i w:val="0"/>
          <w:iCs w:val="0"/>
          <w:caps w:val="0"/>
          <w:color w:val="333333"/>
          <w:spacing w:val="0"/>
          <w:sz w:val="24"/>
          <w:szCs w:val="24"/>
        </w:rPr>
      </w:pPr>
      <w:bookmarkStart w:id="159" w:name="_Toc15752"/>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（二）存在的问题。</w:t>
      </w:r>
      <w:bookmarkEnd w:id="159"/>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资金半年执行进度不及时。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微软雅黑" w:hAnsi="微软雅黑" w:eastAsia="微软雅黑" w:cs="微软雅黑"/>
          <w:i w:val="0"/>
          <w:iCs w:val="0"/>
          <w:caps w:val="0"/>
          <w:color w:val="333333"/>
          <w:spacing w:val="0"/>
          <w:sz w:val="24"/>
          <w:szCs w:val="24"/>
        </w:rPr>
      </w:pPr>
      <w:bookmarkStart w:id="160" w:name="_Toc20778"/>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（三）相关建议。</w:t>
      </w:r>
      <w:bookmarkEnd w:id="16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进一步完善法律援助人员培训制度，提高工作人员综合素质。</w:t>
      </w:r>
    </w:p>
    <w:p>
      <w:pPr>
        <w:pStyle w:val="3"/>
        <w:keepNext/>
        <w:keepLines/>
        <w:pageBreakBefore w:val="0"/>
        <w:widowControl w:val="0"/>
        <w:kinsoku/>
        <w:wordWrap/>
        <w:overflowPunct/>
        <w:topLinePunct w:val="0"/>
        <w:autoSpaceDE/>
        <w:autoSpaceDN/>
        <w:bidi w:val="0"/>
        <w:adjustRightInd/>
        <w:snapToGrid/>
        <w:spacing w:before="0" w:after="0" w:line="576" w:lineRule="exact"/>
        <w:jc w:val="center"/>
        <w:textAlignment w:val="auto"/>
        <w:outlineLvl w:val="9"/>
        <w:rPr>
          <w:rFonts w:hint="eastAsia" w:ascii="方正大标宋简体" w:hAnsi="方正大标宋简体" w:eastAsia="方正大标宋简体" w:cs="方正大标宋简体"/>
          <w:b w:val="0"/>
          <w:bCs w:val="0"/>
          <w:sz w:val="44"/>
          <w:szCs w:val="44"/>
          <w:lang w:val="en-US" w:eastAsia="zh-CN"/>
        </w:rPr>
      </w:pPr>
    </w:p>
    <w:p>
      <w:pPr>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方正小标宋简体" w:hAnsi="方正小标宋简体" w:eastAsia="方正小标宋简体" w:cs="方正小标宋简体"/>
          <w:b/>
          <w:bCs/>
          <w:i w:val="0"/>
          <w:iCs w:val="0"/>
          <w:caps w:val="0"/>
          <w:color w:val="333333"/>
          <w:spacing w:val="0"/>
          <w:kern w:val="0"/>
          <w:sz w:val="44"/>
          <w:szCs w:val="44"/>
          <w:shd w:val="clear" w:fill="FFFFFF"/>
          <w:lang w:val="en-US" w:eastAsia="zh-CN" w:bidi="ar"/>
        </w:rPr>
      </w:pPr>
      <w:r>
        <w:rPr>
          <w:rFonts w:hint="eastAsia" w:ascii="方正小标宋简体" w:hAnsi="方正小标宋简体" w:eastAsia="方正小标宋简体" w:cs="方正小标宋简体"/>
          <w:b/>
          <w:bCs/>
          <w:i w:val="0"/>
          <w:iCs w:val="0"/>
          <w:caps w:val="0"/>
          <w:color w:val="333333"/>
          <w:spacing w:val="0"/>
          <w:kern w:val="0"/>
          <w:sz w:val="44"/>
          <w:szCs w:val="44"/>
          <w:shd w:val="clear" w:fill="FFFFFF"/>
          <w:lang w:val="en-US" w:eastAsia="zh-CN" w:bidi="ar"/>
        </w:rPr>
        <w:t>广元市朝天区司法局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方正小标宋简体" w:hAnsi="方正小标宋简体" w:eastAsia="方正小标宋简体" w:cs="方正小标宋简体"/>
          <w:b/>
          <w:bCs/>
          <w:i w:val="0"/>
          <w:iCs w:val="0"/>
          <w:caps w:val="0"/>
          <w:color w:val="333333"/>
          <w:spacing w:val="0"/>
          <w:kern w:val="0"/>
          <w:sz w:val="44"/>
          <w:szCs w:val="44"/>
          <w:shd w:val="clear" w:fill="FFFFFF"/>
          <w:lang w:val="en-US" w:eastAsia="zh-CN" w:bidi="ar"/>
        </w:rPr>
        <w:t>关于2022年</w:t>
      </w:r>
      <w:r>
        <w:rPr>
          <w:rFonts w:ascii="方正小标宋简体" w:hAnsi="方正小标宋简体" w:eastAsia="方正小标宋简体" w:cs="方正小标宋简体"/>
          <w:b/>
          <w:bCs/>
          <w:i w:val="0"/>
          <w:iCs w:val="0"/>
          <w:caps w:val="0"/>
          <w:color w:val="333333"/>
          <w:spacing w:val="0"/>
          <w:kern w:val="0"/>
          <w:sz w:val="44"/>
          <w:szCs w:val="44"/>
          <w:shd w:val="clear" w:fill="FFFFFF"/>
          <w:lang w:val="en-US" w:eastAsia="zh-CN" w:bidi="ar"/>
        </w:rPr>
        <w:t>社区矫正项目</w:t>
      </w:r>
      <w:r>
        <w:rPr>
          <w:rFonts w:hint="eastAsia" w:ascii="方正小标宋简体" w:hAnsi="方正小标宋简体" w:eastAsia="方正小标宋简体" w:cs="方正小标宋简体"/>
          <w:b/>
          <w:bCs/>
          <w:i w:val="0"/>
          <w:iCs w:val="0"/>
          <w:caps w:val="0"/>
          <w:color w:val="333333"/>
          <w:spacing w:val="0"/>
          <w:kern w:val="0"/>
          <w:sz w:val="44"/>
          <w:szCs w:val="44"/>
          <w:shd w:val="clear" w:fill="FFFFFF"/>
          <w:lang w:val="en-US" w:eastAsia="zh-CN" w:bidi="ar"/>
        </w:rPr>
        <w:t>绩效评价报告</w:t>
      </w:r>
      <w:r>
        <w:rPr>
          <w:rFonts w:ascii="黑体" w:hAnsi="宋体" w:eastAsia="黑体" w:cs="黑体"/>
          <w:b/>
          <w:bCs/>
          <w:i w:val="0"/>
          <w:iCs w:val="0"/>
          <w:caps w:val="0"/>
          <w:color w:val="333333"/>
          <w:spacing w:val="0"/>
          <w:kern w:val="0"/>
          <w:sz w:val="32"/>
          <w:szCs w:val="32"/>
          <w:shd w:val="clear" w:fill="FFFFFF"/>
          <w:lang w:val="en-US" w:eastAsia="zh-CN" w:bidi="ar"/>
        </w:rPr>
        <w:t> </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61" w:name="_Toc31013"/>
      <w:r>
        <w:rPr>
          <w:rFonts w:hint="eastAsia" w:ascii="楷体" w:hAnsi="楷体" w:eastAsia="楷体" w:cs="楷体"/>
          <w:kern w:val="0"/>
          <w:sz w:val="32"/>
          <w:szCs w:val="32"/>
          <w:shd w:val="clear" w:color="auto" w:fill="FFFFFF"/>
          <w:lang w:val="zh-CN"/>
        </w:rPr>
        <w:t>（一）项目基本情况</w:t>
      </w:r>
      <w:bookmarkEnd w:id="16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1.项目职能：组织开展社区矫正业务，开展社区矫正工作宣传，对社区矫正对象开展培训教育和劳动，开展社区矫正调查评估，规范社区矫正卷宗和档案等。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2.项目立项、资金申报的依据：依据《社区矫正法》《四川省社区矫正实施办法》意见司法部、省、市司法行政年度工作要点等文件。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管理概况：依据《司法行政机关财务管理办法》，加强资金管理，做到专款专用。用于支付组织开展社区矫正业务，开展社区矫正工作宣传，对社区矫正对象开展培训教育和劳动，开展社区矫正调查评估，规范社区矫正卷宗和档案等支出事项。</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62" w:name="_Toc5955"/>
      <w:r>
        <w:rPr>
          <w:rFonts w:hint="eastAsia" w:ascii="楷体" w:hAnsi="楷体" w:eastAsia="楷体" w:cs="楷体"/>
          <w:kern w:val="0"/>
          <w:sz w:val="32"/>
          <w:szCs w:val="32"/>
          <w:shd w:val="clear" w:color="auto" w:fill="FFFFFF"/>
          <w:lang w:val="zh-CN"/>
        </w:rPr>
        <w:t>（二）项目绩效目标</w:t>
      </w:r>
      <w:bookmarkEnd w:id="16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主要内容：组织开展社区矫正业务，开展社区矫正工作宣传，对社区矫正对象开展培训教育、劳动和心理矫正，开展社区矫正调查评估，规范社区矫正卷宗和档案，建设全省规范化社区矫正中心，进行智慧矫正建设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宋体"/>
          <w:kern w:val="0"/>
          <w:sz w:val="32"/>
          <w:szCs w:val="32"/>
          <w:shd w:val="clear" w:color="auto" w:fill="FFFFFF"/>
          <w:lang w:val="zh-CN"/>
        </w:rPr>
        <w:t>2.项目应实现的具体绩效目标：</w:t>
      </w:r>
      <w:r>
        <w:rPr>
          <w:rFonts w:hint="eastAsia" w:ascii="仿宋_GB2312" w:hAnsi="Times New Roman" w:eastAsia="仿宋_GB2312" w:cs="Times New Roman"/>
          <w:spacing w:val="-6"/>
          <w:sz w:val="32"/>
          <w:szCs w:val="32"/>
        </w:rPr>
        <w:t>依法开展社区矫正，加强对社区矫正对象的管理，推动社区矫正从“管得住”向“矫正好”的方向转变，强化思想政治教育，保障无脱管、漏管，开展调查评估不少于50件，走访社区矫正对象次数不少于100人次，开展社区矫正法律法规宣传10次，组织社区矫正对象学习教育次数不少于</w:t>
      </w:r>
      <w:r>
        <w:rPr>
          <w:rFonts w:hint="eastAsia" w:ascii="仿宋_GB2312" w:eastAsia="仿宋_GB2312" w:cs="Times New Roman"/>
          <w:spacing w:val="-6"/>
          <w:sz w:val="32"/>
          <w:szCs w:val="32"/>
          <w:lang w:val="en-US" w:eastAsia="zh-CN"/>
        </w:rPr>
        <w:t>3</w:t>
      </w:r>
      <w:r>
        <w:rPr>
          <w:rFonts w:hint="eastAsia" w:ascii="仿宋_GB2312" w:hAnsi="Times New Roman" w:eastAsia="仿宋_GB2312" w:cs="Times New Roman"/>
          <w:spacing w:val="-6"/>
          <w:sz w:val="32"/>
          <w:szCs w:val="32"/>
          <w:lang w:val="en-US" w:eastAsia="zh-CN"/>
        </w:rPr>
        <w:t>0</w:t>
      </w:r>
      <w:r>
        <w:rPr>
          <w:rFonts w:hint="eastAsia" w:ascii="仿宋_GB2312" w:hAnsi="Times New Roman" w:eastAsia="仿宋_GB2312" w:cs="Times New Roman"/>
          <w:spacing w:val="-6"/>
          <w:sz w:val="32"/>
          <w:szCs w:val="32"/>
        </w:rPr>
        <w:t>0人次</w:t>
      </w:r>
      <w:r>
        <w:rPr>
          <w:rFonts w:hint="eastAsia" w:ascii="仿宋_GB2312" w:eastAsia="仿宋_GB2312" w:cs="Times New Roman"/>
          <w:spacing w:val="-6"/>
          <w:sz w:val="32"/>
          <w:szCs w:val="32"/>
          <w:lang w:eastAsia="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63" w:name="_Toc32424"/>
      <w:r>
        <w:rPr>
          <w:rFonts w:hint="eastAsia" w:ascii="楷体" w:hAnsi="楷体" w:eastAsia="楷体" w:cs="楷体"/>
          <w:kern w:val="0"/>
          <w:sz w:val="32"/>
          <w:szCs w:val="32"/>
          <w:shd w:val="clear" w:color="auto" w:fill="FFFFFF"/>
          <w:lang w:val="zh-CN"/>
        </w:rPr>
        <w:t>（三）项目自评步骤及方法</w:t>
      </w:r>
      <w:bookmarkEnd w:id="16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社区矫正项目自评，我局成立了由局长任组长，政治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164" w:name="_Toc14186"/>
      <w:r>
        <w:rPr>
          <w:rFonts w:hint="eastAsia" w:ascii="黑体" w:hAnsi="黑体" w:eastAsia="黑体" w:cs="黑体"/>
          <w:kern w:val="0"/>
          <w:sz w:val="32"/>
          <w:szCs w:val="32"/>
          <w:shd w:val="clear" w:color="auto" w:fill="FFFFFF"/>
          <w:lang w:val="zh-CN"/>
        </w:rPr>
        <w:t>二、项目资金申报及使用情况</w:t>
      </w:r>
      <w:bookmarkEnd w:id="164"/>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65" w:name="_Toc25535"/>
      <w:r>
        <w:rPr>
          <w:rFonts w:hint="eastAsia" w:ascii="楷体" w:hAnsi="楷体" w:eastAsia="楷体" w:cs="楷体"/>
          <w:kern w:val="0"/>
          <w:sz w:val="32"/>
          <w:szCs w:val="32"/>
          <w:shd w:val="clear" w:color="auto" w:fill="FFFFFF"/>
          <w:lang w:val="zh-CN"/>
        </w:rPr>
        <w:t>（一）项目资金申报及批复情况</w:t>
      </w:r>
      <w:bookmarkEnd w:id="16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66" w:name="_Toc12452"/>
      <w:r>
        <w:rPr>
          <w:rFonts w:hint="eastAsia" w:ascii="楷体" w:hAnsi="楷体" w:eastAsia="楷体" w:cs="楷体"/>
          <w:kern w:val="0"/>
          <w:sz w:val="32"/>
          <w:szCs w:val="32"/>
          <w:shd w:val="clear" w:color="auto" w:fill="FFFFFF"/>
          <w:lang w:val="zh-CN"/>
        </w:rPr>
        <w:t>（二）资金计划、到位及使用情况。</w:t>
      </w:r>
      <w:bookmarkEnd w:id="16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6</w:t>
      </w:r>
      <w:r>
        <w:rPr>
          <w:rFonts w:hint="eastAsia" w:ascii="仿宋_GB2312" w:hAnsi="宋体" w:eastAsia="仿宋_GB2312" w:cs="宋体"/>
          <w:kern w:val="0"/>
          <w:sz w:val="32"/>
          <w:szCs w:val="32"/>
          <w:shd w:val="clear" w:color="auto" w:fill="FFFFFF"/>
          <w:lang w:val="zh-CN"/>
        </w:rPr>
        <w:t>万元，资金计划由</w:t>
      </w:r>
      <w:r>
        <w:rPr>
          <w:rFonts w:hint="eastAsia" w:ascii="仿宋_GB2312" w:hAnsi="宋体" w:eastAsia="仿宋_GB2312" w:cs="宋体"/>
          <w:kern w:val="0"/>
          <w:sz w:val="32"/>
          <w:szCs w:val="32"/>
          <w:shd w:val="clear" w:color="auto" w:fill="FFFFFF"/>
          <w:lang w:val="en-US" w:eastAsia="zh-CN"/>
        </w:rPr>
        <w:t>区</w:t>
      </w:r>
      <w:r>
        <w:rPr>
          <w:rFonts w:hint="eastAsia" w:ascii="仿宋_GB2312" w:hAnsi="宋体" w:eastAsia="仿宋_GB2312" w:cs="宋体"/>
          <w:kern w:val="0"/>
          <w:sz w:val="32"/>
          <w:szCs w:val="32"/>
          <w:shd w:val="clear" w:color="auto" w:fill="FFFFFF"/>
          <w:lang w:val="zh-CN"/>
        </w:rPr>
        <w:t>财政资金统一解决。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67" w:name="_Toc4925"/>
      <w:r>
        <w:rPr>
          <w:rFonts w:hint="eastAsia" w:ascii="楷体" w:hAnsi="楷体" w:eastAsia="楷体" w:cs="楷体"/>
          <w:kern w:val="0"/>
          <w:sz w:val="32"/>
          <w:szCs w:val="32"/>
          <w:shd w:val="clear" w:color="auto" w:fill="FFFFFF"/>
          <w:lang w:val="zh-CN"/>
        </w:rPr>
        <w:t>（三）项目财务管理情况</w:t>
      </w:r>
      <w:bookmarkEnd w:id="167"/>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168" w:name="_Toc4812"/>
      <w:r>
        <w:rPr>
          <w:rFonts w:hint="eastAsia" w:ascii="黑体" w:hAnsi="黑体" w:eastAsia="黑体" w:cs="黑体"/>
          <w:kern w:val="0"/>
          <w:sz w:val="32"/>
          <w:szCs w:val="32"/>
          <w:shd w:val="clear" w:color="auto" w:fill="FFFFFF"/>
          <w:lang w:val="zh-CN"/>
        </w:rPr>
        <w:t>三、项目实施及管理情况</w:t>
      </w:r>
      <w:bookmarkEnd w:id="168"/>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169" w:name="_Toc21628"/>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16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170" w:name="_Toc27390"/>
      <w:r>
        <w:rPr>
          <w:rFonts w:hint="eastAsia" w:ascii="黑体" w:hAnsi="黑体" w:eastAsia="黑体" w:cs="黑体"/>
          <w:kern w:val="0"/>
          <w:sz w:val="32"/>
          <w:szCs w:val="32"/>
          <w:shd w:val="clear" w:color="auto" w:fill="FFFFFF"/>
          <w:lang w:val="zh-CN"/>
        </w:rPr>
        <w:t>四、项目绩效情况</w:t>
      </w:r>
      <w:bookmarkEnd w:id="170"/>
      <w:r>
        <w:rPr>
          <w:rFonts w:hint="eastAsia" w:ascii="黑体" w:hAnsi="黑体" w:eastAsia="黑体" w:cs="黑体"/>
          <w:kern w:val="0"/>
          <w:sz w:val="32"/>
          <w:szCs w:val="32"/>
          <w:shd w:val="clear" w:color="auto" w:fill="FFFFFF"/>
          <w:lang w:val="zh-CN"/>
        </w:rPr>
        <w:tab/>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71" w:name="_Toc32435"/>
      <w:r>
        <w:rPr>
          <w:rFonts w:hint="eastAsia" w:ascii="楷体" w:hAnsi="楷体" w:eastAsia="楷体" w:cs="楷体"/>
          <w:kern w:val="0"/>
          <w:sz w:val="32"/>
          <w:szCs w:val="32"/>
          <w:shd w:val="clear" w:color="auto" w:fill="FFFFFF"/>
          <w:lang w:val="zh-CN"/>
        </w:rPr>
        <w:t>（一）项目完成情况</w:t>
      </w:r>
      <w:bookmarkEnd w:id="17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 xml:space="preserve">开展调查评估50件，走访社区矫正对象次数110人次，开展社区矫正法律法规宣传10次，组织社区矫正对象学习教育次数600人次，不发生社区矫正对象发生的影响刑事案件。  </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72" w:name="_Toc16405"/>
      <w:r>
        <w:rPr>
          <w:rFonts w:hint="eastAsia" w:ascii="楷体" w:hAnsi="楷体" w:eastAsia="楷体" w:cs="楷体"/>
          <w:kern w:val="0"/>
          <w:sz w:val="32"/>
          <w:szCs w:val="32"/>
          <w:shd w:val="clear" w:color="auto" w:fill="FFFFFF"/>
          <w:lang w:val="zh-CN"/>
        </w:rPr>
        <w:t>（二）项目效益情况</w:t>
      </w:r>
      <w:bookmarkEnd w:id="17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微软雅黑" w:hAnsi="微软雅黑" w:eastAsia="微软雅黑" w:cs="微软雅黑"/>
          <w:b w:val="0"/>
          <w:bCs w:val="0"/>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维护社会政治稳定，预防减少犯罪，促进司法活动公正实施。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eastAsia" w:ascii="微软雅黑" w:hAnsi="微软雅黑" w:eastAsia="微软雅黑" w:cs="微软雅黑"/>
          <w:i w:val="0"/>
          <w:iCs w:val="0"/>
          <w:caps w:val="0"/>
          <w:color w:val="333333"/>
          <w:spacing w:val="0"/>
          <w:sz w:val="24"/>
          <w:szCs w:val="24"/>
        </w:rPr>
      </w:pPr>
      <w:bookmarkStart w:id="173" w:name="_Toc16352"/>
      <w:r>
        <w:rPr>
          <w:rFonts w:hint="eastAsia" w:ascii="黑体" w:hAnsi="宋体" w:eastAsia="黑体" w:cs="黑体"/>
          <w:b/>
          <w:bCs/>
          <w:i w:val="0"/>
          <w:iCs w:val="0"/>
          <w:caps w:val="0"/>
          <w:color w:val="333333"/>
          <w:spacing w:val="0"/>
          <w:kern w:val="0"/>
          <w:sz w:val="32"/>
          <w:szCs w:val="32"/>
          <w:shd w:val="clear" w:fill="FFFFFF"/>
          <w:lang w:val="en-US" w:eastAsia="zh-CN" w:bidi="ar"/>
        </w:rPr>
        <w:t>五、评价结论及建议</w:t>
      </w:r>
      <w:bookmarkEnd w:id="173"/>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微软雅黑" w:hAnsi="微软雅黑" w:eastAsia="微软雅黑" w:cs="微软雅黑"/>
          <w:i w:val="0"/>
          <w:iCs w:val="0"/>
          <w:caps w:val="0"/>
          <w:color w:val="333333"/>
          <w:spacing w:val="0"/>
          <w:sz w:val="24"/>
          <w:szCs w:val="24"/>
        </w:rPr>
      </w:pPr>
      <w:bookmarkStart w:id="174" w:name="_Toc2140"/>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（一）评价结论。</w:t>
      </w:r>
      <w:bookmarkEnd w:id="17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项目管理工作良好，预算编制合理，编制质量较高，年初各项任务方案、计划、指标等设定合理，对专项资金的投入及使用情况、业务工作量指标的完成情况、绩效目标及效益的实现情况均按预算要求管理进行，并按财政要求规范使用项目资金，全面完成项目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微软雅黑" w:hAnsi="微软雅黑" w:eastAsia="微软雅黑" w:cs="微软雅黑"/>
          <w:i w:val="0"/>
          <w:iCs w:val="0"/>
          <w:caps w:val="0"/>
          <w:color w:val="333333"/>
          <w:spacing w:val="0"/>
          <w:sz w:val="24"/>
          <w:szCs w:val="24"/>
        </w:rPr>
      </w:pPr>
      <w:bookmarkStart w:id="175" w:name="_Toc23619"/>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（二）存在的问题。</w:t>
      </w:r>
      <w:bookmarkEnd w:id="17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资金半年执行进度不及时。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微软雅黑" w:hAnsi="微软雅黑" w:eastAsia="微软雅黑" w:cs="微软雅黑"/>
          <w:i w:val="0"/>
          <w:iCs w:val="0"/>
          <w:caps w:val="0"/>
          <w:color w:val="333333"/>
          <w:spacing w:val="0"/>
          <w:sz w:val="24"/>
          <w:szCs w:val="24"/>
        </w:rPr>
      </w:pPr>
      <w:bookmarkStart w:id="176" w:name="_Toc2476"/>
      <w:r>
        <w:rPr>
          <w:rFonts w:hint="eastAsia" w:ascii="楷体_GB2312" w:hAnsi="微软雅黑" w:eastAsia="楷体_GB2312" w:cs="楷体_GB2312"/>
          <w:b/>
          <w:bCs/>
          <w:i w:val="0"/>
          <w:iCs w:val="0"/>
          <w:caps w:val="0"/>
          <w:color w:val="333333"/>
          <w:spacing w:val="0"/>
          <w:kern w:val="0"/>
          <w:sz w:val="32"/>
          <w:szCs w:val="32"/>
          <w:shd w:val="clear" w:fill="FFFFFF"/>
          <w:lang w:val="en-US" w:eastAsia="zh-CN" w:bidi="ar"/>
        </w:rPr>
        <w:t>（三）相关建议。</w:t>
      </w:r>
      <w:bookmarkEnd w:id="17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b w:val="0"/>
          <w:bCs w:val="0"/>
          <w:i w:val="0"/>
          <w:iCs w:val="0"/>
          <w:caps w:val="0"/>
          <w:color w:val="333333"/>
          <w:spacing w:val="0"/>
          <w:sz w:val="24"/>
          <w:szCs w:val="24"/>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加强对社区矫正对象教育帮扶工作，提高对刑满释放人员管理效率。</w:t>
      </w: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autoSpaceDE w:val="0"/>
        <w:spacing w:line="540" w:lineRule="exact"/>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广元市朝天区司法局</w:t>
      </w:r>
    </w:p>
    <w:p>
      <w:pPr>
        <w:pageBreakBefore w:val="0"/>
        <w:widowControl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关于2022年度安置帮教项目执行情况绩效自评的报告</w:t>
      </w:r>
    </w:p>
    <w:p>
      <w:pPr>
        <w:autoSpaceDE w:val="0"/>
        <w:spacing w:line="540" w:lineRule="exact"/>
        <w:ind w:firstLine="616" w:firstLineChars="200"/>
        <w:rPr>
          <w:rFonts w:hint="eastAsia" w:ascii="黑体" w:hAnsi="黑体" w:eastAsia="黑体" w:cs="Times New Roman"/>
          <w:spacing w:val="-6"/>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eastAsia" w:ascii="微软雅黑" w:hAnsi="微软雅黑" w:eastAsia="微软雅黑" w:cs="微软雅黑"/>
          <w:i w:val="0"/>
          <w:iCs w:val="0"/>
          <w:caps w:val="0"/>
          <w:color w:val="333333"/>
          <w:spacing w:val="0"/>
          <w:sz w:val="24"/>
          <w:szCs w:val="24"/>
        </w:rPr>
      </w:pPr>
      <w:bookmarkStart w:id="177" w:name="_Toc12928"/>
      <w:r>
        <w:rPr>
          <w:rFonts w:ascii="黑体" w:hAnsi="宋体" w:eastAsia="黑体" w:cs="黑体"/>
          <w:b/>
          <w:bCs/>
          <w:i w:val="0"/>
          <w:iCs w:val="0"/>
          <w:caps w:val="0"/>
          <w:color w:val="333333"/>
          <w:spacing w:val="0"/>
          <w:kern w:val="0"/>
          <w:sz w:val="32"/>
          <w:szCs w:val="32"/>
          <w:shd w:val="clear" w:fill="FFFFFF"/>
          <w:lang w:val="en-US" w:eastAsia="zh-CN" w:bidi="ar"/>
        </w:rPr>
        <w:t>一、</w:t>
      </w:r>
      <w:r>
        <w:rPr>
          <w:rFonts w:hint="eastAsia" w:ascii="黑体" w:hAnsi="宋体" w:eastAsia="黑体" w:cs="黑体"/>
          <w:b/>
          <w:bCs/>
          <w:i w:val="0"/>
          <w:iCs w:val="0"/>
          <w:caps w:val="0"/>
          <w:color w:val="333333"/>
          <w:spacing w:val="0"/>
          <w:kern w:val="0"/>
          <w:sz w:val="32"/>
          <w:szCs w:val="32"/>
          <w:shd w:val="clear" w:fill="FFFFFF"/>
          <w:lang w:val="en-US" w:eastAsia="zh-CN" w:bidi="ar"/>
        </w:rPr>
        <w:t>项目概况</w:t>
      </w:r>
      <w:bookmarkEnd w:id="177"/>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微软雅黑" w:hAnsi="微软雅黑" w:eastAsia="微软雅黑" w:cs="微软雅黑"/>
          <w:i w:val="0"/>
          <w:iCs w:val="0"/>
          <w:caps w:val="0"/>
          <w:color w:val="333333"/>
          <w:spacing w:val="0"/>
          <w:sz w:val="24"/>
          <w:szCs w:val="24"/>
        </w:rPr>
      </w:pPr>
      <w:bookmarkStart w:id="178" w:name="_Toc24457"/>
      <w:r>
        <w:rPr>
          <w:rFonts w:ascii="楷体_GB2312" w:hAnsi="微软雅黑" w:eastAsia="楷体_GB2312" w:cs="楷体_GB2312"/>
          <w:b/>
          <w:bCs/>
          <w:i w:val="0"/>
          <w:iCs w:val="0"/>
          <w:caps w:val="0"/>
          <w:color w:val="333333"/>
          <w:spacing w:val="0"/>
          <w:kern w:val="0"/>
          <w:sz w:val="32"/>
          <w:szCs w:val="32"/>
          <w:shd w:val="clear" w:fill="FFFFFF"/>
          <w:lang w:val="en-US" w:eastAsia="zh-CN" w:bidi="ar"/>
        </w:rPr>
        <w:t>（一）项目基本情况。</w:t>
      </w:r>
      <w:bookmarkEnd w:id="17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微软雅黑" w:hAnsi="微软雅黑" w:eastAsia="微软雅黑" w:cs="微软雅黑"/>
          <w:b w:val="0"/>
          <w:bCs w:val="0"/>
          <w:i w:val="0"/>
          <w:iCs w:val="0"/>
          <w:caps w:val="0"/>
          <w:color w:val="333333"/>
          <w:spacing w:val="0"/>
          <w:sz w:val="24"/>
          <w:szCs w:val="24"/>
          <w:lang w:val="en-US"/>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1.职能职责：</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全面开展辖区内刑满释放人员安置帮教工作。</w:t>
      </w:r>
      <w:r>
        <w:rPr>
          <w:rFonts w:hint="eastAsia" w:ascii="仿宋_GB2312" w:hAnsi="微软雅黑" w:eastAsia="仿宋_GB2312" w:cs="仿宋_GB2312"/>
          <w:b w:val="0"/>
          <w:bCs w:val="0"/>
          <w:i w:val="0"/>
          <w:iCs w:val="0"/>
          <w:caps w:val="0"/>
          <w:color w:val="000000"/>
          <w:spacing w:val="0"/>
          <w:kern w:val="0"/>
          <w:sz w:val="32"/>
          <w:szCs w:val="32"/>
          <w:shd w:val="clear" w:fill="FFFFFF"/>
          <w:lang w:val="en-US" w:eastAsia="zh-CN" w:bidi="ar"/>
        </w:rPr>
        <w:t>做好刑满释放人员身份核查、信息对接和衔接管理、帮扶教育等工作</w:t>
      </w: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w:t>
      </w:r>
      <w:r>
        <w:rPr>
          <w:rFonts w:hint="eastAsia" w:ascii="仿宋_GB2312" w:hAnsi="宋体" w:eastAsia="仿宋_GB2312" w:cs="宋体"/>
          <w:kern w:val="0"/>
          <w:sz w:val="32"/>
          <w:szCs w:val="32"/>
          <w:shd w:val="clear" w:color="auto" w:fill="FFFFFF"/>
          <w:lang w:val="en-US" w:eastAsia="zh-CN"/>
        </w:rPr>
        <w:t>安置帮教工作规定，</w:t>
      </w:r>
      <w:r>
        <w:rPr>
          <w:rFonts w:hint="eastAsia" w:ascii="仿宋_GB2312" w:hAnsi="宋体" w:eastAsia="仿宋_GB2312" w:cs="宋体"/>
          <w:kern w:val="0"/>
          <w:sz w:val="32"/>
          <w:szCs w:val="32"/>
          <w:shd w:val="clear" w:color="auto" w:fill="FFFFFF"/>
          <w:lang w:val="zh-CN"/>
        </w:rPr>
        <w:t>司法部、省、市司法行政年度工作要点等文件。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3.资金管理概况：依据《司法行政机关财务管理办法》，加强资金管理，做到专款专用。用于支付组织开展</w:t>
      </w:r>
      <w:r>
        <w:rPr>
          <w:rFonts w:hint="eastAsia" w:ascii="仿宋_GB2312" w:hAnsi="宋体" w:eastAsia="仿宋_GB2312" w:cs="宋体"/>
          <w:kern w:val="0"/>
          <w:sz w:val="32"/>
          <w:szCs w:val="32"/>
          <w:shd w:val="clear" w:color="auto" w:fill="FFFFFF"/>
          <w:lang w:val="en-US" w:eastAsia="zh-CN"/>
        </w:rPr>
        <w:t>安置帮教</w:t>
      </w:r>
      <w:r>
        <w:rPr>
          <w:rFonts w:hint="eastAsia" w:ascii="仿宋_GB2312" w:hAnsi="宋体" w:eastAsia="仿宋_GB2312" w:cs="宋体"/>
          <w:kern w:val="0"/>
          <w:sz w:val="32"/>
          <w:szCs w:val="32"/>
          <w:shd w:val="clear" w:color="auto" w:fill="FFFFFF"/>
          <w:lang w:val="zh-CN"/>
        </w:rPr>
        <w:t>业务，开展</w:t>
      </w:r>
      <w:r>
        <w:rPr>
          <w:rFonts w:hint="eastAsia" w:ascii="仿宋_GB2312" w:hAnsi="宋体" w:eastAsia="仿宋_GB2312" w:cs="宋体"/>
          <w:kern w:val="0"/>
          <w:sz w:val="32"/>
          <w:szCs w:val="32"/>
          <w:shd w:val="clear" w:color="auto" w:fill="FFFFFF"/>
          <w:lang w:val="en-US" w:eastAsia="zh-CN"/>
        </w:rPr>
        <w:t>安置帮教对象走访</w:t>
      </w:r>
      <w:r>
        <w:rPr>
          <w:rFonts w:hint="eastAsia" w:ascii="仿宋_GB2312" w:hAnsi="宋体" w:eastAsia="仿宋_GB2312" w:cs="宋体"/>
          <w:kern w:val="0"/>
          <w:sz w:val="32"/>
          <w:szCs w:val="32"/>
          <w:shd w:val="clear" w:color="auto" w:fill="FFFFFF"/>
          <w:lang w:val="zh-CN"/>
        </w:rPr>
        <w:t>规范社区矫正卷宗和档案等支出事项。</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79" w:name="_Toc29139"/>
      <w:r>
        <w:rPr>
          <w:rFonts w:hint="eastAsia" w:ascii="楷体" w:hAnsi="楷体" w:eastAsia="楷体" w:cs="楷体"/>
          <w:kern w:val="0"/>
          <w:sz w:val="32"/>
          <w:szCs w:val="32"/>
          <w:shd w:val="clear" w:color="auto" w:fill="FFFFFF"/>
          <w:lang w:val="zh-CN"/>
        </w:rPr>
        <w:t>（二）项目绩效目标</w:t>
      </w:r>
      <w:bookmarkEnd w:id="17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1.项目主要内容：组织</w:t>
      </w:r>
      <w:r>
        <w:rPr>
          <w:rFonts w:hint="eastAsia" w:ascii="仿宋_GB2312" w:hAnsi="宋体" w:eastAsia="仿宋_GB2312" w:cs="宋体"/>
          <w:kern w:val="0"/>
          <w:sz w:val="32"/>
          <w:szCs w:val="32"/>
          <w:shd w:val="clear" w:color="auto" w:fill="FFFFFF"/>
          <w:lang w:val="en-US" w:eastAsia="zh-CN"/>
        </w:rPr>
        <w:t>对全区安置帮教人员进行教育和帮扶，开展帮扶活动、走访教育，建立一人一档，动态管理的工作机制</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宋体"/>
          <w:kern w:val="0"/>
          <w:sz w:val="32"/>
          <w:szCs w:val="32"/>
          <w:shd w:val="clear" w:color="auto" w:fill="FFFFFF"/>
          <w:lang w:val="zh-CN"/>
        </w:rPr>
        <w:t>2.项目应实现的具体绩效目标：</w:t>
      </w:r>
      <w:r>
        <w:rPr>
          <w:rFonts w:hint="eastAsia" w:ascii="仿宋_GB2312" w:eastAsia="仿宋_GB2312" w:cs="Times New Roman"/>
          <w:spacing w:val="-6"/>
          <w:sz w:val="32"/>
          <w:szCs w:val="32"/>
          <w:lang w:val="en-US" w:eastAsia="zh-CN"/>
        </w:rPr>
        <w:t>对全区刑满释放人员实施有效管控，无重新犯罪，落实必接必送，开展走访教育，提升刑满释放人员法治关念和社会意识，</w:t>
      </w:r>
      <w:r>
        <w:rPr>
          <w:rFonts w:hint="eastAsia" w:ascii="仿宋_GB2312" w:hAnsi="Times New Roman" w:eastAsia="仿宋_GB2312" w:cs="Times New Roman"/>
          <w:spacing w:val="-6"/>
          <w:sz w:val="32"/>
          <w:szCs w:val="32"/>
        </w:rPr>
        <w:t>强化思想政治教育，</w:t>
      </w:r>
      <w:r>
        <w:rPr>
          <w:rFonts w:hint="eastAsia" w:ascii="仿宋_GB2312" w:eastAsia="仿宋_GB2312" w:cs="Times New Roman"/>
          <w:spacing w:val="-6"/>
          <w:sz w:val="32"/>
          <w:szCs w:val="32"/>
          <w:lang w:val="en-US" w:eastAsia="zh-CN"/>
        </w:rPr>
        <w:t>减少重新犯罪</w:t>
      </w:r>
      <w:r>
        <w:rPr>
          <w:rFonts w:hint="eastAsia" w:ascii="仿宋_GB2312" w:eastAsia="仿宋_GB2312" w:cs="Times New Roman"/>
          <w:spacing w:val="-6"/>
          <w:sz w:val="32"/>
          <w:szCs w:val="32"/>
          <w:lang w:eastAsia="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80" w:name="_Toc32500"/>
      <w:r>
        <w:rPr>
          <w:rFonts w:hint="eastAsia" w:ascii="楷体" w:hAnsi="楷体" w:eastAsia="楷体" w:cs="楷体"/>
          <w:kern w:val="0"/>
          <w:sz w:val="32"/>
          <w:szCs w:val="32"/>
          <w:shd w:val="clear" w:color="auto" w:fill="FFFFFF"/>
          <w:lang w:val="zh-CN"/>
        </w:rPr>
        <w:t>（三）项目自评步骤及方法</w:t>
      </w:r>
      <w:bookmarkEnd w:id="180"/>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w:t>
      </w:r>
      <w:r>
        <w:rPr>
          <w:rFonts w:hint="eastAsia" w:ascii="仿宋_GB2312" w:hAnsi="宋体" w:eastAsia="仿宋_GB2312" w:cs="宋体"/>
          <w:kern w:val="0"/>
          <w:sz w:val="32"/>
          <w:szCs w:val="32"/>
          <w:shd w:val="clear" w:color="auto" w:fill="FFFFFF"/>
          <w:lang w:val="en-US" w:eastAsia="zh-CN"/>
        </w:rPr>
        <w:t>安置帮教</w:t>
      </w:r>
      <w:r>
        <w:rPr>
          <w:rFonts w:hint="eastAsia" w:ascii="仿宋_GB2312" w:hAnsi="宋体" w:eastAsia="仿宋_GB2312" w:cs="宋体"/>
          <w:kern w:val="0"/>
          <w:sz w:val="32"/>
          <w:szCs w:val="32"/>
          <w:shd w:val="clear" w:color="auto" w:fill="FFFFFF"/>
          <w:lang w:val="zh-CN"/>
        </w:rPr>
        <w:t>项目自评，我局成立了由局长任组长，政治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181" w:name="_Toc6921"/>
      <w:r>
        <w:rPr>
          <w:rFonts w:hint="eastAsia" w:ascii="黑体" w:hAnsi="黑体" w:eastAsia="黑体" w:cs="黑体"/>
          <w:kern w:val="0"/>
          <w:sz w:val="32"/>
          <w:szCs w:val="32"/>
          <w:shd w:val="clear" w:color="auto" w:fill="FFFFFF"/>
          <w:lang w:val="zh-CN"/>
        </w:rPr>
        <w:t>二、项目资金申报及使用情况</w:t>
      </w:r>
      <w:bookmarkEnd w:id="181"/>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82" w:name="_Toc3600"/>
      <w:r>
        <w:rPr>
          <w:rFonts w:hint="eastAsia" w:ascii="楷体" w:hAnsi="楷体" w:eastAsia="楷体" w:cs="楷体"/>
          <w:kern w:val="0"/>
          <w:sz w:val="32"/>
          <w:szCs w:val="32"/>
          <w:shd w:val="clear" w:color="auto" w:fill="FFFFFF"/>
          <w:lang w:val="zh-CN"/>
        </w:rPr>
        <w:t>（一）项目资金申报及批复情况</w:t>
      </w:r>
      <w:bookmarkEnd w:id="18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83" w:name="_Toc27159"/>
      <w:r>
        <w:rPr>
          <w:rFonts w:hint="eastAsia" w:ascii="楷体" w:hAnsi="楷体" w:eastAsia="楷体" w:cs="楷体"/>
          <w:kern w:val="0"/>
          <w:sz w:val="32"/>
          <w:szCs w:val="32"/>
          <w:shd w:val="clear" w:color="auto" w:fill="FFFFFF"/>
          <w:lang w:val="zh-CN"/>
        </w:rPr>
        <w:t>（二）资金计划、到位及使用情况。</w:t>
      </w:r>
      <w:bookmarkEnd w:id="18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lang w:val="zh-CN"/>
        </w:rPr>
        <w:t>万元，资金计划由</w:t>
      </w:r>
      <w:r>
        <w:rPr>
          <w:rFonts w:hint="eastAsia" w:ascii="仿宋_GB2312" w:hAnsi="宋体" w:eastAsia="仿宋_GB2312" w:cs="宋体"/>
          <w:kern w:val="0"/>
          <w:sz w:val="32"/>
          <w:szCs w:val="32"/>
          <w:shd w:val="clear" w:color="auto" w:fill="FFFFFF"/>
          <w:lang w:val="en-US" w:eastAsia="zh-CN"/>
        </w:rPr>
        <w:t>区财政</w:t>
      </w:r>
      <w:r>
        <w:rPr>
          <w:rFonts w:hint="eastAsia" w:ascii="仿宋_GB2312" w:hAnsi="宋体" w:eastAsia="仿宋_GB2312" w:cs="宋体"/>
          <w:kern w:val="0"/>
          <w:sz w:val="32"/>
          <w:szCs w:val="32"/>
          <w:shd w:val="clear" w:color="auto" w:fill="FFFFFF"/>
          <w:lang w:val="zh-CN"/>
        </w:rPr>
        <w:t>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84" w:name="_Toc21976"/>
      <w:r>
        <w:rPr>
          <w:rFonts w:hint="eastAsia" w:ascii="楷体" w:hAnsi="楷体" w:eastAsia="楷体" w:cs="楷体"/>
          <w:kern w:val="0"/>
          <w:sz w:val="32"/>
          <w:szCs w:val="32"/>
          <w:shd w:val="clear" w:color="auto" w:fill="FFFFFF"/>
          <w:lang w:val="zh-CN"/>
        </w:rPr>
        <w:t>（三）项目财务管理情况</w:t>
      </w:r>
      <w:bookmarkEnd w:id="18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185" w:name="_Toc30083"/>
      <w:r>
        <w:rPr>
          <w:rFonts w:hint="eastAsia" w:ascii="黑体" w:hAnsi="黑体" w:eastAsia="黑体" w:cs="黑体"/>
          <w:kern w:val="0"/>
          <w:sz w:val="32"/>
          <w:szCs w:val="32"/>
          <w:shd w:val="clear" w:color="auto" w:fill="FFFFFF"/>
          <w:lang w:val="zh-CN"/>
        </w:rPr>
        <w:t>三、项目实施及管理情况</w:t>
      </w:r>
      <w:bookmarkEnd w:id="18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186" w:name="_Toc1639"/>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18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187" w:name="_Toc31229"/>
      <w:r>
        <w:rPr>
          <w:rFonts w:hint="eastAsia" w:ascii="黑体" w:hAnsi="黑体" w:eastAsia="黑体" w:cs="黑体"/>
          <w:kern w:val="0"/>
          <w:sz w:val="32"/>
          <w:szCs w:val="32"/>
          <w:shd w:val="clear" w:color="auto" w:fill="FFFFFF"/>
          <w:lang w:val="zh-CN"/>
        </w:rPr>
        <w:t>四、项目绩效情况</w:t>
      </w:r>
      <w:bookmarkEnd w:id="187"/>
      <w:r>
        <w:rPr>
          <w:rFonts w:hint="eastAsia" w:ascii="黑体" w:hAnsi="黑体" w:eastAsia="黑体" w:cs="黑体"/>
          <w:kern w:val="0"/>
          <w:sz w:val="32"/>
          <w:szCs w:val="32"/>
          <w:shd w:val="clear" w:color="auto" w:fill="FFFFFF"/>
          <w:lang w:val="zh-CN"/>
        </w:rPr>
        <w:tab/>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88" w:name="_Toc2728"/>
      <w:r>
        <w:rPr>
          <w:rFonts w:hint="eastAsia" w:ascii="楷体" w:hAnsi="楷体" w:eastAsia="楷体" w:cs="楷体"/>
          <w:kern w:val="0"/>
          <w:sz w:val="32"/>
          <w:szCs w:val="32"/>
          <w:shd w:val="clear" w:color="auto" w:fill="FFFFFF"/>
          <w:lang w:val="zh-CN"/>
        </w:rPr>
        <w:t>（一）项目完成情况</w:t>
      </w:r>
      <w:bookmarkEnd w:id="18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 xml:space="preserve">对全区安置帮教人员进行教育和帮扶，开展帮扶活动次数10次以上，开展走访教育375次以上；建立一人一档，档随人动的动态管理机制，促进形成和谐稳定社会环境。 </w:t>
      </w:r>
    </w:p>
    <w:p>
      <w:pPr>
        <w:keepNext w:val="0"/>
        <w:keepLines w:val="0"/>
        <w:pageBreakBefore w:val="0"/>
        <w:widowControl/>
        <w:numPr>
          <w:ilvl w:val="0"/>
          <w:numId w:val="5"/>
        </w:numPr>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89" w:name="_Toc15319"/>
      <w:r>
        <w:rPr>
          <w:rFonts w:hint="eastAsia" w:ascii="楷体" w:hAnsi="楷体" w:eastAsia="楷体" w:cs="楷体"/>
          <w:kern w:val="0"/>
          <w:sz w:val="32"/>
          <w:szCs w:val="32"/>
          <w:shd w:val="clear" w:color="auto" w:fill="FFFFFF"/>
          <w:lang w:val="zh-CN"/>
        </w:rPr>
        <w:t>项目效益情况</w:t>
      </w:r>
      <w:bookmarkEnd w:id="189"/>
    </w:p>
    <w:p>
      <w:pPr>
        <w:pStyle w:val="2"/>
        <w:numPr>
          <w:ilvl w:val="0"/>
          <w:numId w:val="0"/>
        </w:numPr>
        <w:ind w:firstLine="600" w:firstLineChars="200"/>
        <w:rPr>
          <w:rFonts w:hint="default" w:eastAsia="仿宋_GB2312"/>
          <w:lang w:val="en-US" w:eastAsia="zh-CN"/>
        </w:rPr>
      </w:pPr>
      <w:r>
        <w:rPr>
          <w:rFonts w:hint="eastAsia"/>
          <w:lang w:val="en-US" w:eastAsia="zh-CN"/>
        </w:rPr>
        <w:t>1.项目完成指标完成情况分析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（1）数量指标。开展走访教育375次，建立个人档案345件。</w:t>
      </w:r>
    </w:p>
    <w:p>
      <w:pPr>
        <w:pStyle w:val="2"/>
        <w:ind w:firstLine="640" w:firstLineChars="200"/>
        <w:rPr>
          <w:rFonts w:hint="default"/>
          <w:lang w:val="en-US"/>
        </w:rPr>
      </w:pPr>
      <w:r>
        <w:rPr>
          <w:rFonts w:hint="eastAsia" w:hAnsi="微软雅黑" w:cs="仿宋_GB2312"/>
          <w:b w:val="0"/>
          <w:bCs w:val="0"/>
          <w:i w:val="0"/>
          <w:iCs w:val="0"/>
          <w:caps w:val="0"/>
          <w:color w:val="333333"/>
          <w:spacing w:val="0"/>
          <w:kern w:val="0"/>
          <w:sz w:val="32"/>
          <w:szCs w:val="32"/>
          <w:shd w:val="clear" w:fill="FFFFFF"/>
          <w:lang w:val="en-US" w:eastAsia="zh-CN" w:bidi="ar"/>
        </w:rPr>
        <w:t>（2）质量指标。重点对象落实必接必送全覆盖。</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切实增强安置帮教人员的法治观念。安置帮教人员的重新违法犯罪的发生率为0。</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服务对象满意率达98%。</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190" w:name="_Toc20072"/>
      <w:r>
        <w:rPr>
          <w:rFonts w:hint="eastAsia" w:ascii="黑体" w:hAnsi="黑体" w:eastAsia="黑体" w:cs="黑体"/>
          <w:kern w:val="0"/>
          <w:sz w:val="32"/>
          <w:szCs w:val="32"/>
          <w:shd w:val="clear" w:color="auto" w:fill="FFFFFF"/>
          <w:lang w:val="zh-CN"/>
        </w:rPr>
        <w:t>五、评价结论及建议</w:t>
      </w:r>
      <w:bookmarkEnd w:id="190"/>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91" w:name="_Toc30024"/>
      <w:r>
        <w:rPr>
          <w:rFonts w:hint="eastAsia" w:ascii="楷体" w:hAnsi="楷体" w:eastAsia="楷体" w:cs="楷体"/>
          <w:kern w:val="0"/>
          <w:sz w:val="32"/>
          <w:szCs w:val="32"/>
          <w:shd w:val="clear" w:color="auto" w:fill="FFFFFF"/>
          <w:lang w:val="zh-CN"/>
        </w:rPr>
        <w:t>（一）评价结论</w:t>
      </w:r>
      <w:bookmarkEnd w:id="19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92" w:name="_Toc12835"/>
      <w:r>
        <w:rPr>
          <w:rFonts w:hint="eastAsia" w:ascii="楷体" w:hAnsi="楷体" w:eastAsia="楷体" w:cs="楷体"/>
          <w:kern w:val="0"/>
          <w:sz w:val="32"/>
          <w:szCs w:val="32"/>
          <w:shd w:val="clear" w:color="auto" w:fill="FFFFFF"/>
          <w:lang w:val="zh-CN"/>
        </w:rPr>
        <w:t>（二）存在的问题</w:t>
      </w:r>
      <w:bookmarkEnd w:id="19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93" w:name="_Toc16271"/>
      <w:r>
        <w:rPr>
          <w:rFonts w:hint="eastAsia" w:ascii="楷体" w:hAnsi="楷体" w:eastAsia="楷体" w:cs="楷体"/>
          <w:kern w:val="0"/>
          <w:sz w:val="32"/>
          <w:szCs w:val="32"/>
          <w:shd w:val="clear" w:color="auto" w:fill="FFFFFF"/>
          <w:lang w:val="zh-CN"/>
        </w:rPr>
        <w:t>（三）相关建议</w:t>
      </w:r>
      <w:bookmarkEnd w:id="19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autoSpaceDE w:val="0"/>
        <w:spacing w:line="540" w:lineRule="exact"/>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广元市朝天区司法局</w:t>
      </w:r>
    </w:p>
    <w:p>
      <w:pPr>
        <w:pageBreakBefore w:val="0"/>
        <w:widowControl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关于2022年度人民调解个案补助项目执行情况绩效自评的报告</w:t>
      </w:r>
    </w:p>
    <w:p>
      <w:pPr>
        <w:autoSpaceDE w:val="0"/>
        <w:spacing w:line="540" w:lineRule="exact"/>
        <w:ind w:firstLine="616" w:firstLineChars="200"/>
        <w:rPr>
          <w:rFonts w:hint="eastAsia" w:ascii="黑体" w:hAnsi="黑体" w:eastAsia="黑体" w:cs="Times New Roman"/>
          <w:spacing w:val="-6"/>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eastAsia" w:ascii="微软雅黑" w:hAnsi="微软雅黑" w:eastAsia="微软雅黑" w:cs="微软雅黑"/>
          <w:i w:val="0"/>
          <w:iCs w:val="0"/>
          <w:caps w:val="0"/>
          <w:color w:val="333333"/>
          <w:spacing w:val="0"/>
          <w:sz w:val="24"/>
          <w:szCs w:val="24"/>
        </w:rPr>
      </w:pPr>
      <w:bookmarkStart w:id="194" w:name="_Toc512"/>
      <w:r>
        <w:rPr>
          <w:rFonts w:ascii="黑体" w:hAnsi="宋体" w:eastAsia="黑体" w:cs="黑体"/>
          <w:b/>
          <w:bCs/>
          <w:i w:val="0"/>
          <w:iCs w:val="0"/>
          <w:caps w:val="0"/>
          <w:color w:val="333333"/>
          <w:spacing w:val="0"/>
          <w:kern w:val="0"/>
          <w:sz w:val="32"/>
          <w:szCs w:val="32"/>
          <w:shd w:val="clear" w:fill="FFFFFF"/>
          <w:lang w:val="en-US" w:eastAsia="zh-CN" w:bidi="ar"/>
        </w:rPr>
        <w:t>一、</w:t>
      </w:r>
      <w:r>
        <w:rPr>
          <w:rFonts w:hint="eastAsia" w:ascii="黑体" w:hAnsi="宋体" w:eastAsia="黑体" w:cs="黑体"/>
          <w:b/>
          <w:bCs/>
          <w:i w:val="0"/>
          <w:iCs w:val="0"/>
          <w:caps w:val="0"/>
          <w:color w:val="333333"/>
          <w:spacing w:val="0"/>
          <w:kern w:val="0"/>
          <w:sz w:val="32"/>
          <w:szCs w:val="32"/>
          <w:shd w:val="clear" w:fill="FFFFFF"/>
          <w:lang w:val="en-US" w:eastAsia="zh-CN" w:bidi="ar"/>
        </w:rPr>
        <w:t>项目概况</w:t>
      </w:r>
      <w:bookmarkEnd w:id="19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微软雅黑" w:hAnsi="微软雅黑" w:eastAsia="微软雅黑" w:cs="微软雅黑"/>
          <w:i w:val="0"/>
          <w:iCs w:val="0"/>
          <w:caps w:val="0"/>
          <w:color w:val="333333"/>
          <w:spacing w:val="0"/>
          <w:sz w:val="24"/>
          <w:szCs w:val="24"/>
        </w:rPr>
      </w:pPr>
      <w:bookmarkStart w:id="195" w:name="_Toc5754"/>
      <w:r>
        <w:rPr>
          <w:rFonts w:ascii="楷体_GB2312" w:hAnsi="微软雅黑" w:eastAsia="楷体_GB2312" w:cs="楷体_GB2312"/>
          <w:b/>
          <w:bCs/>
          <w:i w:val="0"/>
          <w:iCs w:val="0"/>
          <w:caps w:val="0"/>
          <w:color w:val="333333"/>
          <w:spacing w:val="0"/>
          <w:kern w:val="0"/>
          <w:sz w:val="32"/>
          <w:szCs w:val="32"/>
          <w:shd w:val="clear" w:fill="FFFFFF"/>
          <w:lang w:val="en-US" w:eastAsia="zh-CN" w:bidi="ar"/>
        </w:rPr>
        <w:t>（一）项目基本情况。</w:t>
      </w:r>
      <w:bookmarkEnd w:id="19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宋体" w:eastAsia="仿宋_GB2312" w:cs="宋体"/>
          <w:kern w:val="0"/>
          <w:sz w:val="32"/>
          <w:szCs w:val="32"/>
          <w:shd w:val="clear" w:color="auto" w:fill="FFFFFF"/>
          <w:lang w:val="en-US"/>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1.职能职责：</w:t>
      </w:r>
      <w:r>
        <w:rPr>
          <w:rFonts w:hint="eastAsia" w:ascii="仿宋_GB2312" w:hAnsi="宋体" w:eastAsia="仿宋_GB2312" w:cs="宋体"/>
          <w:kern w:val="0"/>
          <w:sz w:val="32"/>
          <w:szCs w:val="32"/>
          <w:shd w:val="clear" w:color="auto" w:fill="FFFFFF"/>
          <w:lang w:val="en-US" w:eastAsia="zh-CN"/>
        </w:rPr>
        <w:t>为更好的开展人民调解工作，及时化解矛盾纠纷，提供专项资金支持。</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2.项目立项、资金申报的依据：依据司法部、省、市司法行政年度工作要点等文件</w:t>
      </w:r>
      <w:r>
        <w:rPr>
          <w:rFonts w:hint="eastAsia" w:ascii="仿宋_GB2312" w:hAnsi="宋体" w:eastAsia="仿宋_GB2312" w:cs="宋体"/>
          <w:kern w:val="0"/>
          <w:sz w:val="32"/>
          <w:szCs w:val="32"/>
          <w:shd w:val="clear" w:color="auto" w:fill="FFFFFF"/>
          <w:lang w:val="en-US" w:eastAsia="zh-CN"/>
        </w:rPr>
        <w:t>及</w:t>
      </w:r>
      <w:r>
        <w:rPr>
          <w:rFonts w:hint="eastAsia"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shd w:val="clear" w:color="auto" w:fill="FFFFFF"/>
          <w:lang w:val="en-US" w:eastAsia="zh-CN"/>
        </w:rPr>
        <w:t>人民调解个案补贴管理办法</w:t>
      </w:r>
      <w:r>
        <w:rPr>
          <w:rFonts w:hint="eastAsia"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shd w:val="clear" w:color="auto" w:fill="FFFFFF"/>
          <w:lang w:val="en-US" w:eastAsia="zh-CN"/>
        </w:rPr>
        <w:t>的规定</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3.资金管理概况：依据《司法行政机关财务管理办法》，加强资金管理，做到专款专用。用于支付</w:t>
      </w:r>
      <w:r>
        <w:rPr>
          <w:rFonts w:hint="eastAsia" w:ascii="仿宋_GB2312" w:hAnsi="宋体" w:eastAsia="仿宋_GB2312" w:cs="宋体"/>
          <w:kern w:val="0"/>
          <w:sz w:val="32"/>
          <w:szCs w:val="32"/>
          <w:shd w:val="clear" w:color="auto" w:fill="FFFFFF"/>
          <w:lang w:val="en-US" w:eastAsia="zh-CN"/>
        </w:rPr>
        <w:t>人民调解案件补贴</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96" w:name="_Toc12757"/>
      <w:r>
        <w:rPr>
          <w:rFonts w:hint="eastAsia" w:ascii="楷体" w:hAnsi="楷体" w:eastAsia="楷体" w:cs="楷体"/>
          <w:kern w:val="0"/>
          <w:sz w:val="32"/>
          <w:szCs w:val="32"/>
          <w:shd w:val="clear" w:color="auto" w:fill="FFFFFF"/>
          <w:lang w:val="zh-CN"/>
        </w:rPr>
        <w:t>（二）项目绩效目标</w:t>
      </w:r>
      <w:bookmarkEnd w:id="19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1.项目主要内容：</w:t>
      </w:r>
      <w:r>
        <w:rPr>
          <w:rFonts w:hint="eastAsia" w:ascii="仿宋_GB2312" w:hAnsi="宋体" w:eastAsia="仿宋_GB2312" w:cs="宋体"/>
          <w:kern w:val="0"/>
          <w:sz w:val="32"/>
          <w:szCs w:val="32"/>
          <w:shd w:val="clear" w:color="auto" w:fill="FFFFFF"/>
          <w:lang w:val="en-US" w:eastAsia="zh-CN"/>
        </w:rPr>
        <w:t>开展矛盾纠纷排查化解，开展人民调解</w:t>
      </w:r>
      <w:r>
        <w:rPr>
          <w:rFonts w:hint="eastAsia"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shd w:val="clear" w:color="auto" w:fill="FFFFFF"/>
          <w:lang w:val="en-US" w:eastAsia="zh-CN"/>
        </w:rPr>
        <w:t>及时化解矛盾纠纷。</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Times New Roman" w:eastAsia="仿宋_GB2312" w:cs="Times New Roman"/>
          <w:spacing w:val="-6"/>
          <w:sz w:val="32"/>
          <w:szCs w:val="32"/>
          <w:lang w:eastAsia="zh-CN"/>
        </w:rPr>
      </w:pPr>
      <w:r>
        <w:rPr>
          <w:rFonts w:hint="eastAsia" w:ascii="仿宋_GB2312" w:hAnsi="宋体" w:eastAsia="仿宋_GB2312" w:cs="宋体"/>
          <w:kern w:val="0"/>
          <w:sz w:val="32"/>
          <w:szCs w:val="32"/>
          <w:shd w:val="clear" w:color="auto" w:fill="FFFFFF"/>
          <w:lang w:val="zh-CN"/>
        </w:rPr>
        <w:t>2.项目应实现的具体绩效目标：</w:t>
      </w:r>
      <w:r>
        <w:rPr>
          <w:rFonts w:hint="eastAsia" w:ascii="仿宋_GB2312" w:eastAsia="仿宋_GB2312" w:cs="Times New Roman"/>
          <w:spacing w:val="-6"/>
          <w:sz w:val="32"/>
          <w:szCs w:val="32"/>
          <w:lang w:val="en-US" w:eastAsia="zh-CN"/>
        </w:rPr>
        <w:t>有效提高人民调解工作能力和水平，增强人民调解员的积极性，保障社会稳定和谐</w:t>
      </w:r>
      <w:r>
        <w:rPr>
          <w:rFonts w:hint="eastAsia" w:ascii="仿宋_GB2312" w:eastAsia="仿宋_GB2312" w:cs="Times New Roman"/>
          <w:spacing w:val="-6"/>
          <w:sz w:val="32"/>
          <w:szCs w:val="32"/>
          <w:lang w:eastAsia="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97" w:name="_Toc20702"/>
      <w:r>
        <w:rPr>
          <w:rFonts w:hint="eastAsia" w:ascii="楷体" w:hAnsi="楷体" w:eastAsia="楷体" w:cs="楷体"/>
          <w:kern w:val="0"/>
          <w:sz w:val="32"/>
          <w:szCs w:val="32"/>
          <w:shd w:val="clear" w:color="auto" w:fill="FFFFFF"/>
          <w:lang w:val="zh-CN"/>
        </w:rPr>
        <w:t>（三）项目自评步骤及方法</w:t>
      </w:r>
      <w:bookmarkEnd w:id="197"/>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w:t>
      </w:r>
      <w:r>
        <w:rPr>
          <w:rFonts w:hint="eastAsia" w:ascii="仿宋_GB2312" w:hAnsi="宋体" w:eastAsia="仿宋_GB2312" w:cs="宋体"/>
          <w:kern w:val="0"/>
          <w:sz w:val="32"/>
          <w:szCs w:val="32"/>
          <w:shd w:val="clear" w:color="auto" w:fill="FFFFFF"/>
          <w:lang w:val="en-US" w:eastAsia="zh-CN"/>
        </w:rPr>
        <w:t>安置帮教</w:t>
      </w:r>
      <w:r>
        <w:rPr>
          <w:rFonts w:hint="eastAsia" w:ascii="仿宋_GB2312" w:hAnsi="宋体" w:eastAsia="仿宋_GB2312" w:cs="宋体"/>
          <w:kern w:val="0"/>
          <w:sz w:val="32"/>
          <w:szCs w:val="32"/>
          <w:shd w:val="clear" w:color="auto" w:fill="FFFFFF"/>
          <w:lang w:val="zh-CN"/>
        </w:rPr>
        <w:t>项目自评，我局成立了由局长任组长，政治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198" w:name="_Toc28203"/>
      <w:r>
        <w:rPr>
          <w:rFonts w:hint="eastAsia" w:ascii="黑体" w:hAnsi="黑体" w:eastAsia="黑体" w:cs="黑体"/>
          <w:kern w:val="0"/>
          <w:sz w:val="32"/>
          <w:szCs w:val="32"/>
          <w:shd w:val="clear" w:color="auto" w:fill="FFFFFF"/>
          <w:lang w:val="zh-CN"/>
        </w:rPr>
        <w:t>二、项目资金申报及使用情况</w:t>
      </w:r>
      <w:bookmarkEnd w:id="198"/>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199" w:name="_Toc32248"/>
      <w:r>
        <w:rPr>
          <w:rFonts w:hint="eastAsia" w:ascii="楷体" w:hAnsi="楷体" w:eastAsia="楷体" w:cs="楷体"/>
          <w:kern w:val="0"/>
          <w:sz w:val="32"/>
          <w:szCs w:val="32"/>
          <w:shd w:val="clear" w:color="auto" w:fill="FFFFFF"/>
          <w:lang w:val="zh-CN"/>
        </w:rPr>
        <w:t>（一）项目资金申报及批复情况</w:t>
      </w:r>
      <w:bookmarkEnd w:id="19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00" w:name="_Toc21155"/>
      <w:r>
        <w:rPr>
          <w:rFonts w:hint="eastAsia" w:ascii="楷体" w:hAnsi="楷体" w:eastAsia="楷体" w:cs="楷体"/>
          <w:kern w:val="0"/>
          <w:sz w:val="32"/>
          <w:szCs w:val="32"/>
          <w:shd w:val="clear" w:color="auto" w:fill="FFFFFF"/>
          <w:lang w:val="zh-CN"/>
        </w:rPr>
        <w:t>（二）资金计划、到位及使用情况。</w:t>
      </w:r>
      <w:bookmarkEnd w:id="200"/>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4</w:t>
      </w:r>
      <w:r>
        <w:rPr>
          <w:rFonts w:hint="eastAsia" w:ascii="仿宋_GB2312" w:hAnsi="宋体" w:eastAsia="仿宋_GB2312" w:cs="宋体"/>
          <w:kern w:val="0"/>
          <w:sz w:val="32"/>
          <w:szCs w:val="32"/>
          <w:shd w:val="clear" w:color="auto" w:fill="FFFFFF"/>
          <w:lang w:val="zh-CN"/>
        </w:rPr>
        <w:t>万元，资金计划由</w:t>
      </w:r>
      <w:r>
        <w:rPr>
          <w:rFonts w:hint="eastAsia" w:ascii="仿宋_GB2312" w:hAnsi="宋体" w:eastAsia="仿宋_GB2312" w:cs="宋体"/>
          <w:kern w:val="0"/>
          <w:sz w:val="32"/>
          <w:szCs w:val="32"/>
          <w:shd w:val="clear" w:color="auto" w:fill="FFFFFF"/>
          <w:lang w:val="en-US" w:eastAsia="zh-CN"/>
        </w:rPr>
        <w:t>区财政</w:t>
      </w:r>
      <w:r>
        <w:rPr>
          <w:rFonts w:hint="eastAsia" w:ascii="仿宋_GB2312" w:hAnsi="宋体" w:eastAsia="仿宋_GB2312" w:cs="宋体"/>
          <w:kern w:val="0"/>
          <w:sz w:val="32"/>
          <w:szCs w:val="32"/>
          <w:shd w:val="clear" w:color="auto" w:fill="FFFFFF"/>
          <w:lang w:val="zh-CN"/>
        </w:rPr>
        <w:t>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01" w:name="_Toc22240"/>
      <w:r>
        <w:rPr>
          <w:rFonts w:hint="eastAsia" w:ascii="楷体" w:hAnsi="楷体" w:eastAsia="楷体" w:cs="楷体"/>
          <w:kern w:val="0"/>
          <w:sz w:val="32"/>
          <w:szCs w:val="32"/>
          <w:shd w:val="clear" w:color="auto" w:fill="FFFFFF"/>
          <w:lang w:val="zh-CN"/>
        </w:rPr>
        <w:t>（三）项目财务管理情况</w:t>
      </w:r>
      <w:bookmarkEnd w:id="20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02" w:name="_Toc22560"/>
      <w:r>
        <w:rPr>
          <w:rFonts w:hint="eastAsia" w:ascii="黑体" w:hAnsi="黑体" w:eastAsia="黑体" w:cs="黑体"/>
          <w:kern w:val="0"/>
          <w:sz w:val="32"/>
          <w:szCs w:val="32"/>
          <w:shd w:val="clear" w:color="auto" w:fill="FFFFFF"/>
          <w:lang w:val="zh-CN"/>
        </w:rPr>
        <w:t>三、项目实施及管理情况</w:t>
      </w:r>
      <w:bookmarkEnd w:id="20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203" w:name="_Toc11369"/>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20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04" w:name="_Toc24996"/>
      <w:r>
        <w:rPr>
          <w:rFonts w:hint="eastAsia" w:ascii="黑体" w:hAnsi="黑体" w:eastAsia="黑体" w:cs="黑体"/>
          <w:kern w:val="0"/>
          <w:sz w:val="32"/>
          <w:szCs w:val="32"/>
          <w:shd w:val="clear" w:color="auto" w:fill="FFFFFF"/>
          <w:lang w:val="zh-CN"/>
        </w:rPr>
        <w:t>四、项目绩效情况</w:t>
      </w:r>
      <w:bookmarkEnd w:id="204"/>
      <w:r>
        <w:rPr>
          <w:rFonts w:hint="eastAsia" w:ascii="黑体" w:hAnsi="黑体" w:eastAsia="黑体" w:cs="黑体"/>
          <w:kern w:val="0"/>
          <w:sz w:val="32"/>
          <w:szCs w:val="32"/>
          <w:shd w:val="clear" w:color="auto" w:fill="FFFFFF"/>
          <w:lang w:val="zh-CN"/>
        </w:rPr>
        <w:tab/>
      </w:r>
    </w:p>
    <w:p>
      <w:pPr>
        <w:autoSpaceDE w:val="0"/>
        <w:spacing w:line="540" w:lineRule="exact"/>
        <w:ind w:firstLine="640" w:firstLineChars="200"/>
        <w:outlineLvl w:val="2"/>
        <w:rPr>
          <w:rFonts w:hint="eastAsia" w:ascii="楷体" w:hAnsi="楷体" w:eastAsia="楷体" w:cs="楷体"/>
          <w:kern w:val="0"/>
          <w:sz w:val="32"/>
          <w:szCs w:val="32"/>
          <w:shd w:val="clear" w:color="auto" w:fill="FFFFFF"/>
          <w:lang w:val="zh-CN"/>
        </w:rPr>
      </w:pPr>
      <w:bookmarkStart w:id="205" w:name="_Toc15650"/>
      <w:r>
        <w:rPr>
          <w:rFonts w:hint="eastAsia" w:ascii="楷体" w:hAnsi="楷体" w:eastAsia="楷体" w:cs="楷体"/>
          <w:kern w:val="0"/>
          <w:sz w:val="32"/>
          <w:szCs w:val="32"/>
          <w:shd w:val="clear" w:color="auto" w:fill="FFFFFF"/>
          <w:lang w:val="zh-CN"/>
        </w:rPr>
        <w:t>（一）项目完成情况</w:t>
      </w:r>
      <w:bookmarkEnd w:id="205"/>
    </w:p>
    <w:p>
      <w:pPr>
        <w:autoSpaceDE w:val="0"/>
        <w:spacing w:line="540" w:lineRule="exact"/>
        <w:ind w:firstLine="640" w:firstLineChars="200"/>
        <w:rPr>
          <w:rFonts w:hint="eastAsia" w:ascii="楷体" w:hAnsi="楷体" w:eastAsia="楷体" w:cs="楷体"/>
          <w:kern w:val="0"/>
          <w:sz w:val="32"/>
          <w:szCs w:val="32"/>
          <w:shd w:val="clear" w:color="auto" w:fill="FFFFFF"/>
          <w:lang w:val="zh-CN"/>
        </w:rPr>
      </w:pPr>
      <w:r>
        <w:rPr>
          <w:rFonts w:hint="eastAsia" w:ascii="仿宋_GB2312" w:hAnsi="仿宋_GB2312" w:eastAsia="仿宋_GB2312" w:cs="仿宋_GB2312"/>
          <w:color w:val="auto"/>
          <w:sz w:val="32"/>
          <w:szCs w:val="32"/>
          <w:lang w:val="en-US" w:eastAsia="zh-CN"/>
        </w:rPr>
        <w:t>全年无“民转刑”案件发生，有效</w:t>
      </w:r>
      <w:r>
        <w:rPr>
          <w:rFonts w:hint="eastAsia" w:ascii="仿宋_GB2312" w:hAnsi="仿宋_GB2312" w:eastAsia="仿宋_GB2312" w:cs="仿宋_GB2312"/>
          <w:color w:val="auto"/>
          <w:kern w:val="2"/>
          <w:sz w:val="32"/>
          <w:szCs w:val="32"/>
          <w:lang w:val="en-US" w:eastAsia="zh-CN" w:bidi="ar"/>
        </w:rPr>
        <w:t>将各类矛盾纠纷化解在基层和萌芽状态，最大限度定分止争。提升</w:t>
      </w:r>
      <w:r>
        <w:rPr>
          <w:rFonts w:hint="eastAsia" w:ascii="仿宋_GB2312" w:hAnsi="仿宋_GB2312" w:eastAsia="仿宋_GB2312" w:cs="仿宋_GB2312"/>
          <w:bCs/>
          <w:color w:val="auto"/>
          <w:sz w:val="32"/>
          <w:szCs w:val="32"/>
          <w:lang w:val="en-US" w:eastAsia="zh-CN"/>
        </w:rPr>
        <w:t>人民调解员工作能力，落实人民调解激励机制，做好案件补助申报兑现工作。</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06" w:name="_Toc17608"/>
      <w:r>
        <w:rPr>
          <w:rFonts w:hint="eastAsia" w:ascii="楷体" w:hAnsi="楷体" w:eastAsia="楷体" w:cs="楷体"/>
          <w:kern w:val="0"/>
          <w:sz w:val="32"/>
          <w:szCs w:val="32"/>
          <w:shd w:val="clear" w:color="auto" w:fill="FFFFFF"/>
          <w:lang w:val="zh-CN"/>
        </w:rPr>
        <w:t>（二）项目效益情况</w:t>
      </w:r>
      <w:bookmarkEnd w:id="206"/>
    </w:p>
    <w:p>
      <w:pPr>
        <w:pStyle w:val="2"/>
        <w:numPr>
          <w:ilvl w:val="0"/>
          <w:numId w:val="0"/>
        </w:numPr>
        <w:ind w:firstLine="600" w:firstLineChars="200"/>
        <w:rPr>
          <w:rFonts w:hint="default" w:eastAsia="仿宋_GB2312"/>
          <w:lang w:val="en-US" w:eastAsia="zh-CN"/>
        </w:rPr>
      </w:pPr>
      <w:r>
        <w:rPr>
          <w:rFonts w:hint="eastAsia"/>
          <w:lang w:val="en-US" w:eastAsia="zh-CN"/>
        </w:rPr>
        <w:t>1.项目完成指标完成情况分析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default" w:ascii="仿宋_GB2312" w:hAnsi="宋体" w:eastAsia="仿宋_GB2312" w:cs="宋体"/>
          <w:b w:val="0"/>
          <w:bCs w:val="0"/>
          <w:kern w:val="0"/>
          <w:sz w:val="32"/>
          <w:szCs w:val="32"/>
          <w:shd w:val="clear" w:color="auto" w:fill="FFFFFF"/>
          <w:lang w:val="en-US" w:eastAsia="zh-CN"/>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不定期</w:t>
      </w:r>
      <w:r>
        <w:rPr>
          <w:rFonts w:hint="eastAsia" w:ascii="仿宋_GB2312" w:hAnsi="宋体" w:eastAsia="仿宋_GB2312" w:cs="宋体"/>
          <w:b w:val="0"/>
          <w:bCs w:val="0"/>
          <w:kern w:val="0"/>
          <w:sz w:val="32"/>
          <w:szCs w:val="32"/>
          <w:shd w:val="clear" w:color="auto" w:fill="FFFFFF"/>
          <w:lang w:val="en-US" w:eastAsia="zh-CN"/>
        </w:rPr>
        <w:t>开展矛盾纠纷排查，及时有效化解矛盾纠纷，调解矛盾纠纷1290件，促进社会和谐稳定。</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b w:val="0"/>
          <w:bCs w:val="0"/>
          <w:kern w:val="0"/>
          <w:sz w:val="32"/>
          <w:szCs w:val="32"/>
          <w:shd w:val="clear" w:color="auto" w:fill="FFFFFF"/>
          <w:lang w:val="zh-CN"/>
        </w:rPr>
      </w:pPr>
      <w:r>
        <w:rPr>
          <w:rFonts w:hint="eastAsia" w:ascii="仿宋_GB2312" w:hAnsi="宋体" w:eastAsia="仿宋_GB2312" w:cs="宋体"/>
          <w:b w:val="0"/>
          <w:bCs w:val="0"/>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社会效益指标。</w:t>
      </w:r>
      <w:r>
        <w:rPr>
          <w:rFonts w:hint="eastAsia" w:ascii="仿宋_GB2312" w:hAnsi="Times New Roman" w:eastAsia="仿宋_GB2312" w:cs="Times New Roman"/>
          <w:spacing w:val="-6"/>
          <w:sz w:val="32"/>
          <w:szCs w:val="32"/>
          <w:lang w:val="en-US" w:eastAsia="zh-CN"/>
        </w:rPr>
        <w:t>人民调解个案补助项目的实施，有效激发了人民调解员的工作激情，及时化解矛盾纠纷，维护社会和谐稳定。</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服务对象满意率达9</w:t>
      </w:r>
      <w:r>
        <w:rPr>
          <w:rFonts w:hint="eastAsia" w:ascii="仿宋_GB2312" w:hAnsi="宋体" w:eastAsia="仿宋_GB2312" w:cs="宋体"/>
          <w:kern w:val="0"/>
          <w:sz w:val="32"/>
          <w:szCs w:val="32"/>
          <w:shd w:val="clear" w:color="auto" w:fill="FFFFFF"/>
          <w:lang w:val="en-US" w:eastAsia="zh-CN"/>
        </w:rPr>
        <w:t>8</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07" w:name="_Toc31839"/>
      <w:r>
        <w:rPr>
          <w:rFonts w:hint="eastAsia" w:ascii="黑体" w:hAnsi="黑体" w:eastAsia="黑体" w:cs="黑体"/>
          <w:kern w:val="0"/>
          <w:sz w:val="32"/>
          <w:szCs w:val="32"/>
          <w:shd w:val="clear" w:color="auto" w:fill="FFFFFF"/>
          <w:lang w:val="zh-CN"/>
        </w:rPr>
        <w:t>五、评价结论及建议</w:t>
      </w:r>
      <w:bookmarkEnd w:id="207"/>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08" w:name="_Toc21298"/>
      <w:r>
        <w:rPr>
          <w:rFonts w:hint="eastAsia" w:ascii="楷体" w:hAnsi="楷体" w:eastAsia="楷体" w:cs="楷体"/>
          <w:kern w:val="0"/>
          <w:sz w:val="32"/>
          <w:szCs w:val="32"/>
          <w:shd w:val="clear" w:color="auto" w:fill="FFFFFF"/>
          <w:lang w:val="zh-CN"/>
        </w:rPr>
        <w:t>（一）评价结论</w:t>
      </w:r>
      <w:bookmarkEnd w:id="208"/>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09" w:name="_Toc23141"/>
      <w:r>
        <w:rPr>
          <w:rFonts w:hint="eastAsia" w:ascii="楷体" w:hAnsi="楷体" w:eastAsia="楷体" w:cs="楷体"/>
          <w:kern w:val="0"/>
          <w:sz w:val="32"/>
          <w:szCs w:val="32"/>
          <w:shd w:val="clear" w:color="auto" w:fill="FFFFFF"/>
          <w:lang w:val="zh-CN"/>
        </w:rPr>
        <w:t>（二）存在的问题</w:t>
      </w:r>
      <w:bookmarkEnd w:id="20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10" w:name="_Toc21621"/>
      <w:r>
        <w:rPr>
          <w:rFonts w:hint="eastAsia" w:ascii="楷体" w:hAnsi="楷体" w:eastAsia="楷体" w:cs="楷体"/>
          <w:kern w:val="0"/>
          <w:sz w:val="32"/>
          <w:szCs w:val="32"/>
          <w:shd w:val="clear" w:color="auto" w:fill="FFFFFF"/>
          <w:lang w:val="zh-CN"/>
        </w:rPr>
        <w:t>（三）相关建议</w:t>
      </w:r>
      <w:bookmarkEnd w:id="210"/>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autoSpaceDE w:val="0"/>
        <w:spacing w:line="540" w:lineRule="exact"/>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广元市朝天区司法局</w:t>
      </w:r>
    </w:p>
    <w:p>
      <w:pPr>
        <w:pageBreakBefore w:val="0"/>
        <w:widowControl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关于2022年度政府法律顾问项目绩效自评的报告</w:t>
      </w:r>
    </w:p>
    <w:p>
      <w:pPr>
        <w:autoSpaceDE w:val="0"/>
        <w:spacing w:line="540" w:lineRule="exact"/>
        <w:ind w:firstLine="616" w:firstLineChars="200"/>
        <w:rPr>
          <w:rFonts w:hint="eastAsia" w:ascii="黑体" w:hAnsi="黑体" w:eastAsia="黑体" w:cs="Times New Roman"/>
          <w:spacing w:val="-6"/>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eastAsia" w:ascii="微软雅黑" w:hAnsi="微软雅黑" w:eastAsia="微软雅黑" w:cs="微软雅黑"/>
          <w:i w:val="0"/>
          <w:iCs w:val="0"/>
          <w:caps w:val="0"/>
          <w:color w:val="333333"/>
          <w:spacing w:val="0"/>
          <w:sz w:val="24"/>
          <w:szCs w:val="24"/>
        </w:rPr>
      </w:pPr>
      <w:bookmarkStart w:id="211" w:name="_Toc24377"/>
      <w:r>
        <w:rPr>
          <w:rFonts w:ascii="黑体" w:hAnsi="宋体" w:eastAsia="黑体" w:cs="黑体"/>
          <w:b/>
          <w:bCs/>
          <w:i w:val="0"/>
          <w:iCs w:val="0"/>
          <w:caps w:val="0"/>
          <w:color w:val="333333"/>
          <w:spacing w:val="0"/>
          <w:kern w:val="0"/>
          <w:sz w:val="32"/>
          <w:szCs w:val="32"/>
          <w:shd w:val="clear" w:fill="FFFFFF"/>
          <w:lang w:val="en-US" w:eastAsia="zh-CN" w:bidi="ar"/>
        </w:rPr>
        <w:t>一、</w:t>
      </w:r>
      <w:r>
        <w:rPr>
          <w:rFonts w:hint="eastAsia" w:ascii="黑体" w:hAnsi="宋体" w:eastAsia="黑体" w:cs="黑体"/>
          <w:b/>
          <w:bCs/>
          <w:i w:val="0"/>
          <w:iCs w:val="0"/>
          <w:caps w:val="0"/>
          <w:color w:val="333333"/>
          <w:spacing w:val="0"/>
          <w:kern w:val="0"/>
          <w:sz w:val="32"/>
          <w:szCs w:val="32"/>
          <w:shd w:val="clear" w:fill="FFFFFF"/>
          <w:lang w:val="en-US" w:eastAsia="zh-CN" w:bidi="ar"/>
        </w:rPr>
        <w:t>项目概况</w:t>
      </w:r>
      <w:bookmarkEnd w:id="21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微软雅黑" w:hAnsi="微软雅黑" w:eastAsia="微软雅黑" w:cs="微软雅黑"/>
          <w:i w:val="0"/>
          <w:iCs w:val="0"/>
          <w:caps w:val="0"/>
          <w:color w:val="333333"/>
          <w:spacing w:val="0"/>
          <w:sz w:val="24"/>
          <w:szCs w:val="24"/>
        </w:rPr>
      </w:pPr>
      <w:bookmarkStart w:id="212" w:name="_Toc7233"/>
      <w:r>
        <w:rPr>
          <w:rFonts w:ascii="楷体_GB2312" w:hAnsi="微软雅黑" w:eastAsia="楷体_GB2312" w:cs="楷体_GB2312"/>
          <w:b/>
          <w:bCs/>
          <w:i w:val="0"/>
          <w:iCs w:val="0"/>
          <w:caps w:val="0"/>
          <w:color w:val="333333"/>
          <w:spacing w:val="0"/>
          <w:kern w:val="0"/>
          <w:sz w:val="32"/>
          <w:szCs w:val="32"/>
          <w:shd w:val="clear" w:fill="FFFFFF"/>
          <w:lang w:val="en-US" w:eastAsia="zh-CN" w:bidi="ar"/>
        </w:rPr>
        <w:t>（一）项目基本情况。</w:t>
      </w:r>
      <w:bookmarkEnd w:id="21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仿宋_GB2312" w:hAnsi="宋体" w:eastAsia="仿宋_GB2312" w:cs="宋体"/>
          <w:kern w:val="0"/>
          <w:sz w:val="32"/>
          <w:szCs w:val="32"/>
          <w:shd w:val="clear" w:color="auto" w:fill="FFFFFF"/>
          <w:lang w:val="en-US"/>
        </w:rPr>
      </w:pPr>
      <w:r>
        <w:rPr>
          <w:rFonts w:hint="eastAsia" w:ascii="仿宋_GB2312" w:hAnsi="微软雅黑" w:eastAsia="仿宋_GB2312" w:cs="仿宋_GB2312"/>
          <w:b/>
          <w:bCs/>
          <w:i w:val="0"/>
          <w:iCs w:val="0"/>
          <w:caps w:val="0"/>
          <w:color w:val="333333"/>
          <w:spacing w:val="0"/>
          <w:kern w:val="0"/>
          <w:sz w:val="32"/>
          <w:szCs w:val="32"/>
          <w:shd w:val="clear" w:fill="FFFFFF"/>
          <w:lang w:val="en-US" w:eastAsia="zh-CN" w:bidi="ar"/>
        </w:rPr>
        <w:t>1.职能职责：</w:t>
      </w:r>
      <w:r>
        <w:rPr>
          <w:rFonts w:hint="eastAsia" w:ascii="仿宋_GB2312" w:hAnsi="宋体" w:eastAsia="仿宋_GB2312" w:cs="宋体"/>
          <w:kern w:val="0"/>
          <w:sz w:val="32"/>
          <w:szCs w:val="32"/>
          <w:shd w:val="clear" w:color="auto" w:fill="FFFFFF"/>
          <w:lang w:val="en-US" w:eastAsia="zh-CN"/>
        </w:rPr>
        <w:t>为政府重大决策、重大行政行为提供法律意见；为处置涉法涉诉案件、信访案件和重大突发事件等提供法律服务；参与处理行政复议、诉讼等法律事务；参与有关法律宣讲等工作。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2.项目立项、资金申报的依据：依据司法部、省、市、</w:t>
      </w:r>
      <w:r>
        <w:rPr>
          <w:rFonts w:hint="eastAsia" w:ascii="仿宋_GB2312" w:hAnsi="宋体" w:eastAsia="仿宋_GB2312" w:cs="宋体"/>
          <w:kern w:val="0"/>
          <w:sz w:val="32"/>
          <w:szCs w:val="32"/>
          <w:shd w:val="clear" w:color="auto" w:fill="FFFFFF"/>
          <w:lang w:val="en-US" w:eastAsia="zh-CN"/>
        </w:rPr>
        <w:t>区</w:t>
      </w:r>
      <w:r>
        <w:rPr>
          <w:rFonts w:hint="eastAsia" w:ascii="仿宋_GB2312" w:hAnsi="宋体" w:eastAsia="仿宋_GB2312" w:cs="宋体"/>
          <w:kern w:val="0"/>
          <w:sz w:val="32"/>
          <w:szCs w:val="32"/>
          <w:shd w:val="clear" w:color="auto" w:fill="FFFFFF"/>
          <w:lang w:val="zh-CN"/>
        </w:rPr>
        <w:t>司法行政年度工作要点等文件</w:t>
      </w:r>
      <w:r>
        <w:rPr>
          <w:rFonts w:hint="eastAsia" w:ascii="仿宋_GB2312" w:hAnsi="宋体" w:eastAsia="仿宋_GB2312" w:cs="宋体"/>
          <w:kern w:val="0"/>
          <w:sz w:val="32"/>
          <w:szCs w:val="32"/>
          <w:shd w:val="clear" w:color="auto" w:fill="FFFFFF"/>
          <w:lang w:val="en-US" w:eastAsia="zh-CN"/>
        </w:rPr>
        <w:t>规定</w:t>
      </w:r>
      <w:r>
        <w:rPr>
          <w:rFonts w:hint="eastAsia" w:ascii="仿宋_GB2312" w:hAnsi="Times New Roman" w:eastAsia="仿宋_GB2312" w:cs="Times New Roman"/>
          <w:spacing w:val="-6"/>
          <w:sz w:val="32"/>
          <w:szCs w:val="32"/>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3.资金管理概况：</w:t>
      </w:r>
      <w:r>
        <w:rPr>
          <w:rFonts w:hint="eastAsia" w:ascii="仿宋_GB2312" w:hAnsi="Times New Roman" w:eastAsia="仿宋_GB2312" w:cs="Times New Roman"/>
          <w:spacing w:val="-6"/>
          <w:sz w:val="32"/>
          <w:szCs w:val="32"/>
          <w:lang w:val="en-US" w:eastAsia="zh-CN"/>
        </w:rPr>
        <w:t>政府法律顾问</w:t>
      </w:r>
      <w:r>
        <w:rPr>
          <w:rFonts w:hint="eastAsia" w:ascii="仿宋_GB2312" w:hAnsi="Times New Roman" w:eastAsia="仿宋_GB2312" w:cs="Times New Roman"/>
          <w:spacing w:val="-6"/>
          <w:sz w:val="32"/>
          <w:szCs w:val="32"/>
        </w:rPr>
        <w:t>经费为同级财政专款，为履行特定职责、</w:t>
      </w:r>
      <w:r>
        <w:rPr>
          <w:rFonts w:hint="eastAsia" w:ascii="仿宋_GB2312" w:hAnsi="Times New Roman" w:eastAsia="仿宋_GB2312" w:cs="Times New Roman"/>
          <w:spacing w:val="-6"/>
          <w:sz w:val="32"/>
          <w:szCs w:val="32"/>
          <w:lang w:val="en-US" w:eastAsia="zh-CN"/>
        </w:rPr>
        <w:t>为政府聘请法律顾问团</w:t>
      </w:r>
      <w:r>
        <w:rPr>
          <w:rFonts w:hint="eastAsia" w:ascii="仿宋_GB2312" w:hAnsi="Times New Roman" w:eastAsia="仿宋_GB2312" w:cs="Times New Roman"/>
          <w:spacing w:val="-6"/>
          <w:sz w:val="32"/>
          <w:szCs w:val="32"/>
        </w:rPr>
        <w:t>工作支出的专项工作经</w:t>
      </w:r>
      <w:r>
        <w:rPr>
          <w:rFonts w:hint="eastAsia" w:ascii="仿宋_GB2312" w:eastAsia="仿宋_GB2312" w:cs="Times New Roman"/>
          <w:spacing w:val="-6"/>
          <w:sz w:val="32"/>
          <w:szCs w:val="32"/>
          <w:lang w:val="en-US" w:eastAsia="zh-CN"/>
        </w:rPr>
        <w:t>费</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13" w:name="_Toc13471"/>
      <w:r>
        <w:rPr>
          <w:rFonts w:hint="eastAsia" w:ascii="楷体" w:hAnsi="楷体" w:eastAsia="楷体" w:cs="楷体"/>
          <w:kern w:val="0"/>
          <w:sz w:val="32"/>
          <w:szCs w:val="32"/>
          <w:shd w:val="clear" w:color="auto" w:fill="FFFFFF"/>
          <w:lang w:val="zh-CN"/>
        </w:rPr>
        <w:t>（二）项目绩效目标</w:t>
      </w:r>
      <w:bookmarkEnd w:id="213"/>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1.项目主要内容：</w:t>
      </w:r>
      <w:r>
        <w:rPr>
          <w:rFonts w:hint="eastAsia" w:ascii="仿宋_GB2312" w:hAnsi="宋体" w:eastAsia="仿宋_GB2312" w:cs="宋体"/>
          <w:kern w:val="0"/>
          <w:sz w:val="32"/>
          <w:szCs w:val="32"/>
          <w:shd w:val="clear" w:color="auto" w:fill="FFFFFF"/>
          <w:lang w:val="en-US" w:eastAsia="zh-CN"/>
        </w:rPr>
        <w:t>参与推进行政执法体制改革有关工作，推进严格规范公正文明执法。办理向区政府申请的行政复议案件和因之引发的行政诉讼案件，办理向区政府申请行政赔偿的案件。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Times New Roman" w:eastAsia="仿宋_GB2312" w:cs="Times New Roman"/>
          <w:spacing w:val="-6"/>
          <w:sz w:val="32"/>
          <w:szCs w:val="32"/>
          <w:lang w:eastAsia="zh-CN"/>
        </w:rPr>
      </w:pPr>
      <w:r>
        <w:rPr>
          <w:rFonts w:hint="eastAsia" w:ascii="仿宋_GB2312" w:hAnsi="宋体" w:eastAsia="仿宋_GB2312" w:cs="宋体"/>
          <w:kern w:val="0"/>
          <w:sz w:val="32"/>
          <w:szCs w:val="32"/>
          <w:shd w:val="clear" w:color="auto" w:fill="FFFFFF"/>
          <w:lang w:val="zh-CN"/>
        </w:rPr>
        <w:t>2.项目应实现的具体绩效目标：</w:t>
      </w:r>
      <w:r>
        <w:rPr>
          <w:rFonts w:hint="eastAsia" w:ascii="仿宋_GB2312" w:hAnsi="宋体" w:eastAsia="仿宋_GB2312" w:cs="宋体"/>
          <w:kern w:val="0"/>
          <w:sz w:val="32"/>
          <w:szCs w:val="32"/>
          <w:shd w:val="clear" w:color="auto" w:fill="FFFFFF"/>
          <w:lang w:val="en-US" w:eastAsia="zh-CN"/>
        </w:rPr>
        <w:t>建立合法性审查制度，要求对重大合同、重大决策事项等必须由起草单位进行初审、修改后才能报请审定。对领导批转我局审查的重大决策事项及时进行审查；完善行政矛盾调处机制，畅通行政复议渠道，依法受理行政复议案件，充分发挥行政复议在解决行政争议中的主渠道作用。</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14" w:name="_Toc1745"/>
      <w:r>
        <w:rPr>
          <w:rFonts w:hint="eastAsia" w:ascii="楷体" w:hAnsi="楷体" w:eastAsia="楷体" w:cs="楷体"/>
          <w:kern w:val="0"/>
          <w:sz w:val="32"/>
          <w:szCs w:val="32"/>
          <w:shd w:val="clear" w:color="auto" w:fill="FFFFFF"/>
          <w:lang w:val="zh-CN"/>
        </w:rPr>
        <w:t>（三）项目自评步骤及方法</w:t>
      </w:r>
      <w:bookmarkEnd w:id="21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w:t>
      </w:r>
      <w:r>
        <w:rPr>
          <w:rFonts w:hint="eastAsia" w:ascii="仿宋_GB2312" w:hAnsi="宋体" w:eastAsia="仿宋_GB2312" w:cs="宋体"/>
          <w:kern w:val="0"/>
          <w:sz w:val="32"/>
          <w:szCs w:val="32"/>
          <w:shd w:val="clear" w:color="auto" w:fill="FFFFFF"/>
          <w:lang w:val="en-US" w:eastAsia="zh-CN"/>
        </w:rPr>
        <w:t>该</w:t>
      </w:r>
      <w:r>
        <w:rPr>
          <w:rFonts w:hint="eastAsia" w:ascii="仿宋_GB2312" w:hAnsi="宋体" w:eastAsia="仿宋_GB2312" w:cs="宋体"/>
          <w:kern w:val="0"/>
          <w:sz w:val="32"/>
          <w:szCs w:val="32"/>
          <w:shd w:val="clear" w:color="auto" w:fill="FFFFFF"/>
          <w:lang w:val="zh-CN"/>
        </w:rPr>
        <w:t>项目自评，我局成立了由局长任组长，政治</w:t>
      </w:r>
    </w:p>
    <w:p>
      <w:pPr>
        <w:pageBreakBefore w:val="0"/>
        <w:widowControl/>
        <w:kinsoku/>
        <w:wordWrap/>
        <w:overflowPunct/>
        <w:topLinePunct w:val="0"/>
        <w:autoSpaceDE/>
        <w:autoSpaceDN/>
        <w:bidi w:val="0"/>
        <w:adjustRightInd w:val="0"/>
        <w:snapToGrid w:val="0"/>
        <w:spacing w:line="576" w:lineRule="exact"/>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15" w:name="_Toc24904"/>
      <w:r>
        <w:rPr>
          <w:rFonts w:hint="eastAsia" w:ascii="黑体" w:hAnsi="黑体" w:eastAsia="黑体" w:cs="黑体"/>
          <w:kern w:val="0"/>
          <w:sz w:val="32"/>
          <w:szCs w:val="32"/>
          <w:shd w:val="clear" w:color="auto" w:fill="FFFFFF"/>
          <w:lang w:val="zh-CN"/>
        </w:rPr>
        <w:t>二、项目资金申报及使用情况</w:t>
      </w:r>
      <w:bookmarkEnd w:id="215"/>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16" w:name="_Toc13808"/>
      <w:r>
        <w:rPr>
          <w:rFonts w:hint="eastAsia" w:ascii="楷体" w:hAnsi="楷体" w:eastAsia="楷体" w:cs="楷体"/>
          <w:kern w:val="0"/>
          <w:sz w:val="32"/>
          <w:szCs w:val="32"/>
          <w:shd w:val="clear" w:color="auto" w:fill="FFFFFF"/>
          <w:lang w:val="zh-CN"/>
        </w:rPr>
        <w:t>（一）项目资金申报及批复情况</w:t>
      </w:r>
      <w:bookmarkEnd w:id="21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17" w:name="_Toc17987"/>
      <w:r>
        <w:rPr>
          <w:rFonts w:hint="eastAsia" w:ascii="楷体" w:hAnsi="楷体" w:eastAsia="楷体" w:cs="楷体"/>
          <w:kern w:val="0"/>
          <w:sz w:val="32"/>
          <w:szCs w:val="32"/>
          <w:shd w:val="clear" w:color="auto" w:fill="FFFFFF"/>
          <w:lang w:val="zh-CN"/>
        </w:rPr>
        <w:t>（二）资金计划、到位及使用情况。</w:t>
      </w:r>
      <w:bookmarkEnd w:id="217"/>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8</w:t>
      </w:r>
      <w:r>
        <w:rPr>
          <w:rFonts w:hint="eastAsia" w:ascii="仿宋_GB2312" w:hAnsi="宋体" w:eastAsia="仿宋_GB2312" w:cs="宋体"/>
          <w:kern w:val="0"/>
          <w:sz w:val="32"/>
          <w:szCs w:val="32"/>
          <w:shd w:val="clear" w:color="auto" w:fill="FFFFFF"/>
          <w:lang w:val="zh-CN"/>
        </w:rPr>
        <w:t>万元，资金计划由</w:t>
      </w:r>
      <w:r>
        <w:rPr>
          <w:rFonts w:hint="eastAsia" w:ascii="仿宋_GB2312" w:hAnsi="宋体" w:eastAsia="仿宋_GB2312" w:cs="宋体"/>
          <w:kern w:val="0"/>
          <w:sz w:val="32"/>
          <w:szCs w:val="32"/>
          <w:shd w:val="clear" w:color="auto" w:fill="FFFFFF"/>
          <w:lang w:val="en-US" w:eastAsia="zh-CN"/>
        </w:rPr>
        <w:t>区财政</w:t>
      </w:r>
      <w:r>
        <w:rPr>
          <w:rFonts w:hint="eastAsia" w:ascii="仿宋_GB2312" w:hAnsi="宋体" w:eastAsia="仿宋_GB2312" w:cs="宋体"/>
          <w:kern w:val="0"/>
          <w:sz w:val="32"/>
          <w:szCs w:val="32"/>
          <w:shd w:val="clear" w:color="auto" w:fill="FFFFFF"/>
          <w:lang w:val="zh-CN"/>
        </w:rPr>
        <w:t>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18" w:name="_Toc31509"/>
      <w:r>
        <w:rPr>
          <w:rFonts w:hint="eastAsia" w:ascii="楷体" w:hAnsi="楷体" w:eastAsia="楷体" w:cs="楷体"/>
          <w:kern w:val="0"/>
          <w:sz w:val="32"/>
          <w:szCs w:val="32"/>
          <w:shd w:val="clear" w:color="auto" w:fill="FFFFFF"/>
          <w:lang w:val="zh-CN"/>
        </w:rPr>
        <w:t>（三）项目财务管理情况</w:t>
      </w:r>
      <w:bookmarkEnd w:id="218"/>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19" w:name="_Toc14640"/>
      <w:r>
        <w:rPr>
          <w:rFonts w:hint="eastAsia" w:ascii="黑体" w:hAnsi="黑体" w:eastAsia="黑体" w:cs="黑体"/>
          <w:kern w:val="0"/>
          <w:sz w:val="32"/>
          <w:szCs w:val="32"/>
          <w:shd w:val="clear" w:color="auto" w:fill="FFFFFF"/>
          <w:lang w:val="zh-CN"/>
        </w:rPr>
        <w:t>三、项目实施及管理情况</w:t>
      </w:r>
      <w:bookmarkEnd w:id="21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220" w:name="_Toc32606"/>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220"/>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21" w:name="_Toc10434"/>
      <w:r>
        <w:rPr>
          <w:rFonts w:hint="eastAsia" w:ascii="黑体" w:hAnsi="黑体" w:eastAsia="黑体" w:cs="黑体"/>
          <w:kern w:val="0"/>
          <w:sz w:val="32"/>
          <w:szCs w:val="32"/>
          <w:shd w:val="clear" w:color="auto" w:fill="FFFFFF"/>
          <w:lang w:val="zh-CN"/>
        </w:rPr>
        <w:t>四、项目绩效情况</w:t>
      </w:r>
      <w:bookmarkEnd w:id="221"/>
      <w:r>
        <w:rPr>
          <w:rFonts w:hint="eastAsia" w:ascii="黑体" w:hAnsi="黑体" w:eastAsia="黑体" w:cs="黑体"/>
          <w:kern w:val="0"/>
          <w:sz w:val="32"/>
          <w:szCs w:val="32"/>
          <w:shd w:val="clear" w:color="auto" w:fill="FFFFFF"/>
          <w:lang w:val="zh-CN"/>
        </w:rPr>
        <w:tab/>
      </w:r>
    </w:p>
    <w:p>
      <w:pPr>
        <w:autoSpaceDE w:val="0"/>
        <w:spacing w:line="540" w:lineRule="exact"/>
        <w:ind w:firstLine="640" w:firstLineChars="200"/>
        <w:outlineLvl w:val="2"/>
        <w:rPr>
          <w:rFonts w:hint="eastAsia" w:ascii="楷体" w:hAnsi="楷体" w:eastAsia="楷体" w:cs="楷体"/>
          <w:kern w:val="0"/>
          <w:sz w:val="32"/>
          <w:szCs w:val="32"/>
          <w:shd w:val="clear" w:color="auto" w:fill="FFFFFF"/>
          <w:lang w:val="zh-CN"/>
        </w:rPr>
      </w:pPr>
      <w:bookmarkStart w:id="222" w:name="_Toc123"/>
      <w:r>
        <w:rPr>
          <w:rFonts w:hint="eastAsia" w:ascii="楷体" w:hAnsi="楷体" w:eastAsia="楷体" w:cs="楷体"/>
          <w:kern w:val="0"/>
          <w:sz w:val="32"/>
          <w:szCs w:val="32"/>
          <w:shd w:val="clear" w:color="auto" w:fill="FFFFFF"/>
          <w:lang w:val="zh-CN"/>
        </w:rPr>
        <w:t>（一）项目完成情况</w:t>
      </w:r>
      <w:bookmarkEnd w:id="222"/>
    </w:p>
    <w:p>
      <w:pPr>
        <w:autoSpaceDE w:val="0"/>
        <w:spacing w:line="540" w:lineRule="exact"/>
        <w:ind w:firstLine="616" w:firstLineChars="200"/>
        <w:rPr>
          <w:rFonts w:hint="default" w:ascii="楷体" w:hAnsi="楷体" w:eastAsia="仿宋_GB2312" w:cs="楷体"/>
          <w:kern w:val="0"/>
          <w:sz w:val="32"/>
          <w:szCs w:val="32"/>
          <w:shd w:val="clear" w:color="auto" w:fill="FFFFFF"/>
          <w:lang w:val="en-US" w:eastAsia="zh-CN"/>
        </w:rPr>
      </w:pPr>
      <w:r>
        <w:rPr>
          <w:rFonts w:hint="eastAsia" w:ascii="仿宋_GB2312" w:hAnsi="Times New Roman" w:eastAsia="仿宋_GB2312" w:cs="Times New Roman"/>
          <w:spacing w:val="-6"/>
          <w:sz w:val="32"/>
          <w:szCs w:val="32"/>
          <w:lang w:val="en-US" w:eastAsia="zh-CN"/>
        </w:rPr>
        <w:t>聘请政府法律顾问团1个，为重大决策、重大项目建设提供法律服务</w:t>
      </w:r>
      <w:r>
        <w:rPr>
          <w:rFonts w:hint="eastAsia" w:ascii="仿宋_GB2312" w:eastAsia="仿宋_GB2312" w:cs="Times New Roman"/>
          <w:spacing w:val="-6"/>
          <w:sz w:val="32"/>
          <w:szCs w:val="32"/>
          <w:lang w:val="en-US" w:eastAsia="zh-CN"/>
        </w:rPr>
        <w:t>。开展合法性审查，实现合法性审查全覆盖。</w:t>
      </w:r>
    </w:p>
    <w:p>
      <w:pPr>
        <w:keepNext w:val="0"/>
        <w:keepLines w:val="0"/>
        <w:pageBreakBefore w:val="0"/>
        <w:widowControl/>
        <w:numPr>
          <w:ilvl w:val="0"/>
          <w:numId w:val="6"/>
        </w:numPr>
        <w:kinsoku/>
        <w:wordWrap/>
        <w:overflowPunct/>
        <w:topLinePunct w:val="0"/>
        <w:autoSpaceDE/>
        <w:autoSpaceDN/>
        <w:bidi w:val="0"/>
        <w:adjustRightInd w:val="0"/>
        <w:snapToGrid w:val="0"/>
        <w:spacing w:line="576" w:lineRule="exact"/>
        <w:ind w:left="200" w:leftChars="0" w:firstLine="640" w:firstLineChars="0"/>
        <w:contextualSpacing/>
        <w:jc w:val="left"/>
        <w:textAlignment w:val="auto"/>
        <w:outlineLvl w:val="2"/>
        <w:rPr>
          <w:rFonts w:hint="eastAsia" w:ascii="楷体" w:hAnsi="楷体" w:eastAsia="楷体" w:cs="楷体"/>
          <w:kern w:val="0"/>
          <w:sz w:val="32"/>
          <w:szCs w:val="32"/>
          <w:shd w:val="clear" w:color="auto" w:fill="FFFFFF"/>
          <w:lang w:val="zh-CN"/>
        </w:rPr>
      </w:pPr>
      <w:bookmarkStart w:id="223" w:name="_Toc26257"/>
      <w:r>
        <w:rPr>
          <w:rFonts w:hint="eastAsia" w:ascii="楷体" w:hAnsi="楷体" w:eastAsia="楷体" w:cs="楷体"/>
          <w:kern w:val="0"/>
          <w:sz w:val="32"/>
          <w:szCs w:val="32"/>
          <w:shd w:val="clear" w:color="auto" w:fill="FFFFFF"/>
          <w:lang w:val="zh-CN"/>
        </w:rPr>
        <w:t>项目效益情况</w:t>
      </w:r>
      <w:bookmarkEnd w:id="223"/>
    </w:p>
    <w:p>
      <w:pPr>
        <w:pStyle w:val="2"/>
        <w:numPr>
          <w:ilvl w:val="0"/>
          <w:numId w:val="0"/>
        </w:numPr>
        <w:ind w:firstLine="600" w:firstLineChars="200"/>
        <w:rPr>
          <w:rFonts w:hint="default" w:eastAsia="仿宋_GB2312"/>
          <w:lang w:val="en-US" w:eastAsia="zh-CN"/>
        </w:rPr>
      </w:pPr>
      <w:r>
        <w:rPr>
          <w:rFonts w:hint="eastAsia"/>
          <w:lang w:val="en-US" w:eastAsia="zh-CN"/>
        </w:rPr>
        <w:t>1.项目完成指标完成情况分析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default"/>
          <w:b w:val="0"/>
          <w:bCs w:val="0"/>
          <w:lang w:val="en-US" w:eastAsia="zh-CN"/>
        </w:rPr>
      </w:pPr>
      <w:r>
        <w:rPr>
          <w:rFonts w:hint="eastAsia" w:ascii="仿宋_GB2312" w:hAnsi="微软雅黑" w:eastAsia="仿宋_GB2312" w:cs="仿宋_GB2312"/>
          <w:b w:val="0"/>
          <w:bCs w:val="0"/>
          <w:i w:val="0"/>
          <w:iCs w:val="0"/>
          <w:caps w:val="0"/>
          <w:color w:val="333333"/>
          <w:spacing w:val="0"/>
          <w:kern w:val="0"/>
          <w:sz w:val="32"/>
          <w:szCs w:val="32"/>
          <w:shd w:val="clear" w:fill="FFFFFF"/>
          <w:lang w:val="en-US" w:eastAsia="zh-CN" w:bidi="ar"/>
        </w:rPr>
        <w:t>质量指标。按时安置按量完成各项服务工作</w:t>
      </w:r>
      <w:r>
        <w:rPr>
          <w:rFonts w:hint="eastAsia" w:ascii="仿宋_GB2312" w:hAnsi="宋体" w:eastAsia="仿宋_GB2312" w:cs="宋体"/>
          <w:b w:val="0"/>
          <w:bCs w:val="0"/>
          <w:kern w:val="0"/>
          <w:sz w:val="32"/>
          <w:szCs w:val="32"/>
          <w:shd w:val="clear" w:color="auto" w:fill="FFFFFF"/>
          <w:lang w:val="en-US" w:eastAsia="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提高全民素质，推进依法治国基本方略，高规格构建，以更宽视野推进政府权力运行法治化。</w:t>
      </w:r>
      <w:r>
        <w:rPr>
          <w:rFonts w:hint="eastAsia" w:ascii="仿宋_GB2312" w:hAnsi="宋体" w:eastAsia="仿宋_GB2312" w:cs="宋体"/>
          <w:kern w:val="0"/>
          <w:sz w:val="32"/>
          <w:szCs w:val="32"/>
          <w:shd w:val="clear" w:color="auto" w:fill="FFFFFF"/>
          <w:lang w:val="en-US" w:eastAsia="zh-CN"/>
        </w:rPr>
        <w:t xml:space="preserve">       </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服务对象满意率达9</w:t>
      </w:r>
      <w:r>
        <w:rPr>
          <w:rFonts w:hint="eastAsia" w:ascii="仿宋_GB2312" w:hAnsi="宋体" w:eastAsia="仿宋_GB2312" w:cs="宋体"/>
          <w:kern w:val="0"/>
          <w:sz w:val="32"/>
          <w:szCs w:val="32"/>
          <w:shd w:val="clear" w:color="auto" w:fill="FFFFFF"/>
          <w:lang w:val="en-US" w:eastAsia="zh-CN"/>
        </w:rPr>
        <w:t>8</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24" w:name="_Toc29119"/>
      <w:r>
        <w:rPr>
          <w:rFonts w:hint="eastAsia" w:ascii="黑体" w:hAnsi="黑体" w:eastAsia="黑体" w:cs="黑体"/>
          <w:kern w:val="0"/>
          <w:sz w:val="32"/>
          <w:szCs w:val="32"/>
          <w:shd w:val="clear" w:color="auto" w:fill="FFFFFF"/>
          <w:lang w:val="zh-CN"/>
        </w:rPr>
        <w:t>五、评价结论及建议</w:t>
      </w:r>
      <w:bookmarkEnd w:id="224"/>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25" w:name="_Toc18514"/>
      <w:r>
        <w:rPr>
          <w:rFonts w:hint="eastAsia" w:ascii="楷体" w:hAnsi="楷体" w:eastAsia="楷体" w:cs="楷体"/>
          <w:kern w:val="0"/>
          <w:sz w:val="32"/>
          <w:szCs w:val="32"/>
          <w:shd w:val="clear" w:color="auto" w:fill="FFFFFF"/>
          <w:lang w:val="zh-CN"/>
        </w:rPr>
        <w:t>（一）评价结论</w:t>
      </w:r>
      <w:bookmarkEnd w:id="22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26" w:name="_Toc2805"/>
      <w:r>
        <w:rPr>
          <w:rFonts w:hint="eastAsia" w:ascii="楷体" w:hAnsi="楷体" w:eastAsia="楷体" w:cs="楷体"/>
          <w:kern w:val="0"/>
          <w:sz w:val="32"/>
          <w:szCs w:val="32"/>
          <w:shd w:val="clear" w:color="auto" w:fill="FFFFFF"/>
          <w:lang w:val="zh-CN"/>
        </w:rPr>
        <w:t>（二）存在的问题</w:t>
      </w:r>
      <w:bookmarkEnd w:id="22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27" w:name="_Toc9191"/>
      <w:r>
        <w:rPr>
          <w:rFonts w:hint="eastAsia" w:ascii="楷体" w:hAnsi="楷体" w:eastAsia="楷体" w:cs="楷体"/>
          <w:kern w:val="0"/>
          <w:sz w:val="32"/>
          <w:szCs w:val="32"/>
          <w:shd w:val="clear" w:color="auto" w:fill="FFFFFF"/>
          <w:lang w:val="zh-CN"/>
        </w:rPr>
        <w:t>（三）相关建议</w:t>
      </w:r>
      <w:bookmarkEnd w:id="227"/>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autoSpaceDE w:val="0"/>
        <w:spacing w:line="540" w:lineRule="exact"/>
        <w:jc w:val="center"/>
        <w:rPr>
          <w:rFonts w:hint="eastAsia" w:ascii="方正小标宋简体" w:hAnsi="方正小标宋简体" w:eastAsia="方正小标宋简体" w:cs="方正小标宋简体"/>
          <w:kern w:val="0"/>
          <w:sz w:val="44"/>
          <w:szCs w:val="44"/>
          <w:lang w:val="en-US" w:eastAsia="zh-CN"/>
        </w:rPr>
      </w:pPr>
    </w:p>
    <w:p>
      <w:pPr>
        <w:autoSpaceDE w:val="0"/>
        <w:spacing w:line="540" w:lineRule="exact"/>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广元市朝天区司法局</w:t>
      </w:r>
    </w:p>
    <w:p>
      <w:pPr>
        <w:pageBreakBefore w:val="0"/>
        <w:widowControl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关于2022年度政府专职律师项目绩效自评的报告</w:t>
      </w:r>
    </w:p>
    <w:p>
      <w:pPr>
        <w:autoSpaceDE w:val="0"/>
        <w:spacing w:line="540" w:lineRule="exact"/>
        <w:ind w:firstLine="616" w:firstLineChars="200"/>
        <w:rPr>
          <w:rFonts w:hint="eastAsia" w:ascii="黑体" w:hAnsi="黑体" w:eastAsia="黑体" w:cs="Times New Roman"/>
          <w:spacing w:val="-6"/>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eastAsia" w:ascii="微软雅黑" w:hAnsi="微软雅黑" w:eastAsia="微软雅黑" w:cs="微软雅黑"/>
          <w:i w:val="0"/>
          <w:iCs w:val="0"/>
          <w:caps w:val="0"/>
          <w:color w:val="333333"/>
          <w:spacing w:val="0"/>
          <w:sz w:val="24"/>
          <w:szCs w:val="24"/>
        </w:rPr>
      </w:pPr>
      <w:bookmarkStart w:id="228" w:name="_Toc23215"/>
      <w:r>
        <w:rPr>
          <w:rFonts w:ascii="黑体" w:hAnsi="宋体" w:eastAsia="黑体" w:cs="黑体"/>
          <w:b/>
          <w:bCs/>
          <w:i w:val="0"/>
          <w:iCs w:val="0"/>
          <w:caps w:val="0"/>
          <w:color w:val="333333"/>
          <w:spacing w:val="0"/>
          <w:kern w:val="0"/>
          <w:sz w:val="32"/>
          <w:szCs w:val="32"/>
          <w:shd w:val="clear" w:fill="FFFFFF"/>
          <w:lang w:val="en-US" w:eastAsia="zh-CN" w:bidi="ar"/>
        </w:rPr>
        <w:t>一、</w:t>
      </w:r>
      <w:r>
        <w:rPr>
          <w:rFonts w:hint="eastAsia" w:ascii="黑体" w:hAnsi="宋体" w:eastAsia="黑体" w:cs="黑体"/>
          <w:b/>
          <w:bCs/>
          <w:i w:val="0"/>
          <w:iCs w:val="0"/>
          <w:caps w:val="0"/>
          <w:color w:val="333333"/>
          <w:spacing w:val="0"/>
          <w:kern w:val="0"/>
          <w:sz w:val="32"/>
          <w:szCs w:val="32"/>
          <w:shd w:val="clear" w:fill="FFFFFF"/>
          <w:lang w:val="en-US" w:eastAsia="zh-CN" w:bidi="ar"/>
        </w:rPr>
        <w:t>项目概况</w:t>
      </w:r>
      <w:bookmarkEnd w:id="22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仿宋_GB2312" w:hAnsi="宋体" w:eastAsia="仿宋_GB2312" w:cs="宋体"/>
          <w:kern w:val="0"/>
          <w:sz w:val="32"/>
          <w:szCs w:val="32"/>
          <w:shd w:val="clear" w:color="auto" w:fill="FFFFFF"/>
          <w:lang w:val="zh-CN"/>
        </w:rPr>
      </w:pPr>
      <w:bookmarkStart w:id="229" w:name="_Toc1262"/>
      <w:r>
        <w:rPr>
          <w:rFonts w:ascii="楷体_GB2312" w:hAnsi="微软雅黑" w:eastAsia="楷体_GB2312" w:cs="楷体_GB2312"/>
          <w:b/>
          <w:bCs/>
          <w:i w:val="0"/>
          <w:iCs w:val="0"/>
          <w:caps w:val="0"/>
          <w:color w:val="333333"/>
          <w:spacing w:val="0"/>
          <w:kern w:val="0"/>
          <w:sz w:val="32"/>
          <w:szCs w:val="32"/>
          <w:shd w:val="clear" w:fill="FFFFFF"/>
          <w:lang w:val="en-US" w:eastAsia="zh-CN" w:bidi="ar"/>
        </w:rPr>
        <w:t>（</w:t>
      </w:r>
      <w:r>
        <w:rPr>
          <w:rFonts w:hint="eastAsia" w:ascii="仿宋_GB2312" w:hAnsi="宋体" w:eastAsia="仿宋_GB2312" w:cs="宋体"/>
          <w:kern w:val="0"/>
          <w:sz w:val="32"/>
          <w:szCs w:val="32"/>
          <w:shd w:val="clear" w:color="auto" w:fill="FFFFFF"/>
          <w:lang w:val="en-US" w:eastAsia="zh-CN"/>
        </w:rPr>
        <w:t>一）项目基本情况。</w:t>
      </w:r>
      <w:bookmarkEnd w:id="22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rPr>
      </w:pPr>
      <w:r>
        <w:rPr>
          <w:rFonts w:hint="eastAsia" w:ascii="仿宋_GB2312" w:hAnsi="宋体" w:eastAsia="仿宋_GB2312" w:cs="宋体"/>
          <w:kern w:val="0"/>
          <w:sz w:val="32"/>
          <w:szCs w:val="32"/>
          <w:shd w:val="clear" w:color="auto" w:fill="FFFFFF"/>
          <w:lang w:val="en-US" w:eastAsia="zh-CN"/>
        </w:rPr>
        <w:t>1.职能职责：为政府讨论决定重大事项提供法律意见；参与政府领导信访工作；承办行政复议和行政诉讼案件；为政府系统提供法律咨询服务。</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2.项目立项、资金申报的依据：依据司法部、省、市、</w:t>
      </w:r>
      <w:r>
        <w:rPr>
          <w:rFonts w:hint="eastAsia" w:ascii="仿宋_GB2312" w:hAnsi="宋体" w:eastAsia="仿宋_GB2312" w:cs="宋体"/>
          <w:kern w:val="0"/>
          <w:sz w:val="32"/>
          <w:szCs w:val="32"/>
          <w:shd w:val="clear" w:color="auto" w:fill="FFFFFF"/>
          <w:lang w:val="en-US" w:eastAsia="zh-CN"/>
        </w:rPr>
        <w:t>区</w:t>
      </w:r>
      <w:r>
        <w:rPr>
          <w:rFonts w:hint="eastAsia" w:ascii="仿宋_GB2312" w:hAnsi="宋体" w:eastAsia="仿宋_GB2312" w:cs="宋体"/>
          <w:kern w:val="0"/>
          <w:sz w:val="32"/>
          <w:szCs w:val="32"/>
          <w:shd w:val="clear" w:color="auto" w:fill="FFFFFF"/>
          <w:lang w:val="zh-CN"/>
        </w:rPr>
        <w:t>司法行政年度工作要点等文件</w:t>
      </w:r>
      <w:r>
        <w:rPr>
          <w:rFonts w:hint="eastAsia" w:ascii="仿宋_GB2312" w:hAnsi="宋体" w:eastAsia="仿宋_GB2312" w:cs="宋体"/>
          <w:kern w:val="0"/>
          <w:sz w:val="32"/>
          <w:szCs w:val="32"/>
          <w:shd w:val="clear" w:color="auto" w:fill="FFFFFF"/>
          <w:lang w:val="en-US" w:eastAsia="zh-CN"/>
        </w:rPr>
        <w:t>规定</w:t>
      </w:r>
      <w:r>
        <w:rPr>
          <w:rFonts w:hint="eastAsia" w:ascii="仿宋_GB2312" w:hAnsi="Times New Roman" w:eastAsia="仿宋_GB2312" w:cs="Times New Roman"/>
          <w:spacing w:val="-6"/>
          <w:sz w:val="32"/>
          <w:szCs w:val="32"/>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3.资金管理概况：</w:t>
      </w:r>
      <w:r>
        <w:rPr>
          <w:rFonts w:hint="eastAsia" w:ascii="仿宋_GB2312" w:hAnsi="Times New Roman" w:eastAsia="仿宋_GB2312" w:cs="Times New Roman"/>
          <w:spacing w:val="-6"/>
          <w:sz w:val="32"/>
          <w:szCs w:val="32"/>
          <w:lang w:val="en-US" w:eastAsia="zh-CN"/>
        </w:rPr>
        <w:t>政府</w:t>
      </w:r>
      <w:r>
        <w:rPr>
          <w:rFonts w:hint="eastAsia" w:ascii="仿宋_GB2312" w:eastAsia="仿宋_GB2312" w:cs="Times New Roman"/>
          <w:spacing w:val="-6"/>
          <w:sz w:val="32"/>
          <w:szCs w:val="32"/>
          <w:lang w:val="en-US" w:eastAsia="zh-CN"/>
        </w:rPr>
        <w:t>专职律师</w:t>
      </w:r>
      <w:r>
        <w:rPr>
          <w:rFonts w:hint="eastAsia" w:ascii="仿宋_GB2312" w:hAnsi="Times New Roman" w:eastAsia="仿宋_GB2312" w:cs="Times New Roman"/>
          <w:spacing w:val="-6"/>
          <w:sz w:val="32"/>
          <w:szCs w:val="32"/>
        </w:rPr>
        <w:t>经费为同级财政专款，为履行</w:t>
      </w:r>
      <w:r>
        <w:rPr>
          <w:rFonts w:hint="eastAsia" w:ascii="仿宋_GB2312" w:eastAsia="仿宋_GB2312" w:cs="Times New Roman"/>
          <w:spacing w:val="-6"/>
          <w:sz w:val="32"/>
          <w:szCs w:val="32"/>
          <w:lang w:val="en-US" w:eastAsia="zh-CN"/>
        </w:rPr>
        <w:t>政府专职律师</w:t>
      </w:r>
      <w:r>
        <w:rPr>
          <w:rFonts w:hint="eastAsia" w:ascii="仿宋_GB2312" w:hAnsi="Times New Roman" w:eastAsia="仿宋_GB2312" w:cs="Times New Roman"/>
          <w:spacing w:val="-6"/>
          <w:sz w:val="32"/>
          <w:szCs w:val="32"/>
        </w:rPr>
        <w:t>工作支出的专项工作经</w:t>
      </w:r>
      <w:r>
        <w:rPr>
          <w:rFonts w:hint="eastAsia" w:ascii="仿宋_GB2312" w:eastAsia="仿宋_GB2312" w:cs="Times New Roman"/>
          <w:spacing w:val="-6"/>
          <w:sz w:val="32"/>
          <w:szCs w:val="32"/>
          <w:lang w:val="en-US" w:eastAsia="zh-CN"/>
        </w:rPr>
        <w:t>费</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30" w:name="_Toc24607"/>
      <w:r>
        <w:rPr>
          <w:rFonts w:hint="eastAsia" w:ascii="楷体" w:hAnsi="楷体" w:eastAsia="楷体" w:cs="楷体"/>
          <w:kern w:val="0"/>
          <w:sz w:val="32"/>
          <w:szCs w:val="32"/>
          <w:shd w:val="clear" w:color="auto" w:fill="FFFFFF"/>
          <w:lang w:val="zh-CN"/>
        </w:rPr>
        <w:t>（二）项目绩效目标</w:t>
      </w:r>
      <w:bookmarkEnd w:id="23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1.项目主要内容：</w:t>
      </w:r>
      <w:r>
        <w:rPr>
          <w:rFonts w:hint="eastAsia" w:ascii="仿宋_GB2312" w:hAnsi="宋体" w:eastAsia="仿宋_GB2312" w:cs="宋体"/>
          <w:kern w:val="0"/>
          <w:sz w:val="32"/>
          <w:szCs w:val="32"/>
          <w:shd w:val="clear" w:color="auto" w:fill="FFFFFF"/>
          <w:lang w:val="en-US" w:eastAsia="zh-CN"/>
        </w:rPr>
        <w:t>处理日常法律事务；重大经营活动法旅事务；作为代理人参与诉讼。</w:t>
      </w:r>
    </w:p>
    <w:p>
      <w:pPr>
        <w:autoSpaceDE w:val="0"/>
        <w:spacing w:line="540" w:lineRule="exact"/>
        <w:ind w:firstLine="640" w:firstLineChars="200"/>
        <w:rPr>
          <w:rFonts w:hint="eastAsia" w:ascii="仿宋_GB2312" w:hAnsi="Times New Roman" w:eastAsia="仿宋_GB2312" w:cs="Times New Roman"/>
          <w:spacing w:val="-6"/>
          <w:sz w:val="32"/>
          <w:szCs w:val="32"/>
        </w:rPr>
      </w:pPr>
      <w:r>
        <w:rPr>
          <w:rFonts w:hint="eastAsia" w:ascii="仿宋_GB2312" w:hAnsi="宋体" w:eastAsia="仿宋_GB2312" w:cs="宋体"/>
          <w:kern w:val="0"/>
          <w:sz w:val="32"/>
          <w:szCs w:val="32"/>
          <w:shd w:val="clear" w:color="auto" w:fill="FFFFFF"/>
          <w:lang w:val="zh-CN"/>
        </w:rPr>
        <w:t>2.项目应实现的具体绩效目标：</w:t>
      </w:r>
      <w:r>
        <w:rPr>
          <w:rFonts w:hint="eastAsia" w:ascii="仿宋_GB2312" w:hAnsi="Times New Roman" w:eastAsia="仿宋_GB2312" w:cs="Times New Roman"/>
          <w:spacing w:val="-6"/>
          <w:sz w:val="32"/>
          <w:szCs w:val="32"/>
        </w:rPr>
        <w:t>组织法律顾问团成员培训，代理政府行政诉讼案件，为全区提供法治化营商环境服务</w:t>
      </w:r>
      <w:r>
        <w:rPr>
          <w:rFonts w:hint="eastAsia" w:ascii="仿宋_GB2312" w:eastAsia="仿宋_GB2312" w:cs="Times New Roman"/>
          <w:spacing w:val="-6"/>
          <w:sz w:val="32"/>
          <w:szCs w:val="32"/>
          <w:lang w:eastAsia="zh-CN"/>
        </w:rPr>
        <w:t>，</w:t>
      </w:r>
      <w:r>
        <w:rPr>
          <w:rFonts w:hint="eastAsia" w:ascii="仿宋_GB2312" w:hAnsi="Times New Roman" w:eastAsia="仿宋_GB2312" w:cs="Times New Roman"/>
          <w:spacing w:val="-6"/>
          <w:sz w:val="32"/>
          <w:szCs w:val="32"/>
        </w:rPr>
        <w:t>提升政府依法决策水平。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31" w:name="_Toc12207"/>
      <w:r>
        <w:rPr>
          <w:rFonts w:hint="eastAsia" w:ascii="楷体" w:hAnsi="楷体" w:eastAsia="楷体" w:cs="楷体"/>
          <w:kern w:val="0"/>
          <w:sz w:val="32"/>
          <w:szCs w:val="32"/>
          <w:shd w:val="clear" w:color="auto" w:fill="FFFFFF"/>
          <w:lang w:val="zh-CN"/>
        </w:rPr>
        <w:t>（三）项目自评步骤及方法</w:t>
      </w:r>
      <w:bookmarkEnd w:id="23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w:t>
      </w:r>
      <w:r>
        <w:rPr>
          <w:rFonts w:hint="eastAsia" w:ascii="仿宋_GB2312" w:hAnsi="宋体" w:eastAsia="仿宋_GB2312" w:cs="宋体"/>
          <w:kern w:val="0"/>
          <w:sz w:val="32"/>
          <w:szCs w:val="32"/>
          <w:shd w:val="clear" w:color="auto" w:fill="FFFFFF"/>
          <w:lang w:val="en-US" w:eastAsia="zh-CN"/>
        </w:rPr>
        <w:t>该</w:t>
      </w:r>
      <w:r>
        <w:rPr>
          <w:rFonts w:hint="eastAsia" w:ascii="仿宋_GB2312" w:hAnsi="宋体" w:eastAsia="仿宋_GB2312" w:cs="宋体"/>
          <w:kern w:val="0"/>
          <w:sz w:val="32"/>
          <w:szCs w:val="32"/>
          <w:shd w:val="clear" w:color="auto" w:fill="FFFFFF"/>
          <w:lang w:val="zh-CN"/>
        </w:rPr>
        <w:t>项目自评，我局成立了由局长任组长，政治</w:t>
      </w:r>
    </w:p>
    <w:p>
      <w:pPr>
        <w:pageBreakBefore w:val="0"/>
        <w:widowControl/>
        <w:kinsoku/>
        <w:wordWrap/>
        <w:overflowPunct/>
        <w:topLinePunct w:val="0"/>
        <w:autoSpaceDE/>
        <w:autoSpaceDN/>
        <w:bidi w:val="0"/>
        <w:adjustRightInd w:val="0"/>
        <w:snapToGrid w:val="0"/>
        <w:spacing w:line="576" w:lineRule="exact"/>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32" w:name="_Toc4293"/>
      <w:r>
        <w:rPr>
          <w:rFonts w:hint="eastAsia" w:ascii="黑体" w:hAnsi="黑体" w:eastAsia="黑体" w:cs="黑体"/>
          <w:kern w:val="0"/>
          <w:sz w:val="32"/>
          <w:szCs w:val="32"/>
          <w:shd w:val="clear" w:color="auto" w:fill="FFFFFF"/>
          <w:lang w:val="zh-CN"/>
        </w:rPr>
        <w:t>二、项目资金申报及使用情况</w:t>
      </w:r>
      <w:bookmarkEnd w:id="232"/>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33" w:name="_Toc25758"/>
      <w:r>
        <w:rPr>
          <w:rFonts w:hint="eastAsia" w:ascii="楷体" w:hAnsi="楷体" w:eastAsia="楷体" w:cs="楷体"/>
          <w:kern w:val="0"/>
          <w:sz w:val="32"/>
          <w:szCs w:val="32"/>
          <w:shd w:val="clear" w:color="auto" w:fill="FFFFFF"/>
          <w:lang w:val="zh-CN"/>
        </w:rPr>
        <w:t>（一）项目资金申报及批复情况</w:t>
      </w:r>
      <w:bookmarkEnd w:id="23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34" w:name="_Toc4210"/>
      <w:r>
        <w:rPr>
          <w:rFonts w:hint="eastAsia" w:ascii="楷体" w:hAnsi="楷体" w:eastAsia="楷体" w:cs="楷体"/>
          <w:kern w:val="0"/>
          <w:sz w:val="32"/>
          <w:szCs w:val="32"/>
          <w:shd w:val="clear" w:color="auto" w:fill="FFFFFF"/>
          <w:lang w:val="zh-CN"/>
        </w:rPr>
        <w:t>（二）资金计划、到位及使用情况。</w:t>
      </w:r>
      <w:bookmarkEnd w:id="23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lang w:val="zh-CN"/>
        </w:rPr>
        <w:t>万元，资金计划由</w:t>
      </w:r>
      <w:r>
        <w:rPr>
          <w:rFonts w:hint="eastAsia" w:ascii="仿宋_GB2312" w:hAnsi="宋体" w:eastAsia="仿宋_GB2312" w:cs="宋体"/>
          <w:kern w:val="0"/>
          <w:sz w:val="32"/>
          <w:szCs w:val="32"/>
          <w:shd w:val="clear" w:color="auto" w:fill="FFFFFF"/>
          <w:lang w:val="en-US" w:eastAsia="zh-CN"/>
        </w:rPr>
        <w:t>区财政</w:t>
      </w:r>
      <w:r>
        <w:rPr>
          <w:rFonts w:hint="eastAsia" w:ascii="仿宋_GB2312" w:hAnsi="宋体" w:eastAsia="仿宋_GB2312" w:cs="宋体"/>
          <w:kern w:val="0"/>
          <w:sz w:val="32"/>
          <w:szCs w:val="32"/>
          <w:shd w:val="clear" w:color="auto" w:fill="FFFFFF"/>
          <w:lang w:val="zh-CN"/>
        </w:rPr>
        <w:t>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35" w:name="_Toc12492"/>
      <w:r>
        <w:rPr>
          <w:rFonts w:hint="eastAsia" w:ascii="楷体" w:hAnsi="楷体" w:eastAsia="楷体" w:cs="楷体"/>
          <w:kern w:val="0"/>
          <w:sz w:val="32"/>
          <w:szCs w:val="32"/>
          <w:shd w:val="clear" w:color="auto" w:fill="FFFFFF"/>
          <w:lang w:val="zh-CN"/>
        </w:rPr>
        <w:t>（三）项目财务管理情况</w:t>
      </w:r>
      <w:bookmarkEnd w:id="23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36" w:name="_Toc22124"/>
      <w:r>
        <w:rPr>
          <w:rFonts w:hint="eastAsia" w:ascii="黑体" w:hAnsi="黑体" w:eastAsia="黑体" w:cs="黑体"/>
          <w:kern w:val="0"/>
          <w:sz w:val="32"/>
          <w:szCs w:val="32"/>
          <w:shd w:val="clear" w:color="auto" w:fill="FFFFFF"/>
          <w:lang w:val="zh-CN"/>
        </w:rPr>
        <w:t>三、项目实施及管理情况</w:t>
      </w:r>
      <w:bookmarkEnd w:id="23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237" w:name="_Toc15096"/>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237"/>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38" w:name="_Toc4283"/>
      <w:r>
        <w:rPr>
          <w:rFonts w:hint="eastAsia" w:ascii="黑体" w:hAnsi="黑体" w:eastAsia="黑体" w:cs="黑体"/>
          <w:kern w:val="0"/>
          <w:sz w:val="32"/>
          <w:szCs w:val="32"/>
          <w:shd w:val="clear" w:color="auto" w:fill="FFFFFF"/>
          <w:lang w:val="zh-CN"/>
        </w:rPr>
        <w:t>四、项目绩效情况</w:t>
      </w:r>
      <w:bookmarkEnd w:id="238"/>
      <w:r>
        <w:rPr>
          <w:rFonts w:hint="eastAsia" w:ascii="黑体" w:hAnsi="黑体" w:eastAsia="黑体" w:cs="黑体"/>
          <w:kern w:val="0"/>
          <w:sz w:val="32"/>
          <w:szCs w:val="32"/>
          <w:shd w:val="clear" w:color="auto" w:fill="FFFFFF"/>
          <w:lang w:val="zh-CN"/>
        </w:rPr>
        <w:tab/>
      </w:r>
    </w:p>
    <w:p>
      <w:pPr>
        <w:autoSpaceDE w:val="0"/>
        <w:spacing w:line="540" w:lineRule="exact"/>
        <w:ind w:firstLine="640" w:firstLineChars="200"/>
        <w:outlineLvl w:val="2"/>
        <w:rPr>
          <w:rFonts w:hint="eastAsia" w:ascii="楷体" w:hAnsi="楷体" w:eastAsia="楷体" w:cs="楷体"/>
          <w:kern w:val="0"/>
          <w:sz w:val="32"/>
          <w:szCs w:val="32"/>
          <w:shd w:val="clear" w:color="auto" w:fill="FFFFFF"/>
          <w:lang w:val="zh-CN"/>
        </w:rPr>
      </w:pPr>
      <w:bookmarkStart w:id="239" w:name="_Toc14888"/>
      <w:r>
        <w:rPr>
          <w:rFonts w:hint="eastAsia" w:ascii="楷体" w:hAnsi="楷体" w:eastAsia="楷体" w:cs="楷体"/>
          <w:kern w:val="0"/>
          <w:sz w:val="32"/>
          <w:szCs w:val="32"/>
          <w:shd w:val="clear" w:color="auto" w:fill="FFFFFF"/>
          <w:lang w:val="zh-CN"/>
        </w:rPr>
        <w:t>（一）项目完成情况</w:t>
      </w:r>
      <w:bookmarkEnd w:id="239"/>
    </w:p>
    <w:p>
      <w:pPr>
        <w:autoSpaceDE w:val="0"/>
        <w:spacing w:line="540" w:lineRule="exact"/>
        <w:ind w:firstLine="616" w:firstLineChars="200"/>
        <w:rPr>
          <w:rFonts w:hint="default" w:ascii="楷体" w:hAnsi="楷体" w:eastAsia="仿宋_GB2312" w:cs="楷体"/>
          <w:kern w:val="0"/>
          <w:sz w:val="32"/>
          <w:szCs w:val="32"/>
          <w:shd w:val="clear" w:color="auto" w:fill="FFFFFF"/>
          <w:lang w:val="en-US" w:eastAsia="zh-CN"/>
        </w:rPr>
      </w:pPr>
      <w:r>
        <w:rPr>
          <w:rFonts w:hint="eastAsia" w:ascii="仿宋_GB2312" w:hAnsi="Times New Roman" w:eastAsia="仿宋_GB2312" w:cs="Times New Roman"/>
          <w:spacing w:val="-6"/>
          <w:sz w:val="32"/>
          <w:szCs w:val="32"/>
        </w:rPr>
        <w:t>组织法律顾问团成员培训2次，代理政府行政诉讼案件，为全区提供法治化营商环境服务15次，提升政府依法决策水平。</w:t>
      </w:r>
    </w:p>
    <w:p>
      <w:pPr>
        <w:keepNext w:val="0"/>
        <w:keepLines w:val="0"/>
        <w:pageBreakBefore w:val="0"/>
        <w:widowControl/>
        <w:numPr>
          <w:ilvl w:val="0"/>
          <w:numId w:val="7"/>
        </w:numPr>
        <w:kinsoku/>
        <w:wordWrap/>
        <w:overflowPunct/>
        <w:topLinePunct w:val="0"/>
        <w:autoSpaceDE/>
        <w:autoSpaceDN/>
        <w:bidi w:val="0"/>
        <w:adjustRightInd w:val="0"/>
        <w:snapToGrid w:val="0"/>
        <w:spacing w:line="576" w:lineRule="exact"/>
        <w:ind w:left="200" w:leftChars="0" w:firstLine="640" w:firstLineChars="0"/>
        <w:contextualSpacing/>
        <w:jc w:val="left"/>
        <w:textAlignment w:val="auto"/>
        <w:outlineLvl w:val="2"/>
        <w:rPr>
          <w:rFonts w:hint="eastAsia" w:ascii="楷体" w:hAnsi="楷体" w:eastAsia="楷体" w:cs="楷体"/>
          <w:kern w:val="0"/>
          <w:sz w:val="32"/>
          <w:szCs w:val="32"/>
          <w:shd w:val="clear" w:color="auto" w:fill="FFFFFF"/>
          <w:lang w:val="zh-CN"/>
        </w:rPr>
      </w:pPr>
      <w:bookmarkStart w:id="240" w:name="_Toc24302"/>
      <w:r>
        <w:rPr>
          <w:rFonts w:hint="eastAsia" w:ascii="楷体" w:hAnsi="楷体" w:eastAsia="楷体" w:cs="楷体"/>
          <w:kern w:val="0"/>
          <w:sz w:val="32"/>
          <w:szCs w:val="32"/>
          <w:shd w:val="clear" w:color="auto" w:fill="FFFFFF"/>
          <w:lang w:val="zh-CN"/>
        </w:rPr>
        <w:t>项目效益情况</w:t>
      </w:r>
      <w:bookmarkEnd w:id="240"/>
    </w:p>
    <w:p>
      <w:pPr>
        <w:pStyle w:val="2"/>
        <w:numPr>
          <w:ilvl w:val="0"/>
          <w:numId w:val="0"/>
        </w:numPr>
        <w:ind w:firstLine="600" w:firstLineChars="200"/>
        <w:rPr>
          <w:rFonts w:hint="default" w:eastAsia="仿宋_GB2312"/>
          <w:lang w:val="en-US" w:eastAsia="zh-CN"/>
        </w:rPr>
      </w:pPr>
      <w:r>
        <w:rPr>
          <w:rFonts w:hint="eastAsia"/>
          <w:lang w:val="en-US" w:eastAsia="zh-CN"/>
        </w:rPr>
        <w:t>1.项目完成指标完成情况分析</w:t>
      </w:r>
    </w:p>
    <w:p>
      <w:pPr>
        <w:pageBreakBefore w:val="0"/>
        <w:widowControl/>
        <w:kinsoku/>
        <w:wordWrap/>
        <w:overflowPunct/>
        <w:topLinePunct w:val="0"/>
        <w:autoSpaceDE/>
        <w:autoSpaceDN/>
        <w:bidi w:val="0"/>
        <w:adjustRightInd w:val="0"/>
        <w:snapToGrid w:val="0"/>
        <w:spacing w:line="576" w:lineRule="exact"/>
        <w:ind w:left="638" w:leftChars="304" w:firstLine="0" w:firstLineChars="0"/>
        <w:contextualSpacing/>
        <w:jc w:val="left"/>
        <w:textAlignment w:val="auto"/>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数量指标。服务重大决策、重大项目建设8次以上。</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left="638" w:leftChars="304" w:firstLine="0" w:firstLineChars="0"/>
        <w:contextualSpacing/>
        <w:jc w:val="left"/>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社会效益指标。</w:t>
      </w:r>
      <w:r>
        <w:rPr>
          <w:rFonts w:hint="eastAsia" w:ascii="仿宋_GB2312" w:hAnsi="宋体" w:eastAsia="仿宋_GB2312" w:cs="宋体"/>
          <w:kern w:val="0"/>
          <w:sz w:val="32"/>
          <w:szCs w:val="32"/>
          <w:shd w:val="clear" w:color="auto" w:fill="FFFFFF"/>
          <w:lang w:val="en-US" w:eastAsia="zh-CN"/>
        </w:rPr>
        <w:t>有效推动依法行政、依法办事</w:t>
      </w:r>
      <w:r>
        <w:rPr>
          <w:rFonts w:hint="eastAsia"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shd w:val="clear" w:color="auto" w:fill="FFFFFF"/>
          <w:lang w:val="en-US" w:eastAsia="zh-CN"/>
        </w:rPr>
        <w:t xml:space="preserve">   </w:t>
      </w:r>
    </w:p>
    <w:p>
      <w:pPr>
        <w:pageBreakBefore w:val="0"/>
        <w:widowControl/>
        <w:kinsoku/>
        <w:wordWrap/>
        <w:overflowPunct/>
        <w:topLinePunct w:val="0"/>
        <w:autoSpaceDE/>
        <w:autoSpaceDN/>
        <w:bidi w:val="0"/>
        <w:adjustRightInd w:val="0"/>
        <w:snapToGrid w:val="0"/>
        <w:spacing w:line="576" w:lineRule="exact"/>
        <w:ind w:left="638" w:leftChars="304" w:firstLine="0" w:firstLineChars="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服务对象满意率达9</w:t>
      </w:r>
      <w:r>
        <w:rPr>
          <w:rFonts w:hint="eastAsia" w:ascii="仿宋_GB2312" w:hAnsi="宋体" w:eastAsia="仿宋_GB2312" w:cs="宋体"/>
          <w:kern w:val="0"/>
          <w:sz w:val="32"/>
          <w:szCs w:val="32"/>
          <w:shd w:val="clear" w:color="auto" w:fill="FFFFFF"/>
          <w:lang w:val="en-US" w:eastAsia="zh-CN"/>
        </w:rPr>
        <w:t>8</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41" w:name="_Toc27111"/>
      <w:r>
        <w:rPr>
          <w:rFonts w:hint="eastAsia" w:ascii="黑体" w:hAnsi="黑体" w:eastAsia="黑体" w:cs="黑体"/>
          <w:kern w:val="0"/>
          <w:sz w:val="32"/>
          <w:szCs w:val="32"/>
          <w:shd w:val="clear" w:color="auto" w:fill="FFFFFF"/>
          <w:lang w:val="zh-CN"/>
        </w:rPr>
        <w:t>五、评价结论及建议</w:t>
      </w:r>
      <w:bookmarkEnd w:id="241"/>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42" w:name="_Toc1996"/>
      <w:r>
        <w:rPr>
          <w:rFonts w:hint="eastAsia" w:ascii="楷体" w:hAnsi="楷体" w:eastAsia="楷体" w:cs="楷体"/>
          <w:kern w:val="0"/>
          <w:sz w:val="32"/>
          <w:szCs w:val="32"/>
          <w:shd w:val="clear" w:color="auto" w:fill="FFFFFF"/>
          <w:lang w:val="zh-CN"/>
        </w:rPr>
        <w:t>（一）评价结论</w:t>
      </w:r>
      <w:bookmarkEnd w:id="24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43" w:name="_Toc12702"/>
      <w:r>
        <w:rPr>
          <w:rFonts w:hint="eastAsia" w:ascii="楷体" w:hAnsi="楷体" w:eastAsia="楷体" w:cs="楷体"/>
          <w:kern w:val="0"/>
          <w:sz w:val="32"/>
          <w:szCs w:val="32"/>
          <w:shd w:val="clear" w:color="auto" w:fill="FFFFFF"/>
          <w:lang w:val="zh-CN"/>
        </w:rPr>
        <w:t>（二）存在的问题</w:t>
      </w:r>
      <w:bookmarkEnd w:id="24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44" w:name="_Toc10706"/>
      <w:r>
        <w:rPr>
          <w:rFonts w:hint="eastAsia" w:ascii="楷体" w:hAnsi="楷体" w:eastAsia="楷体" w:cs="楷体"/>
          <w:kern w:val="0"/>
          <w:sz w:val="32"/>
          <w:szCs w:val="32"/>
          <w:shd w:val="clear" w:color="auto" w:fill="FFFFFF"/>
          <w:lang w:val="zh-CN"/>
        </w:rPr>
        <w:t>（三）相关建议</w:t>
      </w:r>
      <w:bookmarkEnd w:id="24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autoSpaceDE w:val="0"/>
        <w:spacing w:line="540" w:lineRule="exact"/>
        <w:jc w:val="center"/>
        <w:rPr>
          <w:rFonts w:hint="eastAsia" w:ascii="方正小标宋简体" w:hAnsi="方正小标宋简体" w:eastAsia="方正小标宋简体" w:cs="方正小标宋简体"/>
          <w:kern w:val="0"/>
          <w:sz w:val="44"/>
          <w:szCs w:val="44"/>
          <w:lang w:val="en-US" w:eastAsia="zh-CN"/>
        </w:rPr>
      </w:pPr>
    </w:p>
    <w:p>
      <w:pPr>
        <w:autoSpaceDE w:val="0"/>
        <w:spacing w:line="540" w:lineRule="exact"/>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广元市朝天区司法局</w:t>
      </w:r>
    </w:p>
    <w:p>
      <w:pPr>
        <w:pageBreakBefore w:val="0"/>
        <w:widowControl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关于2022年度司法所建设项目绩效自评的报告</w:t>
      </w:r>
    </w:p>
    <w:p>
      <w:pPr>
        <w:autoSpaceDE w:val="0"/>
        <w:spacing w:line="540" w:lineRule="exact"/>
        <w:ind w:firstLine="616" w:firstLineChars="200"/>
        <w:rPr>
          <w:rFonts w:hint="eastAsia" w:ascii="黑体" w:hAnsi="黑体" w:eastAsia="黑体" w:cs="Times New Roman"/>
          <w:spacing w:val="-6"/>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eastAsia" w:ascii="微软雅黑" w:hAnsi="微软雅黑" w:eastAsia="微软雅黑" w:cs="微软雅黑"/>
          <w:i w:val="0"/>
          <w:iCs w:val="0"/>
          <w:caps w:val="0"/>
          <w:color w:val="333333"/>
          <w:spacing w:val="0"/>
          <w:sz w:val="24"/>
          <w:szCs w:val="24"/>
        </w:rPr>
      </w:pPr>
      <w:bookmarkStart w:id="245" w:name="_Toc8107"/>
      <w:r>
        <w:rPr>
          <w:rFonts w:ascii="黑体" w:hAnsi="宋体" w:eastAsia="黑体" w:cs="黑体"/>
          <w:b/>
          <w:bCs/>
          <w:i w:val="0"/>
          <w:iCs w:val="0"/>
          <w:caps w:val="0"/>
          <w:color w:val="333333"/>
          <w:spacing w:val="0"/>
          <w:kern w:val="0"/>
          <w:sz w:val="32"/>
          <w:szCs w:val="32"/>
          <w:shd w:val="clear" w:fill="FFFFFF"/>
          <w:lang w:val="en-US" w:eastAsia="zh-CN" w:bidi="ar"/>
        </w:rPr>
        <w:t>一、</w:t>
      </w:r>
      <w:r>
        <w:rPr>
          <w:rFonts w:hint="eastAsia" w:ascii="黑体" w:hAnsi="宋体" w:eastAsia="黑体" w:cs="黑体"/>
          <w:b/>
          <w:bCs/>
          <w:i w:val="0"/>
          <w:iCs w:val="0"/>
          <w:caps w:val="0"/>
          <w:color w:val="333333"/>
          <w:spacing w:val="0"/>
          <w:kern w:val="0"/>
          <w:sz w:val="32"/>
          <w:szCs w:val="32"/>
          <w:shd w:val="clear" w:fill="FFFFFF"/>
          <w:lang w:val="en-US" w:eastAsia="zh-CN" w:bidi="ar"/>
        </w:rPr>
        <w:t>项目概况</w:t>
      </w:r>
      <w:bookmarkEnd w:id="24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仿宋_GB2312" w:hAnsi="宋体" w:eastAsia="仿宋_GB2312" w:cs="宋体"/>
          <w:kern w:val="0"/>
          <w:sz w:val="32"/>
          <w:szCs w:val="32"/>
          <w:shd w:val="clear" w:color="auto" w:fill="FFFFFF"/>
          <w:lang w:val="zh-CN"/>
        </w:rPr>
      </w:pPr>
      <w:bookmarkStart w:id="246" w:name="_Toc9330"/>
      <w:r>
        <w:rPr>
          <w:rFonts w:ascii="楷体_GB2312" w:hAnsi="微软雅黑" w:eastAsia="楷体_GB2312" w:cs="楷体_GB2312"/>
          <w:b/>
          <w:bCs/>
          <w:i w:val="0"/>
          <w:iCs w:val="0"/>
          <w:caps w:val="0"/>
          <w:color w:val="333333"/>
          <w:spacing w:val="0"/>
          <w:kern w:val="0"/>
          <w:sz w:val="32"/>
          <w:szCs w:val="32"/>
          <w:shd w:val="clear" w:fill="FFFFFF"/>
          <w:lang w:val="en-US" w:eastAsia="zh-CN" w:bidi="ar"/>
        </w:rPr>
        <w:t>（</w:t>
      </w:r>
      <w:r>
        <w:rPr>
          <w:rFonts w:hint="eastAsia" w:ascii="仿宋_GB2312" w:hAnsi="宋体" w:eastAsia="仿宋_GB2312" w:cs="宋体"/>
          <w:kern w:val="0"/>
          <w:sz w:val="32"/>
          <w:szCs w:val="32"/>
          <w:shd w:val="clear" w:color="auto" w:fill="FFFFFF"/>
          <w:lang w:val="en-US" w:eastAsia="zh-CN"/>
        </w:rPr>
        <w:t>一）项目基本情况。</w:t>
      </w:r>
      <w:bookmarkEnd w:id="24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rPr>
      </w:pPr>
      <w:r>
        <w:rPr>
          <w:rFonts w:hint="eastAsia" w:ascii="仿宋_GB2312" w:hAnsi="宋体" w:eastAsia="仿宋_GB2312" w:cs="宋体"/>
          <w:kern w:val="0"/>
          <w:sz w:val="32"/>
          <w:szCs w:val="32"/>
          <w:shd w:val="clear" w:color="auto" w:fill="FFFFFF"/>
          <w:lang w:val="en-US" w:eastAsia="zh-CN"/>
        </w:rPr>
        <w:t>1.职能职责：规范化司法所打造。</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2.项目立项、资金申报的依据：依据司法部、省、市、</w:t>
      </w:r>
      <w:r>
        <w:rPr>
          <w:rFonts w:hint="eastAsia" w:ascii="仿宋_GB2312" w:hAnsi="宋体" w:eastAsia="仿宋_GB2312" w:cs="宋体"/>
          <w:kern w:val="0"/>
          <w:sz w:val="32"/>
          <w:szCs w:val="32"/>
          <w:shd w:val="clear" w:color="auto" w:fill="FFFFFF"/>
          <w:lang w:val="en-US" w:eastAsia="zh-CN"/>
        </w:rPr>
        <w:t>区</w:t>
      </w:r>
      <w:r>
        <w:rPr>
          <w:rFonts w:hint="eastAsia" w:ascii="仿宋_GB2312" w:hAnsi="宋体" w:eastAsia="仿宋_GB2312" w:cs="宋体"/>
          <w:kern w:val="0"/>
          <w:sz w:val="32"/>
          <w:szCs w:val="32"/>
          <w:shd w:val="clear" w:color="auto" w:fill="FFFFFF"/>
          <w:lang w:val="zh-CN"/>
        </w:rPr>
        <w:t>司法行政年度工作要点等文件</w:t>
      </w:r>
      <w:r>
        <w:rPr>
          <w:rFonts w:hint="eastAsia" w:ascii="仿宋_GB2312" w:hAnsi="宋体" w:eastAsia="仿宋_GB2312" w:cs="宋体"/>
          <w:kern w:val="0"/>
          <w:sz w:val="32"/>
          <w:szCs w:val="32"/>
          <w:shd w:val="clear" w:color="auto" w:fill="FFFFFF"/>
          <w:lang w:val="en-US" w:eastAsia="zh-CN"/>
        </w:rPr>
        <w:t>规定</w:t>
      </w:r>
      <w:r>
        <w:rPr>
          <w:rFonts w:hint="eastAsia" w:ascii="仿宋_GB2312" w:hAnsi="Times New Roman" w:eastAsia="仿宋_GB2312" w:cs="Times New Roman"/>
          <w:spacing w:val="-6"/>
          <w:sz w:val="32"/>
          <w:szCs w:val="32"/>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eastAsia="仿宋_GB2312" w:cs="Times New Roman"/>
          <w:spacing w:val="-6"/>
          <w:sz w:val="32"/>
          <w:szCs w:val="32"/>
          <w:lang w:eastAsia="zh-CN"/>
        </w:rPr>
      </w:pPr>
      <w:r>
        <w:rPr>
          <w:rFonts w:hint="eastAsia" w:ascii="仿宋_GB2312" w:hAnsi="宋体" w:eastAsia="仿宋_GB2312" w:cs="宋体"/>
          <w:kern w:val="0"/>
          <w:sz w:val="32"/>
          <w:szCs w:val="32"/>
          <w:shd w:val="clear" w:color="auto" w:fill="FFFFFF"/>
          <w:lang w:val="zh-CN"/>
        </w:rPr>
        <w:t>3.资金管理概况：</w:t>
      </w:r>
      <w:r>
        <w:rPr>
          <w:rFonts w:hint="eastAsia" w:ascii="仿宋_GB2312" w:eastAsia="仿宋_GB2312" w:cs="Times New Roman"/>
          <w:spacing w:val="-6"/>
          <w:sz w:val="32"/>
          <w:szCs w:val="32"/>
          <w:lang w:val="en-US" w:eastAsia="zh-CN"/>
        </w:rPr>
        <w:t>该项目</w:t>
      </w:r>
      <w:r>
        <w:rPr>
          <w:rFonts w:hint="eastAsia" w:ascii="仿宋_GB2312" w:hAnsi="Times New Roman" w:eastAsia="仿宋_GB2312" w:cs="Times New Roman"/>
          <w:spacing w:val="-6"/>
          <w:sz w:val="32"/>
          <w:szCs w:val="32"/>
        </w:rPr>
        <w:t>经费为同级财政专款</w:t>
      </w:r>
      <w:r>
        <w:rPr>
          <w:rFonts w:hint="eastAsia" w:ascii="仿宋_GB2312" w:eastAsia="仿宋_GB2312" w:cs="Times New Roman"/>
          <w:spacing w:val="-6"/>
          <w:sz w:val="32"/>
          <w:szCs w:val="32"/>
          <w:lang w:eastAsia="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47" w:name="_Toc7704"/>
      <w:r>
        <w:rPr>
          <w:rFonts w:hint="eastAsia" w:ascii="楷体" w:hAnsi="楷体" w:eastAsia="楷体" w:cs="楷体"/>
          <w:kern w:val="0"/>
          <w:sz w:val="32"/>
          <w:szCs w:val="32"/>
          <w:shd w:val="clear" w:color="auto" w:fill="FFFFFF"/>
          <w:lang w:val="zh-CN"/>
        </w:rPr>
        <w:t>（二）项目绩效目标</w:t>
      </w:r>
      <w:bookmarkEnd w:id="247"/>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1.项目主要内容：</w:t>
      </w:r>
      <w:r>
        <w:rPr>
          <w:rFonts w:hint="eastAsia" w:ascii="仿宋_GB2312" w:hAnsi="宋体" w:eastAsia="仿宋_GB2312" w:cs="宋体"/>
          <w:kern w:val="0"/>
          <w:sz w:val="32"/>
          <w:szCs w:val="32"/>
          <w:shd w:val="clear" w:color="auto" w:fill="FFFFFF"/>
          <w:lang w:val="en-US" w:eastAsia="zh-CN"/>
        </w:rPr>
        <w:t>创建规范化司法所。</w:t>
      </w:r>
    </w:p>
    <w:p>
      <w:pPr>
        <w:autoSpaceDE w:val="0"/>
        <w:spacing w:line="540" w:lineRule="exact"/>
        <w:ind w:firstLine="640" w:firstLineChars="200"/>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2.项目应实现的具体绩效目标：</w:t>
      </w:r>
      <w:r>
        <w:rPr>
          <w:rFonts w:hint="eastAsia" w:ascii="仿宋_GB2312" w:hAnsi="宋体" w:eastAsia="仿宋_GB2312" w:cs="宋体"/>
          <w:kern w:val="0"/>
          <w:sz w:val="32"/>
          <w:szCs w:val="32"/>
          <w:shd w:val="clear" w:color="auto" w:fill="FFFFFF"/>
          <w:lang w:val="en-US" w:eastAsia="zh-CN"/>
        </w:rPr>
        <w:t>办公场所全面改善，标识标牌全面规范，转变形象作风，提升服务质效。</w:t>
      </w:r>
    </w:p>
    <w:p>
      <w:pPr>
        <w:autoSpaceDE w:val="0"/>
        <w:spacing w:line="540" w:lineRule="exact"/>
        <w:ind w:firstLine="640" w:firstLineChars="200"/>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48" w:name="_Toc10344"/>
      <w:r>
        <w:rPr>
          <w:rFonts w:hint="eastAsia" w:ascii="楷体" w:hAnsi="楷体" w:eastAsia="楷体" w:cs="楷体"/>
          <w:kern w:val="0"/>
          <w:sz w:val="32"/>
          <w:szCs w:val="32"/>
          <w:shd w:val="clear" w:color="auto" w:fill="FFFFFF"/>
          <w:lang w:val="zh-CN"/>
        </w:rPr>
        <w:t>（三）项目自评步骤及方法</w:t>
      </w:r>
      <w:bookmarkEnd w:id="248"/>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w:t>
      </w:r>
      <w:r>
        <w:rPr>
          <w:rFonts w:hint="eastAsia" w:ascii="仿宋_GB2312" w:hAnsi="宋体" w:eastAsia="仿宋_GB2312" w:cs="宋体"/>
          <w:kern w:val="0"/>
          <w:sz w:val="32"/>
          <w:szCs w:val="32"/>
          <w:shd w:val="clear" w:color="auto" w:fill="FFFFFF"/>
          <w:lang w:val="en-US" w:eastAsia="zh-CN"/>
        </w:rPr>
        <w:t>该</w:t>
      </w:r>
      <w:r>
        <w:rPr>
          <w:rFonts w:hint="eastAsia" w:ascii="仿宋_GB2312" w:hAnsi="宋体" w:eastAsia="仿宋_GB2312" w:cs="宋体"/>
          <w:kern w:val="0"/>
          <w:sz w:val="32"/>
          <w:szCs w:val="32"/>
          <w:shd w:val="clear" w:color="auto" w:fill="FFFFFF"/>
          <w:lang w:val="zh-CN"/>
        </w:rPr>
        <w:t>项目自评，我局成立了由局长任组长，政治</w:t>
      </w:r>
    </w:p>
    <w:p>
      <w:pPr>
        <w:pageBreakBefore w:val="0"/>
        <w:widowControl/>
        <w:kinsoku/>
        <w:wordWrap/>
        <w:overflowPunct/>
        <w:topLinePunct w:val="0"/>
        <w:autoSpaceDE/>
        <w:autoSpaceDN/>
        <w:bidi w:val="0"/>
        <w:adjustRightInd w:val="0"/>
        <w:snapToGrid w:val="0"/>
        <w:spacing w:line="576" w:lineRule="exact"/>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49" w:name="_Toc13857"/>
      <w:r>
        <w:rPr>
          <w:rFonts w:hint="eastAsia" w:ascii="黑体" w:hAnsi="黑体" w:eastAsia="黑体" w:cs="黑体"/>
          <w:kern w:val="0"/>
          <w:sz w:val="32"/>
          <w:szCs w:val="32"/>
          <w:shd w:val="clear" w:color="auto" w:fill="FFFFFF"/>
          <w:lang w:val="zh-CN"/>
        </w:rPr>
        <w:t>二、项目资金申报及使用情况</w:t>
      </w:r>
      <w:bookmarkEnd w:id="249"/>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50" w:name="_Toc4007"/>
      <w:r>
        <w:rPr>
          <w:rFonts w:hint="eastAsia" w:ascii="楷体" w:hAnsi="楷体" w:eastAsia="楷体" w:cs="楷体"/>
          <w:kern w:val="0"/>
          <w:sz w:val="32"/>
          <w:szCs w:val="32"/>
          <w:shd w:val="clear" w:color="auto" w:fill="FFFFFF"/>
          <w:lang w:val="zh-CN"/>
        </w:rPr>
        <w:t>（一）项目资金申报及批复情况</w:t>
      </w:r>
      <w:bookmarkEnd w:id="250"/>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51" w:name="_Toc8436"/>
      <w:r>
        <w:rPr>
          <w:rFonts w:hint="eastAsia" w:ascii="楷体" w:hAnsi="楷体" w:eastAsia="楷体" w:cs="楷体"/>
          <w:kern w:val="0"/>
          <w:sz w:val="32"/>
          <w:szCs w:val="32"/>
          <w:shd w:val="clear" w:color="auto" w:fill="FFFFFF"/>
          <w:lang w:val="zh-CN"/>
        </w:rPr>
        <w:t>（二）资金计划、到位及使用情况。</w:t>
      </w:r>
      <w:bookmarkEnd w:id="25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lang w:val="zh-CN"/>
        </w:rPr>
        <w:t>万元，资金计划由</w:t>
      </w:r>
      <w:r>
        <w:rPr>
          <w:rFonts w:hint="eastAsia" w:ascii="仿宋_GB2312" w:hAnsi="宋体" w:eastAsia="仿宋_GB2312" w:cs="宋体"/>
          <w:kern w:val="0"/>
          <w:sz w:val="32"/>
          <w:szCs w:val="32"/>
          <w:shd w:val="clear" w:color="auto" w:fill="FFFFFF"/>
          <w:lang w:val="en-US" w:eastAsia="zh-CN"/>
        </w:rPr>
        <w:t>区财政</w:t>
      </w:r>
      <w:r>
        <w:rPr>
          <w:rFonts w:hint="eastAsia" w:ascii="仿宋_GB2312" w:hAnsi="宋体" w:eastAsia="仿宋_GB2312" w:cs="宋体"/>
          <w:kern w:val="0"/>
          <w:sz w:val="32"/>
          <w:szCs w:val="32"/>
          <w:shd w:val="clear" w:color="auto" w:fill="FFFFFF"/>
          <w:lang w:val="zh-CN"/>
        </w:rPr>
        <w:t>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52" w:name="_Toc24994"/>
      <w:r>
        <w:rPr>
          <w:rFonts w:hint="eastAsia" w:ascii="楷体" w:hAnsi="楷体" w:eastAsia="楷体" w:cs="楷体"/>
          <w:kern w:val="0"/>
          <w:sz w:val="32"/>
          <w:szCs w:val="32"/>
          <w:shd w:val="clear" w:color="auto" w:fill="FFFFFF"/>
          <w:lang w:val="zh-CN"/>
        </w:rPr>
        <w:t>（三）项目财务管理情况</w:t>
      </w:r>
      <w:bookmarkEnd w:id="25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53" w:name="_Toc5957"/>
      <w:r>
        <w:rPr>
          <w:rFonts w:hint="eastAsia" w:ascii="黑体" w:hAnsi="黑体" w:eastAsia="黑体" w:cs="黑体"/>
          <w:kern w:val="0"/>
          <w:sz w:val="32"/>
          <w:szCs w:val="32"/>
          <w:shd w:val="clear" w:color="auto" w:fill="FFFFFF"/>
          <w:lang w:val="zh-CN"/>
        </w:rPr>
        <w:t>三、项目实施及管理情况</w:t>
      </w:r>
      <w:bookmarkEnd w:id="25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254" w:name="_Toc20232"/>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25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55" w:name="_Toc7853"/>
      <w:r>
        <w:rPr>
          <w:rFonts w:hint="eastAsia" w:ascii="黑体" w:hAnsi="黑体" w:eastAsia="黑体" w:cs="黑体"/>
          <w:kern w:val="0"/>
          <w:sz w:val="32"/>
          <w:szCs w:val="32"/>
          <w:shd w:val="clear" w:color="auto" w:fill="FFFFFF"/>
          <w:lang w:val="zh-CN"/>
        </w:rPr>
        <w:t>四、项目绩效情况</w:t>
      </w:r>
      <w:bookmarkEnd w:id="255"/>
      <w:r>
        <w:rPr>
          <w:rFonts w:hint="eastAsia" w:ascii="黑体" w:hAnsi="黑体" w:eastAsia="黑体" w:cs="黑体"/>
          <w:kern w:val="0"/>
          <w:sz w:val="32"/>
          <w:szCs w:val="32"/>
          <w:shd w:val="clear" w:color="auto" w:fill="FFFFFF"/>
          <w:lang w:val="zh-CN"/>
        </w:rPr>
        <w:tab/>
      </w:r>
    </w:p>
    <w:p>
      <w:pPr>
        <w:autoSpaceDE w:val="0"/>
        <w:spacing w:line="540" w:lineRule="exact"/>
        <w:ind w:firstLine="640" w:firstLineChars="200"/>
        <w:outlineLvl w:val="2"/>
        <w:rPr>
          <w:rFonts w:hint="eastAsia" w:ascii="楷体" w:hAnsi="楷体" w:eastAsia="楷体" w:cs="楷体"/>
          <w:kern w:val="0"/>
          <w:sz w:val="32"/>
          <w:szCs w:val="32"/>
          <w:shd w:val="clear" w:color="auto" w:fill="FFFFFF"/>
          <w:lang w:val="zh-CN"/>
        </w:rPr>
      </w:pPr>
      <w:bookmarkStart w:id="256" w:name="_Toc2085"/>
      <w:r>
        <w:rPr>
          <w:rFonts w:hint="eastAsia" w:ascii="楷体" w:hAnsi="楷体" w:eastAsia="楷体" w:cs="楷体"/>
          <w:kern w:val="0"/>
          <w:sz w:val="32"/>
          <w:szCs w:val="32"/>
          <w:shd w:val="clear" w:color="auto" w:fill="FFFFFF"/>
          <w:lang w:val="zh-CN"/>
        </w:rPr>
        <w:t>（一）项目完成情况</w:t>
      </w:r>
      <w:bookmarkEnd w:id="256"/>
    </w:p>
    <w:p>
      <w:pPr>
        <w:pStyle w:val="2"/>
        <w:ind w:firstLine="640" w:firstLineChars="200"/>
        <w:rPr>
          <w:rFonts w:hint="default" w:eastAsia="楷体"/>
          <w:lang w:val="en-US" w:eastAsia="zh-CN"/>
        </w:rPr>
      </w:pPr>
      <w:r>
        <w:rPr>
          <w:rFonts w:hint="eastAsia" w:ascii="楷体" w:hAnsi="楷体" w:eastAsia="楷体" w:cs="楷体"/>
          <w:kern w:val="0"/>
          <w:sz w:val="32"/>
          <w:szCs w:val="32"/>
          <w:shd w:val="clear" w:color="auto" w:fill="FFFFFF"/>
          <w:lang w:val="en-US" w:eastAsia="zh-CN"/>
        </w:rPr>
        <w:t>成功创建省级“枫桥式司法所”</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57" w:name="_Toc19189"/>
      <w:r>
        <w:rPr>
          <w:rFonts w:hint="eastAsia" w:ascii="楷体" w:hAnsi="楷体" w:eastAsia="楷体" w:cs="楷体"/>
          <w:kern w:val="0"/>
          <w:sz w:val="32"/>
          <w:szCs w:val="32"/>
          <w:shd w:val="clear" w:color="auto" w:fill="FFFFFF"/>
          <w:lang w:val="zh-CN"/>
        </w:rPr>
        <w:t>（二）项目效益情况</w:t>
      </w:r>
      <w:bookmarkEnd w:id="257"/>
    </w:p>
    <w:p>
      <w:pPr>
        <w:pStyle w:val="2"/>
        <w:numPr>
          <w:ilvl w:val="0"/>
          <w:numId w:val="0"/>
        </w:numPr>
        <w:ind w:firstLine="600" w:firstLineChars="200"/>
        <w:rPr>
          <w:rFonts w:hint="eastAsia"/>
          <w:lang w:val="en-US" w:eastAsia="zh-CN"/>
        </w:rPr>
      </w:pPr>
      <w:r>
        <w:rPr>
          <w:rFonts w:hint="eastAsia"/>
          <w:lang w:val="en-US" w:eastAsia="zh-CN"/>
        </w:rPr>
        <w:t>1.项目完成指标完成情况分析</w:t>
      </w:r>
    </w:p>
    <w:p>
      <w:pPr>
        <w:pageBreakBefore w:val="0"/>
        <w:widowControl/>
        <w:kinsoku/>
        <w:wordWrap/>
        <w:overflowPunct/>
        <w:topLinePunct w:val="0"/>
        <w:autoSpaceDE/>
        <w:autoSpaceDN/>
        <w:bidi w:val="0"/>
        <w:adjustRightInd w:val="0"/>
        <w:snapToGrid w:val="0"/>
        <w:spacing w:line="576" w:lineRule="exact"/>
        <w:ind w:firstLine="960" w:firstLineChars="300"/>
        <w:contextualSpacing/>
        <w:jc w:val="left"/>
        <w:textAlignment w:val="auto"/>
        <w:rPr>
          <w:rFonts w:hint="eastAsia" w:ascii="楷体" w:hAnsi="楷体" w:eastAsia="楷体" w:cs="楷体"/>
          <w:kern w:val="0"/>
          <w:sz w:val="32"/>
          <w:szCs w:val="32"/>
          <w:shd w:val="clear" w:color="auto" w:fill="FFFFFF"/>
          <w:lang w:val="en-US" w:eastAsia="zh-CN"/>
        </w:rPr>
      </w:pPr>
      <w:r>
        <w:rPr>
          <w:rFonts w:hint="eastAsia" w:ascii="楷体" w:hAnsi="楷体" w:eastAsia="楷体" w:cs="楷体"/>
          <w:kern w:val="0"/>
          <w:sz w:val="32"/>
          <w:szCs w:val="32"/>
          <w:shd w:val="clear" w:color="auto" w:fill="FFFFFF"/>
          <w:lang w:val="en-US" w:eastAsia="zh-CN"/>
        </w:rPr>
        <w:t>改建司法所1个</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left="638" w:leftChars="304" w:firstLine="0" w:firstLineChars="0"/>
        <w:contextualSpacing/>
        <w:jc w:val="left"/>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社会效益指标。</w:t>
      </w:r>
      <w:r>
        <w:rPr>
          <w:rFonts w:hint="eastAsia" w:ascii="仿宋_GB2312" w:hAnsi="宋体" w:eastAsia="仿宋_GB2312" w:cs="宋体"/>
          <w:kern w:val="0"/>
          <w:sz w:val="32"/>
          <w:szCs w:val="32"/>
          <w:shd w:val="clear" w:color="auto" w:fill="FFFFFF"/>
          <w:lang w:val="en-US" w:eastAsia="zh-CN"/>
        </w:rPr>
        <w:t>司法所迁址方便群众群众办事</w:t>
      </w:r>
    </w:p>
    <w:p>
      <w:pPr>
        <w:pageBreakBefore w:val="0"/>
        <w:widowControl/>
        <w:kinsoku/>
        <w:wordWrap/>
        <w:overflowPunct/>
        <w:topLinePunct w:val="0"/>
        <w:autoSpaceDE/>
        <w:autoSpaceDN/>
        <w:bidi w:val="0"/>
        <w:adjustRightInd w:val="0"/>
        <w:snapToGrid w:val="0"/>
        <w:spacing w:line="576" w:lineRule="exact"/>
        <w:ind w:left="638" w:leftChars="304" w:firstLine="0" w:firstLineChars="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服务对象满意率达9</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58" w:name="_Toc11145"/>
      <w:r>
        <w:rPr>
          <w:rFonts w:hint="eastAsia" w:ascii="黑体" w:hAnsi="黑体" w:eastAsia="黑体" w:cs="黑体"/>
          <w:kern w:val="0"/>
          <w:sz w:val="32"/>
          <w:szCs w:val="32"/>
          <w:shd w:val="clear" w:color="auto" w:fill="FFFFFF"/>
          <w:lang w:val="zh-CN"/>
        </w:rPr>
        <w:t>五、评价结论及建议</w:t>
      </w:r>
      <w:bookmarkEnd w:id="258"/>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59" w:name="_Toc23223"/>
      <w:r>
        <w:rPr>
          <w:rFonts w:hint="eastAsia" w:ascii="楷体" w:hAnsi="楷体" w:eastAsia="楷体" w:cs="楷体"/>
          <w:kern w:val="0"/>
          <w:sz w:val="32"/>
          <w:szCs w:val="32"/>
          <w:shd w:val="clear" w:color="auto" w:fill="FFFFFF"/>
          <w:lang w:val="zh-CN"/>
        </w:rPr>
        <w:t>（一）评价结论</w:t>
      </w:r>
      <w:bookmarkEnd w:id="25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60" w:name="_Toc13984"/>
      <w:r>
        <w:rPr>
          <w:rFonts w:hint="eastAsia" w:ascii="楷体" w:hAnsi="楷体" w:eastAsia="楷体" w:cs="楷体"/>
          <w:kern w:val="0"/>
          <w:sz w:val="32"/>
          <w:szCs w:val="32"/>
          <w:shd w:val="clear" w:color="auto" w:fill="FFFFFF"/>
          <w:lang w:val="zh-CN"/>
        </w:rPr>
        <w:t>（二）存在的问题</w:t>
      </w:r>
      <w:bookmarkEnd w:id="260"/>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61" w:name="_Toc4600"/>
      <w:r>
        <w:rPr>
          <w:rFonts w:hint="eastAsia" w:ascii="楷体" w:hAnsi="楷体" w:eastAsia="楷体" w:cs="楷体"/>
          <w:kern w:val="0"/>
          <w:sz w:val="32"/>
          <w:szCs w:val="32"/>
          <w:shd w:val="clear" w:color="auto" w:fill="FFFFFF"/>
          <w:lang w:val="zh-CN"/>
        </w:rPr>
        <w:t>（三）相关建议</w:t>
      </w:r>
      <w:bookmarkEnd w:id="26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spacing w:line="600" w:lineRule="exact"/>
        <w:jc w:val="left"/>
        <w:outlineLvl w:val="9"/>
        <w:rPr>
          <w:rFonts w:hint="eastAsia" w:ascii="仿宋_GB2312" w:hAnsi="Calibri" w:eastAsia="仿宋_GB2312" w:cs="仿宋"/>
          <w:color w:val="auto"/>
          <w:kern w:val="0"/>
          <w:sz w:val="32"/>
          <w:szCs w:val="32"/>
          <w:highlight w:val="none"/>
          <w:lang w:val="en-US" w:eastAsia="zh-CN" w:bidi="ar-SA"/>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autoSpaceDE w:val="0"/>
        <w:spacing w:line="540" w:lineRule="exact"/>
        <w:jc w:val="center"/>
        <w:rPr>
          <w:rFonts w:hint="eastAsia" w:ascii="方正小标宋简体" w:hAnsi="方正小标宋简体" w:eastAsia="方正小标宋简体" w:cs="方正小标宋简体"/>
          <w:kern w:val="0"/>
          <w:sz w:val="44"/>
          <w:szCs w:val="44"/>
          <w:lang w:val="en-US" w:eastAsia="zh-CN"/>
        </w:rPr>
      </w:pPr>
    </w:p>
    <w:p>
      <w:pPr>
        <w:autoSpaceDE w:val="0"/>
        <w:spacing w:line="540" w:lineRule="exact"/>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广元市朝天区司法局</w:t>
      </w:r>
    </w:p>
    <w:p>
      <w:pPr>
        <w:pageBreakBefore w:val="0"/>
        <w:widowControl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关于2022年度行政调解工作经费绩效自评的报告</w:t>
      </w:r>
    </w:p>
    <w:p>
      <w:pPr>
        <w:autoSpaceDE w:val="0"/>
        <w:spacing w:line="540" w:lineRule="exact"/>
        <w:ind w:firstLine="616" w:firstLineChars="200"/>
        <w:rPr>
          <w:rFonts w:hint="eastAsia" w:ascii="黑体" w:hAnsi="黑体" w:eastAsia="黑体" w:cs="Times New Roman"/>
          <w:spacing w:val="-6"/>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eastAsia" w:ascii="微软雅黑" w:hAnsi="微软雅黑" w:eastAsia="微软雅黑" w:cs="微软雅黑"/>
          <w:i w:val="0"/>
          <w:iCs w:val="0"/>
          <w:caps w:val="0"/>
          <w:color w:val="333333"/>
          <w:spacing w:val="0"/>
          <w:sz w:val="24"/>
          <w:szCs w:val="24"/>
        </w:rPr>
      </w:pPr>
      <w:bookmarkStart w:id="262" w:name="_Toc28775"/>
      <w:r>
        <w:rPr>
          <w:rFonts w:ascii="黑体" w:hAnsi="宋体" w:eastAsia="黑体" w:cs="黑体"/>
          <w:b/>
          <w:bCs/>
          <w:i w:val="0"/>
          <w:iCs w:val="0"/>
          <w:caps w:val="0"/>
          <w:color w:val="333333"/>
          <w:spacing w:val="0"/>
          <w:kern w:val="0"/>
          <w:sz w:val="32"/>
          <w:szCs w:val="32"/>
          <w:shd w:val="clear" w:fill="FFFFFF"/>
          <w:lang w:val="en-US" w:eastAsia="zh-CN" w:bidi="ar"/>
        </w:rPr>
        <w:t>一、</w:t>
      </w:r>
      <w:r>
        <w:rPr>
          <w:rFonts w:hint="eastAsia" w:ascii="黑体" w:hAnsi="宋体" w:eastAsia="黑体" w:cs="黑体"/>
          <w:b/>
          <w:bCs/>
          <w:i w:val="0"/>
          <w:iCs w:val="0"/>
          <w:caps w:val="0"/>
          <w:color w:val="333333"/>
          <w:spacing w:val="0"/>
          <w:kern w:val="0"/>
          <w:sz w:val="32"/>
          <w:szCs w:val="32"/>
          <w:shd w:val="clear" w:fill="FFFFFF"/>
          <w:lang w:val="en-US" w:eastAsia="zh-CN" w:bidi="ar"/>
        </w:rPr>
        <w:t>项目概况</w:t>
      </w:r>
      <w:bookmarkEnd w:id="26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仿宋_GB2312" w:hAnsi="宋体" w:eastAsia="仿宋_GB2312" w:cs="宋体"/>
          <w:kern w:val="0"/>
          <w:sz w:val="32"/>
          <w:szCs w:val="32"/>
          <w:shd w:val="clear" w:color="auto" w:fill="FFFFFF"/>
          <w:lang w:val="zh-CN"/>
        </w:rPr>
      </w:pPr>
      <w:bookmarkStart w:id="263" w:name="_Toc2730"/>
      <w:r>
        <w:rPr>
          <w:rFonts w:ascii="楷体_GB2312" w:hAnsi="微软雅黑" w:eastAsia="楷体_GB2312" w:cs="楷体_GB2312"/>
          <w:b/>
          <w:bCs/>
          <w:i w:val="0"/>
          <w:iCs w:val="0"/>
          <w:caps w:val="0"/>
          <w:color w:val="333333"/>
          <w:spacing w:val="0"/>
          <w:kern w:val="0"/>
          <w:sz w:val="32"/>
          <w:szCs w:val="32"/>
          <w:shd w:val="clear" w:fill="FFFFFF"/>
          <w:lang w:val="en-US" w:eastAsia="zh-CN" w:bidi="ar"/>
        </w:rPr>
        <w:t>（</w:t>
      </w:r>
      <w:r>
        <w:rPr>
          <w:rFonts w:hint="eastAsia" w:ascii="仿宋_GB2312" w:hAnsi="宋体" w:eastAsia="仿宋_GB2312" w:cs="宋体"/>
          <w:kern w:val="0"/>
          <w:sz w:val="32"/>
          <w:szCs w:val="32"/>
          <w:shd w:val="clear" w:color="auto" w:fill="FFFFFF"/>
          <w:lang w:val="en-US" w:eastAsia="zh-CN"/>
        </w:rPr>
        <w:t>一）项目基本情况。</w:t>
      </w:r>
      <w:bookmarkEnd w:id="26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rPr>
      </w:pPr>
      <w:r>
        <w:rPr>
          <w:rFonts w:hint="eastAsia" w:ascii="仿宋_GB2312" w:hAnsi="宋体" w:eastAsia="仿宋_GB2312" w:cs="宋体"/>
          <w:kern w:val="0"/>
          <w:sz w:val="32"/>
          <w:szCs w:val="32"/>
          <w:shd w:val="clear" w:color="auto" w:fill="FFFFFF"/>
          <w:lang w:val="en-US" w:eastAsia="zh-CN"/>
        </w:rPr>
        <w:t>1.职能职责：指导全区行政调解工作，牵头做好全区重大行政调解事务。</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2.项目立项、资金申报的依据：依据司法部、省、市、</w:t>
      </w:r>
      <w:r>
        <w:rPr>
          <w:rFonts w:hint="eastAsia" w:ascii="仿宋_GB2312" w:hAnsi="宋体" w:eastAsia="仿宋_GB2312" w:cs="宋体"/>
          <w:kern w:val="0"/>
          <w:sz w:val="32"/>
          <w:szCs w:val="32"/>
          <w:shd w:val="clear" w:color="auto" w:fill="FFFFFF"/>
          <w:lang w:val="en-US" w:eastAsia="zh-CN"/>
        </w:rPr>
        <w:t>区</w:t>
      </w:r>
      <w:r>
        <w:rPr>
          <w:rFonts w:hint="eastAsia" w:ascii="仿宋_GB2312" w:hAnsi="宋体" w:eastAsia="仿宋_GB2312" w:cs="宋体"/>
          <w:kern w:val="0"/>
          <w:sz w:val="32"/>
          <w:szCs w:val="32"/>
          <w:shd w:val="clear" w:color="auto" w:fill="FFFFFF"/>
          <w:lang w:val="zh-CN"/>
        </w:rPr>
        <w:t>司法行政年度工作要点等文件</w:t>
      </w:r>
      <w:r>
        <w:rPr>
          <w:rFonts w:hint="eastAsia" w:ascii="仿宋_GB2312" w:hAnsi="宋体" w:eastAsia="仿宋_GB2312" w:cs="宋体"/>
          <w:kern w:val="0"/>
          <w:sz w:val="32"/>
          <w:szCs w:val="32"/>
          <w:shd w:val="clear" w:color="auto" w:fill="FFFFFF"/>
          <w:lang w:val="en-US" w:eastAsia="zh-CN"/>
        </w:rPr>
        <w:t>规定</w:t>
      </w:r>
      <w:r>
        <w:rPr>
          <w:rFonts w:hint="eastAsia" w:ascii="仿宋_GB2312" w:hAnsi="Times New Roman" w:eastAsia="仿宋_GB2312" w:cs="Times New Roman"/>
          <w:spacing w:val="-6"/>
          <w:sz w:val="32"/>
          <w:szCs w:val="32"/>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eastAsia="仿宋_GB2312" w:cs="Times New Roman"/>
          <w:spacing w:val="-6"/>
          <w:sz w:val="32"/>
          <w:szCs w:val="32"/>
          <w:lang w:eastAsia="zh-CN"/>
        </w:rPr>
      </w:pPr>
      <w:r>
        <w:rPr>
          <w:rFonts w:hint="eastAsia" w:ascii="仿宋_GB2312" w:hAnsi="宋体" w:eastAsia="仿宋_GB2312" w:cs="宋体"/>
          <w:kern w:val="0"/>
          <w:sz w:val="32"/>
          <w:szCs w:val="32"/>
          <w:shd w:val="clear" w:color="auto" w:fill="FFFFFF"/>
          <w:lang w:val="zh-CN"/>
        </w:rPr>
        <w:t>3.资金管理概况：</w:t>
      </w:r>
      <w:r>
        <w:rPr>
          <w:rFonts w:hint="eastAsia" w:ascii="仿宋_GB2312" w:eastAsia="仿宋_GB2312" w:cs="Times New Roman"/>
          <w:spacing w:val="-6"/>
          <w:sz w:val="32"/>
          <w:szCs w:val="32"/>
          <w:lang w:val="en-US" w:eastAsia="zh-CN"/>
        </w:rPr>
        <w:t>该项目</w:t>
      </w:r>
      <w:r>
        <w:rPr>
          <w:rFonts w:hint="eastAsia" w:ascii="仿宋_GB2312" w:hAnsi="Times New Roman" w:eastAsia="仿宋_GB2312" w:cs="Times New Roman"/>
          <w:spacing w:val="-6"/>
          <w:sz w:val="32"/>
          <w:szCs w:val="32"/>
        </w:rPr>
        <w:t>经费为同级财政专款</w:t>
      </w:r>
      <w:r>
        <w:rPr>
          <w:rFonts w:hint="eastAsia" w:ascii="仿宋_GB2312" w:eastAsia="仿宋_GB2312" w:cs="Times New Roman"/>
          <w:spacing w:val="-6"/>
          <w:sz w:val="32"/>
          <w:szCs w:val="32"/>
          <w:lang w:eastAsia="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64" w:name="_Toc18013"/>
      <w:r>
        <w:rPr>
          <w:rFonts w:hint="eastAsia" w:ascii="楷体" w:hAnsi="楷体" w:eastAsia="楷体" w:cs="楷体"/>
          <w:kern w:val="0"/>
          <w:sz w:val="32"/>
          <w:szCs w:val="32"/>
          <w:shd w:val="clear" w:color="auto" w:fill="FFFFFF"/>
          <w:lang w:val="zh-CN"/>
        </w:rPr>
        <w:t>（二）项目绩效目标</w:t>
      </w:r>
      <w:bookmarkEnd w:id="264"/>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1.项目主要内容：</w:t>
      </w:r>
      <w:r>
        <w:rPr>
          <w:rFonts w:hint="eastAsia" w:ascii="仿宋_GB2312" w:hAnsi="宋体" w:eastAsia="仿宋_GB2312" w:cs="宋体"/>
          <w:kern w:val="0"/>
          <w:sz w:val="32"/>
          <w:szCs w:val="32"/>
          <w:shd w:val="clear" w:color="auto" w:fill="FFFFFF"/>
          <w:lang w:val="en-US" w:eastAsia="zh-CN"/>
        </w:rPr>
        <w:t>行政机关通过协调、劝导、协商等方式，在平等协议的基础上化解的行政争议。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2.项目应实现的具体绩效目标：</w:t>
      </w:r>
      <w:r>
        <w:rPr>
          <w:rFonts w:hint="eastAsia" w:ascii="仿宋_GB2312" w:hAnsi="宋体" w:eastAsia="仿宋_GB2312" w:cs="宋体"/>
          <w:kern w:val="0"/>
          <w:sz w:val="32"/>
          <w:szCs w:val="32"/>
          <w:shd w:val="clear" w:color="auto" w:fill="FFFFFF"/>
          <w:lang w:val="en-US" w:eastAsia="zh-CN"/>
        </w:rPr>
        <w:t>及时有效化解行政矛盾，推进社会和谐稳定。</w:t>
      </w:r>
    </w:p>
    <w:p>
      <w:pPr>
        <w:autoSpaceDE w:val="0"/>
        <w:spacing w:line="540" w:lineRule="exact"/>
        <w:ind w:firstLine="640" w:firstLineChars="200"/>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65" w:name="_Toc12862"/>
      <w:r>
        <w:rPr>
          <w:rFonts w:hint="eastAsia" w:ascii="楷体" w:hAnsi="楷体" w:eastAsia="楷体" w:cs="楷体"/>
          <w:kern w:val="0"/>
          <w:sz w:val="32"/>
          <w:szCs w:val="32"/>
          <w:shd w:val="clear" w:color="auto" w:fill="FFFFFF"/>
          <w:lang w:val="zh-CN"/>
        </w:rPr>
        <w:t>（三）项目自评步骤及方法</w:t>
      </w:r>
      <w:bookmarkEnd w:id="26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w:t>
      </w:r>
      <w:r>
        <w:rPr>
          <w:rFonts w:hint="eastAsia" w:ascii="仿宋_GB2312" w:hAnsi="宋体" w:eastAsia="仿宋_GB2312" w:cs="宋体"/>
          <w:kern w:val="0"/>
          <w:sz w:val="32"/>
          <w:szCs w:val="32"/>
          <w:shd w:val="clear" w:color="auto" w:fill="FFFFFF"/>
          <w:lang w:val="en-US" w:eastAsia="zh-CN"/>
        </w:rPr>
        <w:t>该</w:t>
      </w:r>
      <w:r>
        <w:rPr>
          <w:rFonts w:hint="eastAsia" w:ascii="仿宋_GB2312" w:hAnsi="宋体" w:eastAsia="仿宋_GB2312" w:cs="宋体"/>
          <w:kern w:val="0"/>
          <w:sz w:val="32"/>
          <w:szCs w:val="32"/>
          <w:shd w:val="clear" w:color="auto" w:fill="FFFFFF"/>
          <w:lang w:val="zh-CN"/>
        </w:rPr>
        <w:t>项目自评，我局成立了由局长任组长，政治</w:t>
      </w:r>
    </w:p>
    <w:p>
      <w:pPr>
        <w:pageBreakBefore w:val="0"/>
        <w:widowControl/>
        <w:kinsoku/>
        <w:wordWrap/>
        <w:overflowPunct/>
        <w:topLinePunct w:val="0"/>
        <w:autoSpaceDE/>
        <w:autoSpaceDN/>
        <w:bidi w:val="0"/>
        <w:adjustRightInd w:val="0"/>
        <w:snapToGrid w:val="0"/>
        <w:spacing w:line="576" w:lineRule="exact"/>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66" w:name="_Toc5726"/>
      <w:r>
        <w:rPr>
          <w:rFonts w:hint="eastAsia" w:ascii="黑体" w:hAnsi="黑体" w:eastAsia="黑体" w:cs="黑体"/>
          <w:kern w:val="0"/>
          <w:sz w:val="32"/>
          <w:szCs w:val="32"/>
          <w:shd w:val="clear" w:color="auto" w:fill="FFFFFF"/>
          <w:lang w:val="zh-CN"/>
        </w:rPr>
        <w:t>二、项目资金申报及使用情况</w:t>
      </w:r>
      <w:bookmarkEnd w:id="266"/>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67" w:name="_Toc9379"/>
      <w:r>
        <w:rPr>
          <w:rFonts w:hint="eastAsia" w:ascii="楷体" w:hAnsi="楷体" w:eastAsia="楷体" w:cs="楷体"/>
          <w:kern w:val="0"/>
          <w:sz w:val="32"/>
          <w:szCs w:val="32"/>
          <w:shd w:val="clear" w:color="auto" w:fill="FFFFFF"/>
          <w:lang w:val="zh-CN"/>
        </w:rPr>
        <w:t>（一）项目资金申报及批复情况</w:t>
      </w:r>
      <w:bookmarkEnd w:id="267"/>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68" w:name="_Toc29718"/>
      <w:r>
        <w:rPr>
          <w:rFonts w:hint="eastAsia" w:ascii="楷体" w:hAnsi="楷体" w:eastAsia="楷体" w:cs="楷体"/>
          <w:kern w:val="0"/>
          <w:sz w:val="32"/>
          <w:szCs w:val="32"/>
          <w:shd w:val="clear" w:color="auto" w:fill="FFFFFF"/>
          <w:lang w:val="zh-CN"/>
        </w:rPr>
        <w:t>（二）资金计划、到位及使用情况。</w:t>
      </w:r>
      <w:bookmarkEnd w:id="268"/>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lang w:val="zh-CN"/>
        </w:rPr>
        <w:t>万元，资金计划由</w:t>
      </w:r>
      <w:r>
        <w:rPr>
          <w:rFonts w:hint="eastAsia" w:ascii="仿宋_GB2312" w:hAnsi="宋体" w:eastAsia="仿宋_GB2312" w:cs="宋体"/>
          <w:kern w:val="0"/>
          <w:sz w:val="32"/>
          <w:szCs w:val="32"/>
          <w:shd w:val="clear" w:color="auto" w:fill="FFFFFF"/>
          <w:lang w:val="en-US" w:eastAsia="zh-CN"/>
        </w:rPr>
        <w:t>区财政</w:t>
      </w:r>
      <w:r>
        <w:rPr>
          <w:rFonts w:hint="eastAsia" w:ascii="仿宋_GB2312" w:hAnsi="宋体" w:eastAsia="仿宋_GB2312" w:cs="宋体"/>
          <w:kern w:val="0"/>
          <w:sz w:val="32"/>
          <w:szCs w:val="32"/>
          <w:shd w:val="clear" w:color="auto" w:fill="FFFFFF"/>
          <w:lang w:val="zh-CN"/>
        </w:rPr>
        <w:t>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69" w:name="_Toc22633"/>
      <w:r>
        <w:rPr>
          <w:rFonts w:hint="eastAsia" w:ascii="楷体" w:hAnsi="楷体" w:eastAsia="楷体" w:cs="楷体"/>
          <w:kern w:val="0"/>
          <w:sz w:val="32"/>
          <w:szCs w:val="32"/>
          <w:shd w:val="clear" w:color="auto" w:fill="FFFFFF"/>
          <w:lang w:val="zh-CN"/>
        </w:rPr>
        <w:t>（三）项目财务管理情况</w:t>
      </w:r>
      <w:bookmarkEnd w:id="26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70" w:name="_Toc12061"/>
      <w:r>
        <w:rPr>
          <w:rFonts w:hint="eastAsia" w:ascii="黑体" w:hAnsi="黑体" w:eastAsia="黑体" w:cs="黑体"/>
          <w:kern w:val="0"/>
          <w:sz w:val="32"/>
          <w:szCs w:val="32"/>
          <w:shd w:val="clear" w:color="auto" w:fill="FFFFFF"/>
          <w:lang w:val="zh-CN"/>
        </w:rPr>
        <w:t>三、项目实施及管理情况</w:t>
      </w:r>
      <w:bookmarkEnd w:id="270"/>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271" w:name="_Toc27879"/>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27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72" w:name="_Toc18185"/>
      <w:r>
        <w:rPr>
          <w:rFonts w:hint="eastAsia" w:ascii="黑体" w:hAnsi="黑体" w:eastAsia="黑体" w:cs="黑体"/>
          <w:kern w:val="0"/>
          <w:sz w:val="32"/>
          <w:szCs w:val="32"/>
          <w:shd w:val="clear" w:color="auto" w:fill="FFFFFF"/>
          <w:lang w:val="zh-CN"/>
        </w:rPr>
        <w:t>四、项目绩效情况</w:t>
      </w:r>
      <w:bookmarkEnd w:id="272"/>
      <w:r>
        <w:rPr>
          <w:rFonts w:hint="eastAsia" w:ascii="黑体" w:hAnsi="黑体" w:eastAsia="黑体" w:cs="黑体"/>
          <w:kern w:val="0"/>
          <w:sz w:val="32"/>
          <w:szCs w:val="32"/>
          <w:shd w:val="clear" w:color="auto" w:fill="FFFFFF"/>
          <w:lang w:val="zh-CN"/>
        </w:rPr>
        <w:tab/>
      </w:r>
    </w:p>
    <w:p>
      <w:pPr>
        <w:autoSpaceDE w:val="0"/>
        <w:spacing w:line="540" w:lineRule="exact"/>
        <w:ind w:firstLine="640" w:firstLineChars="200"/>
        <w:outlineLvl w:val="2"/>
        <w:rPr>
          <w:rFonts w:hint="eastAsia" w:ascii="楷体" w:hAnsi="楷体" w:eastAsia="楷体" w:cs="楷体"/>
          <w:kern w:val="0"/>
          <w:sz w:val="32"/>
          <w:szCs w:val="32"/>
          <w:shd w:val="clear" w:color="auto" w:fill="FFFFFF"/>
          <w:lang w:val="zh-CN"/>
        </w:rPr>
      </w:pPr>
      <w:bookmarkStart w:id="273" w:name="_Toc12941"/>
      <w:r>
        <w:rPr>
          <w:rFonts w:hint="eastAsia" w:ascii="楷体" w:hAnsi="楷体" w:eastAsia="楷体" w:cs="楷体"/>
          <w:kern w:val="0"/>
          <w:sz w:val="32"/>
          <w:szCs w:val="32"/>
          <w:shd w:val="clear" w:color="auto" w:fill="FFFFFF"/>
          <w:lang w:val="zh-CN"/>
        </w:rPr>
        <w:t>（一）项目完成情况</w:t>
      </w:r>
      <w:bookmarkEnd w:id="273"/>
    </w:p>
    <w:p>
      <w:pPr>
        <w:pStyle w:val="2"/>
        <w:rPr>
          <w:rFonts w:hint="default" w:eastAsia="楷体"/>
          <w:lang w:val="en-US" w:eastAsia="zh-CN"/>
        </w:rPr>
      </w:pPr>
      <w:r>
        <w:rPr>
          <w:rFonts w:hint="eastAsia" w:eastAsia="楷体"/>
          <w:lang w:val="en-US" w:eastAsia="zh-CN"/>
        </w:rPr>
        <w:t xml:space="preserve">  </w:t>
      </w:r>
      <w:r>
        <w:rPr>
          <w:rFonts w:hint="eastAsia"/>
          <w:lang w:val="en-US" w:eastAsia="zh-CN"/>
        </w:rPr>
        <w:t xml:space="preserve">  全区成立行政调解委员会13个，建立健全调解机制，发现矛盾纠纷苗头及时化解，全年无重大矛盾纠纷发生。</w:t>
      </w:r>
    </w:p>
    <w:p>
      <w:pPr>
        <w:autoSpaceDE w:val="0"/>
        <w:spacing w:line="540" w:lineRule="exact"/>
        <w:ind w:firstLine="640" w:firstLineChars="200"/>
        <w:outlineLvl w:val="2"/>
        <w:rPr>
          <w:rFonts w:hint="eastAsia" w:ascii="楷体" w:hAnsi="楷体" w:eastAsia="楷体" w:cs="楷体"/>
          <w:kern w:val="0"/>
          <w:sz w:val="32"/>
          <w:szCs w:val="32"/>
          <w:shd w:val="clear" w:color="auto" w:fill="FFFFFF"/>
          <w:lang w:val="zh-CN"/>
        </w:rPr>
      </w:pPr>
      <w:bookmarkStart w:id="274" w:name="_Toc9463"/>
      <w:r>
        <w:rPr>
          <w:rFonts w:hint="eastAsia" w:ascii="楷体" w:hAnsi="楷体" w:eastAsia="楷体" w:cs="楷体"/>
          <w:kern w:val="0"/>
          <w:sz w:val="32"/>
          <w:szCs w:val="32"/>
          <w:shd w:val="clear" w:color="auto" w:fill="FFFFFF"/>
          <w:lang w:val="zh-CN"/>
        </w:rPr>
        <w:t>（</w:t>
      </w:r>
      <w:r>
        <w:rPr>
          <w:rFonts w:hint="eastAsia" w:ascii="楷体" w:hAnsi="楷体" w:eastAsia="楷体" w:cs="楷体"/>
          <w:kern w:val="0"/>
          <w:sz w:val="32"/>
          <w:szCs w:val="32"/>
          <w:shd w:val="clear" w:color="auto" w:fill="FFFFFF"/>
          <w:lang w:val="en-US" w:eastAsia="zh-CN"/>
        </w:rPr>
        <w:t>二</w:t>
      </w:r>
      <w:r>
        <w:rPr>
          <w:rFonts w:hint="eastAsia" w:ascii="楷体" w:hAnsi="楷体" w:eastAsia="楷体" w:cs="楷体"/>
          <w:kern w:val="0"/>
          <w:sz w:val="32"/>
          <w:szCs w:val="32"/>
          <w:shd w:val="clear" w:color="auto" w:fill="FFFFFF"/>
          <w:lang w:val="zh-CN"/>
        </w:rPr>
        <w:t>）项目效益情况</w:t>
      </w:r>
      <w:bookmarkEnd w:id="274"/>
    </w:p>
    <w:p>
      <w:pPr>
        <w:pStyle w:val="2"/>
        <w:numPr>
          <w:ilvl w:val="0"/>
          <w:numId w:val="0"/>
        </w:numPr>
        <w:tabs>
          <w:tab w:val="left" w:pos="1186"/>
        </w:tabs>
        <w:ind w:firstLine="900" w:firstLineChars="300"/>
        <w:rPr>
          <w:rFonts w:hint="eastAsia"/>
          <w:lang w:val="en-US" w:eastAsia="zh-CN"/>
        </w:rPr>
      </w:pPr>
      <w:r>
        <w:rPr>
          <w:rFonts w:hint="eastAsia"/>
          <w:lang w:val="en-US" w:eastAsia="zh-CN"/>
        </w:rPr>
        <w:t>1.项目完成指标完成情况分析</w:t>
      </w:r>
    </w:p>
    <w:p>
      <w:pPr>
        <w:pageBreakBefore w:val="0"/>
        <w:widowControl/>
        <w:numPr>
          <w:ilvl w:val="0"/>
          <w:numId w:val="8"/>
        </w:numPr>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lang w:val="en-US" w:eastAsia="zh-CN"/>
        </w:rPr>
      </w:pPr>
      <w:r>
        <w:rPr>
          <w:rFonts w:hint="eastAsia" w:ascii="楷体" w:hAnsi="楷体" w:eastAsia="楷体" w:cs="楷体"/>
          <w:kern w:val="0"/>
          <w:sz w:val="32"/>
          <w:szCs w:val="32"/>
          <w:shd w:val="clear" w:color="auto" w:fill="FFFFFF"/>
          <w:lang w:val="en-US" w:eastAsia="zh-CN"/>
        </w:rPr>
        <w:t>质量指标 。所办案件合理合法，化解矛盾及时。</w:t>
      </w:r>
    </w:p>
    <w:p>
      <w:pPr>
        <w:pageBreakBefore w:val="0"/>
        <w:widowControl/>
        <w:numPr>
          <w:ilvl w:val="0"/>
          <w:numId w:val="0"/>
        </w:numPr>
        <w:kinsoku/>
        <w:wordWrap/>
        <w:overflowPunct/>
        <w:topLinePunct w:val="0"/>
        <w:autoSpaceDE/>
        <w:autoSpaceDN/>
        <w:bidi w:val="0"/>
        <w:adjustRightInd w:val="0"/>
        <w:snapToGrid w:val="0"/>
        <w:spacing w:line="576" w:lineRule="exact"/>
        <w:ind w:firstLine="960" w:firstLineChars="3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left="638" w:leftChars="304" w:firstLine="0" w:firstLineChars="0"/>
        <w:contextualSpacing/>
        <w:jc w:val="left"/>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社会效益指标。</w:t>
      </w:r>
      <w:r>
        <w:rPr>
          <w:rFonts w:hint="eastAsia" w:ascii="仿宋_GB2312" w:hAnsi="宋体" w:eastAsia="仿宋_GB2312" w:cs="宋体"/>
          <w:kern w:val="0"/>
          <w:sz w:val="32"/>
          <w:szCs w:val="32"/>
          <w:shd w:val="clear" w:color="auto" w:fill="FFFFFF"/>
          <w:lang w:val="en-US" w:eastAsia="zh-CN"/>
        </w:rPr>
        <w:t>维护社会稳定，助力平安朝天建设</w:t>
      </w:r>
    </w:p>
    <w:p>
      <w:pPr>
        <w:pageBreakBefore w:val="0"/>
        <w:widowControl/>
        <w:kinsoku/>
        <w:wordWrap/>
        <w:overflowPunct/>
        <w:topLinePunct w:val="0"/>
        <w:autoSpaceDE/>
        <w:autoSpaceDN/>
        <w:bidi w:val="0"/>
        <w:adjustRightInd w:val="0"/>
        <w:snapToGrid w:val="0"/>
        <w:spacing w:line="576" w:lineRule="exact"/>
        <w:ind w:left="638" w:leftChars="304" w:firstLine="0" w:firstLineChars="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服务对象满意率达9</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75" w:name="_Toc1738"/>
      <w:r>
        <w:rPr>
          <w:rFonts w:hint="eastAsia" w:ascii="黑体" w:hAnsi="黑体" w:eastAsia="黑体" w:cs="黑体"/>
          <w:kern w:val="0"/>
          <w:sz w:val="32"/>
          <w:szCs w:val="32"/>
          <w:shd w:val="clear" w:color="auto" w:fill="FFFFFF"/>
          <w:lang w:val="zh-CN"/>
        </w:rPr>
        <w:t>五、评价结论及建议</w:t>
      </w:r>
      <w:bookmarkEnd w:id="275"/>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76" w:name="_Toc28238"/>
      <w:r>
        <w:rPr>
          <w:rFonts w:hint="eastAsia" w:ascii="楷体" w:hAnsi="楷体" w:eastAsia="楷体" w:cs="楷体"/>
          <w:kern w:val="0"/>
          <w:sz w:val="32"/>
          <w:szCs w:val="32"/>
          <w:shd w:val="clear" w:color="auto" w:fill="FFFFFF"/>
          <w:lang w:val="zh-CN"/>
        </w:rPr>
        <w:t>（一）评价结论</w:t>
      </w:r>
      <w:bookmarkEnd w:id="27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77" w:name="_Toc10292"/>
      <w:r>
        <w:rPr>
          <w:rFonts w:hint="eastAsia" w:ascii="楷体" w:hAnsi="楷体" w:eastAsia="楷体" w:cs="楷体"/>
          <w:kern w:val="0"/>
          <w:sz w:val="32"/>
          <w:szCs w:val="32"/>
          <w:shd w:val="clear" w:color="auto" w:fill="FFFFFF"/>
          <w:lang w:val="zh-CN"/>
        </w:rPr>
        <w:t>（二）存在的问题</w:t>
      </w:r>
      <w:bookmarkEnd w:id="277"/>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78" w:name="_Toc8923"/>
      <w:r>
        <w:rPr>
          <w:rFonts w:hint="eastAsia" w:ascii="楷体" w:hAnsi="楷体" w:eastAsia="楷体" w:cs="楷体"/>
          <w:kern w:val="0"/>
          <w:sz w:val="32"/>
          <w:szCs w:val="32"/>
          <w:shd w:val="clear" w:color="auto" w:fill="FFFFFF"/>
          <w:lang w:val="zh-CN"/>
        </w:rPr>
        <w:t>（三）相关建议</w:t>
      </w:r>
      <w:bookmarkEnd w:id="278"/>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spacing w:line="600" w:lineRule="exact"/>
        <w:jc w:val="left"/>
        <w:outlineLvl w:val="9"/>
        <w:rPr>
          <w:rFonts w:hint="eastAsia" w:ascii="仿宋_GB2312" w:hAnsi="Calibri" w:eastAsia="仿宋_GB2312" w:cs="仿宋"/>
          <w:color w:val="auto"/>
          <w:kern w:val="0"/>
          <w:sz w:val="32"/>
          <w:szCs w:val="32"/>
          <w:highlight w:val="none"/>
          <w:lang w:val="en-US" w:eastAsia="zh-CN" w:bidi="ar-SA"/>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autoSpaceDE w:val="0"/>
        <w:spacing w:line="540" w:lineRule="exact"/>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广元市朝天区司法局</w:t>
      </w:r>
    </w:p>
    <w:p>
      <w:pPr>
        <w:pageBreakBefore w:val="0"/>
        <w:widowControl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关于2022年度依法治区经费绩效自评的  报  告</w:t>
      </w:r>
    </w:p>
    <w:p>
      <w:pPr>
        <w:autoSpaceDE w:val="0"/>
        <w:spacing w:line="540" w:lineRule="exact"/>
        <w:ind w:firstLine="616" w:firstLineChars="200"/>
        <w:rPr>
          <w:rFonts w:hint="eastAsia" w:ascii="黑体" w:hAnsi="黑体" w:eastAsia="黑体" w:cs="Times New Roman"/>
          <w:spacing w:val="-6"/>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eastAsia" w:ascii="微软雅黑" w:hAnsi="微软雅黑" w:eastAsia="微软雅黑" w:cs="微软雅黑"/>
          <w:i w:val="0"/>
          <w:iCs w:val="0"/>
          <w:caps w:val="0"/>
          <w:color w:val="333333"/>
          <w:spacing w:val="0"/>
          <w:sz w:val="24"/>
          <w:szCs w:val="24"/>
        </w:rPr>
      </w:pPr>
      <w:bookmarkStart w:id="279" w:name="_Toc3280"/>
      <w:r>
        <w:rPr>
          <w:rFonts w:ascii="黑体" w:hAnsi="宋体" w:eastAsia="黑体" w:cs="黑体"/>
          <w:b/>
          <w:bCs/>
          <w:i w:val="0"/>
          <w:iCs w:val="0"/>
          <w:caps w:val="0"/>
          <w:color w:val="333333"/>
          <w:spacing w:val="0"/>
          <w:kern w:val="0"/>
          <w:sz w:val="32"/>
          <w:szCs w:val="32"/>
          <w:shd w:val="clear" w:fill="FFFFFF"/>
          <w:lang w:val="en-US" w:eastAsia="zh-CN" w:bidi="ar"/>
        </w:rPr>
        <w:t>一、</w:t>
      </w:r>
      <w:r>
        <w:rPr>
          <w:rFonts w:hint="eastAsia" w:ascii="黑体" w:hAnsi="宋体" w:eastAsia="黑体" w:cs="黑体"/>
          <w:b/>
          <w:bCs/>
          <w:i w:val="0"/>
          <w:iCs w:val="0"/>
          <w:caps w:val="0"/>
          <w:color w:val="333333"/>
          <w:spacing w:val="0"/>
          <w:kern w:val="0"/>
          <w:sz w:val="32"/>
          <w:szCs w:val="32"/>
          <w:shd w:val="clear" w:fill="FFFFFF"/>
          <w:lang w:val="en-US" w:eastAsia="zh-CN" w:bidi="ar"/>
        </w:rPr>
        <w:t>项目概况</w:t>
      </w:r>
      <w:bookmarkEnd w:id="279"/>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仿宋_GB2312" w:hAnsi="宋体" w:eastAsia="仿宋_GB2312" w:cs="宋体"/>
          <w:kern w:val="0"/>
          <w:sz w:val="32"/>
          <w:szCs w:val="32"/>
          <w:shd w:val="clear" w:color="auto" w:fill="FFFFFF"/>
          <w:lang w:val="zh-CN"/>
        </w:rPr>
      </w:pPr>
      <w:bookmarkStart w:id="280" w:name="_Toc2153"/>
      <w:r>
        <w:rPr>
          <w:rFonts w:ascii="楷体_GB2312" w:hAnsi="微软雅黑" w:eastAsia="楷体_GB2312" w:cs="楷体_GB2312"/>
          <w:b/>
          <w:bCs/>
          <w:i w:val="0"/>
          <w:iCs w:val="0"/>
          <w:caps w:val="0"/>
          <w:color w:val="333333"/>
          <w:spacing w:val="0"/>
          <w:kern w:val="0"/>
          <w:sz w:val="32"/>
          <w:szCs w:val="32"/>
          <w:shd w:val="clear" w:fill="FFFFFF"/>
          <w:lang w:val="en-US" w:eastAsia="zh-CN" w:bidi="ar"/>
        </w:rPr>
        <w:t>（</w:t>
      </w:r>
      <w:r>
        <w:rPr>
          <w:rFonts w:hint="eastAsia" w:ascii="仿宋_GB2312" w:hAnsi="宋体" w:eastAsia="仿宋_GB2312" w:cs="宋体"/>
          <w:kern w:val="0"/>
          <w:sz w:val="32"/>
          <w:szCs w:val="32"/>
          <w:shd w:val="clear" w:color="auto" w:fill="FFFFFF"/>
          <w:lang w:val="en-US" w:eastAsia="zh-CN"/>
        </w:rPr>
        <w:t>一）项目基本情况。</w:t>
      </w:r>
      <w:bookmarkEnd w:id="280"/>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rPr>
      </w:pPr>
      <w:r>
        <w:rPr>
          <w:rFonts w:hint="eastAsia" w:ascii="仿宋_GB2312" w:hAnsi="宋体" w:eastAsia="仿宋_GB2312" w:cs="宋体"/>
          <w:kern w:val="0"/>
          <w:sz w:val="32"/>
          <w:szCs w:val="32"/>
          <w:shd w:val="clear" w:color="auto" w:fill="FFFFFF"/>
          <w:lang w:val="en-US" w:eastAsia="zh-CN"/>
        </w:rPr>
        <w:t>1.职能职责：组织开展依法治区工作会议，开展专项法治督查，进行行政执法案卷评查，开展合法性审查，推进法治朝天建设。</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2.项目立项、资金申报的依据：依据司法部、省、市、</w:t>
      </w:r>
      <w:r>
        <w:rPr>
          <w:rFonts w:hint="eastAsia" w:ascii="仿宋_GB2312" w:hAnsi="宋体" w:eastAsia="仿宋_GB2312" w:cs="宋体"/>
          <w:kern w:val="0"/>
          <w:sz w:val="32"/>
          <w:szCs w:val="32"/>
          <w:shd w:val="clear" w:color="auto" w:fill="FFFFFF"/>
          <w:lang w:val="en-US" w:eastAsia="zh-CN"/>
        </w:rPr>
        <w:t>区</w:t>
      </w:r>
      <w:r>
        <w:rPr>
          <w:rFonts w:hint="eastAsia" w:ascii="仿宋_GB2312" w:hAnsi="宋体" w:eastAsia="仿宋_GB2312" w:cs="宋体"/>
          <w:kern w:val="0"/>
          <w:sz w:val="32"/>
          <w:szCs w:val="32"/>
          <w:shd w:val="clear" w:color="auto" w:fill="FFFFFF"/>
          <w:lang w:val="zh-CN"/>
        </w:rPr>
        <w:t>司法行政年度工作要点等文件</w:t>
      </w:r>
      <w:r>
        <w:rPr>
          <w:rFonts w:hint="eastAsia" w:ascii="仿宋_GB2312" w:hAnsi="宋体" w:eastAsia="仿宋_GB2312" w:cs="宋体"/>
          <w:kern w:val="0"/>
          <w:sz w:val="32"/>
          <w:szCs w:val="32"/>
          <w:shd w:val="clear" w:color="auto" w:fill="FFFFFF"/>
          <w:lang w:val="en-US" w:eastAsia="zh-CN"/>
        </w:rPr>
        <w:t>规定</w:t>
      </w:r>
      <w:r>
        <w:rPr>
          <w:rFonts w:hint="eastAsia" w:ascii="仿宋_GB2312" w:hAnsi="Times New Roman" w:eastAsia="仿宋_GB2312" w:cs="Times New Roman"/>
          <w:spacing w:val="-6"/>
          <w:sz w:val="32"/>
          <w:szCs w:val="32"/>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eastAsia="仿宋_GB2312" w:cs="Times New Roman"/>
          <w:spacing w:val="-6"/>
          <w:sz w:val="32"/>
          <w:szCs w:val="32"/>
          <w:lang w:eastAsia="zh-CN"/>
        </w:rPr>
      </w:pPr>
      <w:r>
        <w:rPr>
          <w:rFonts w:hint="eastAsia" w:ascii="仿宋_GB2312" w:hAnsi="宋体" w:eastAsia="仿宋_GB2312" w:cs="宋体"/>
          <w:kern w:val="0"/>
          <w:sz w:val="32"/>
          <w:szCs w:val="32"/>
          <w:shd w:val="clear" w:color="auto" w:fill="FFFFFF"/>
          <w:lang w:val="zh-CN"/>
        </w:rPr>
        <w:t>3.资金管理概况：</w:t>
      </w:r>
      <w:r>
        <w:rPr>
          <w:rFonts w:hint="eastAsia" w:ascii="仿宋_GB2312" w:eastAsia="仿宋_GB2312" w:cs="Times New Roman"/>
          <w:spacing w:val="-6"/>
          <w:sz w:val="32"/>
          <w:szCs w:val="32"/>
          <w:lang w:val="en-US" w:eastAsia="zh-CN"/>
        </w:rPr>
        <w:t>该项目</w:t>
      </w:r>
      <w:r>
        <w:rPr>
          <w:rFonts w:hint="eastAsia" w:ascii="仿宋_GB2312" w:hAnsi="Times New Roman" w:eastAsia="仿宋_GB2312" w:cs="Times New Roman"/>
          <w:spacing w:val="-6"/>
          <w:sz w:val="32"/>
          <w:szCs w:val="32"/>
        </w:rPr>
        <w:t>经费为同级财政专款</w:t>
      </w:r>
      <w:r>
        <w:rPr>
          <w:rFonts w:hint="eastAsia" w:ascii="仿宋_GB2312" w:eastAsia="仿宋_GB2312" w:cs="Times New Roman"/>
          <w:spacing w:val="-6"/>
          <w:sz w:val="32"/>
          <w:szCs w:val="32"/>
          <w:lang w:eastAsia="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81" w:name="_Toc21414"/>
      <w:r>
        <w:rPr>
          <w:rFonts w:hint="eastAsia" w:ascii="楷体" w:hAnsi="楷体" w:eastAsia="楷体" w:cs="楷体"/>
          <w:kern w:val="0"/>
          <w:sz w:val="32"/>
          <w:szCs w:val="32"/>
          <w:shd w:val="clear" w:color="auto" w:fill="FFFFFF"/>
          <w:lang w:val="zh-CN"/>
        </w:rPr>
        <w:t>（二）项目绩效目标</w:t>
      </w:r>
      <w:bookmarkEnd w:id="28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1.项目主要内容：</w:t>
      </w:r>
      <w:r>
        <w:rPr>
          <w:rFonts w:hint="eastAsia" w:ascii="仿宋_GB2312" w:hAnsi="宋体" w:eastAsia="仿宋_GB2312" w:cs="宋体"/>
          <w:kern w:val="0"/>
          <w:sz w:val="32"/>
          <w:szCs w:val="32"/>
          <w:shd w:val="clear" w:color="auto" w:fill="FFFFFF"/>
          <w:lang w:val="en-US" w:eastAsia="zh-CN"/>
        </w:rPr>
        <w:t>开展依法治区工作、法治督查、合法性审查、行政执法监督等。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default" w:ascii="仿宋_GB2312" w:hAnsi="宋体" w:eastAsia="仿宋_GB2312" w:cs="宋体"/>
          <w:kern w:val="0"/>
          <w:sz w:val="32"/>
          <w:szCs w:val="32"/>
          <w:shd w:val="clear" w:color="auto" w:fill="FFFFFF"/>
          <w:lang w:val="en-US"/>
        </w:rPr>
      </w:pPr>
      <w:r>
        <w:rPr>
          <w:rFonts w:hint="eastAsia" w:ascii="仿宋_GB2312" w:hAnsi="宋体" w:eastAsia="仿宋_GB2312" w:cs="宋体"/>
          <w:kern w:val="0"/>
          <w:sz w:val="32"/>
          <w:szCs w:val="32"/>
          <w:shd w:val="clear" w:color="auto" w:fill="FFFFFF"/>
          <w:lang w:val="zh-CN"/>
        </w:rPr>
        <w:t>2.项目应实现的具体绩效目标：</w:t>
      </w:r>
      <w:r>
        <w:rPr>
          <w:rFonts w:hint="eastAsia" w:ascii="仿宋_GB2312" w:eastAsia="仿宋_GB2312" w:cs="Times New Roman"/>
          <w:spacing w:val="-6"/>
          <w:sz w:val="32"/>
          <w:szCs w:val="32"/>
          <w:lang w:val="en-US" w:eastAsia="zh-CN"/>
        </w:rPr>
        <w:t>开展行政法案卷集中评查1次以上，开展合法性审查工作，制作悬挂户外标语，营造良好法治化环境。</w:t>
      </w:r>
    </w:p>
    <w:p>
      <w:pPr>
        <w:autoSpaceDE w:val="0"/>
        <w:spacing w:line="540" w:lineRule="exact"/>
        <w:ind w:firstLine="640" w:firstLineChars="200"/>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82" w:name="_Toc14470"/>
      <w:r>
        <w:rPr>
          <w:rFonts w:hint="eastAsia" w:ascii="楷体" w:hAnsi="楷体" w:eastAsia="楷体" w:cs="楷体"/>
          <w:kern w:val="0"/>
          <w:sz w:val="32"/>
          <w:szCs w:val="32"/>
          <w:shd w:val="clear" w:color="auto" w:fill="FFFFFF"/>
          <w:lang w:val="zh-CN"/>
        </w:rPr>
        <w:t>（三）项目自评步骤及方法</w:t>
      </w:r>
      <w:bookmarkEnd w:id="28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w:t>
      </w:r>
      <w:r>
        <w:rPr>
          <w:rFonts w:hint="eastAsia" w:ascii="仿宋_GB2312" w:hAnsi="宋体" w:eastAsia="仿宋_GB2312" w:cs="宋体"/>
          <w:kern w:val="0"/>
          <w:sz w:val="32"/>
          <w:szCs w:val="32"/>
          <w:shd w:val="clear" w:color="auto" w:fill="FFFFFF"/>
          <w:lang w:val="en-US" w:eastAsia="zh-CN"/>
        </w:rPr>
        <w:t>该</w:t>
      </w:r>
      <w:r>
        <w:rPr>
          <w:rFonts w:hint="eastAsia" w:ascii="仿宋_GB2312" w:hAnsi="宋体" w:eastAsia="仿宋_GB2312" w:cs="宋体"/>
          <w:kern w:val="0"/>
          <w:sz w:val="32"/>
          <w:szCs w:val="32"/>
          <w:shd w:val="clear" w:color="auto" w:fill="FFFFFF"/>
          <w:lang w:val="zh-CN"/>
        </w:rPr>
        <w:t>项目自评，我局成立了由局长任组长，政治</w:t>
      </w:r>
    </w:p>
    <w:p>
      <w:pPr>
        <w:pageBreakBefore w:val="0"/>
        <w:widowControl/>
        <w:kinsoku/>
        <w:wordWrap/>
        <w:overflowPunct/>
        <w:topLinePunct w:val="0"/>
        <w:autoSpaceDE/>
        <w:autoSpaceDN/>
        <w:bidi w:val="0"/>
        <w:adjustRightInd w:val="0"/>
        <w:snapToGrid w:val="0"/>
        <w:spacing w:line="576" w:lineRule="exact"/>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83" w:name="_Toc29713"/>
      <w:r>
        <w:rPr>
          <w:rFonts w:hint="eastAsia" w:ascii="黑体" w:hAnsi="黑体" w:eastAsia="黑体" w:cs="黑体"/>
          <w:kern w:val="0"/>
          <w:sz w:val="32"/>
          <w:szCs w:val="32"/>
          <w:shd w:val="clear" w:color="auto" w:fill="FFFFFF"/>
          <w:lang w:val="zh-CN"/>
        </w:rPr>
        <w:t>二、项目资金申报及使用情况</w:t>
      </w:r>
      <w:bookmarkEnd w:id="283"/>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84" w:name="_Toc2332"/>
      <w:r>
        <w:rPr>
          <w:rFonts w:hint="eastAsia" w:ascii="楷体" w:hAnsi="楷体" w:eastAsia="楷体" w:cs="楷体"/>
          <w:kern w:val="0"/>
          <w:sz w:val="32"/>
          <w:szCs w:val="32"/>
          <w:shd w:val="clear" w:color="auto" w:fill="FFFFFF"/>
          <w:lang w:val="zh-CN"/>
        </w:rPr>
        <w:t>（一）项目资金申报及批复情况</w:t>
      </w:r>
      <w:bookmarkEnd w:id="28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85" w:name="_Toc8295"/>
      <w:r>
        <w:rPr>
          <w:rFonts w:hint="eastAsia" w:ascii="楷体" w:hAnsi="楷体" w:eastAsia="楷体" w:cs="楷体"/>
          <w:kern w:val="0"/>
          <w:sz w:val="32"/>
          <w:szCs w:val="32"/>
          <w:shd w:val="clear" w:color="auto" w:fill="FFFFFF"/>
          <w:lang w:val="zh-CN"/>
        </w:rPr>
        <w:t>（二）资金计划、到位及使用情况。</w:t>
      </w:r>
      <w:bookmarkEnd w:id="28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lang w:val="zh-CN"/>
        </w:rPr>
        <w:t>万元，资金计划由</w:t>
      </w:r>
      <w:r>
        <w:rPr>
          <w:rFonts w:hint="eastAsia" w:ascii="仿宋_GB2312" w:hAnsi="宋体" w:eastAsia="仿宋_GB2312" w:cs="宋体"/>
          <w:kern w:val="0"/>
          <w:sz w:val="32"/>
          <w:szCs w:val="32"/>
          <w:shd w:val="clear" w:color="auto" w:fill="FFFFFF"/>
          <w:lang w:val="en-US" w:eastAsia="zh-CN"/>
        </w:rPr>
        <w:t>区财政</w:t>
      </w:r>
      <w:r>
        <w:rPr>
          <w:rFonts w:hint="eastAsia" w:ascii="仿宋_GB2312" w:hAnsi="宋体" w:eastAsia="仿宋_GB2312" w:cs="宋体"/>
          <w:kern w:val="0"/>
          <w:sz w:val="32"/>
          <w:szCs w:val="32"/>
          <w:shd w:val="clear" w:color="auto" w:fill="FFFFFF"/>
          <w:lang w:val="zh-CN"/>
        </w:rPr>
        <w:t>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86" w:name="_Toc3831"/>
      <w:r>
        <w:rPr>
          <w:rFonts w:hint="eastAsia" w:ascii="楷体" w:hAnsi="楷体" w:eastAsia="楷体" w:cs="楷体"/>
          <w:kern w:val="0"/>
          <w:sz w:val="32"/>
          <w:szCs w:val="32"/>
          <w:shd w:val="clear" w:color="auto" w:fill="FFFFFF"/>
          <w:lang w:val="zh-CN"/>
        </w:rPr>
        <w:t>（三）项目财务管理情况</w:t>
      </w:r>
      <w:bookmarkEnd w:id="28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87" w:name="_Toc16098"/>
      <w:r>
        <w:rPr>
          <w:rFonts w:hint="eastAsia" w:ascii="黑体" w:hAnsi="黑体" w:eastAsia="黑体" w:cs="黑体"/>
          <w:kern w:val="0"/>
          <w:sz w:val="32"/>
          <w:szCs w:val="32"/>
          <w:shd w:val="clear" w:color="auto" w:fill="FFFFFF"/>
          <w:lang w:val="zh-CN"/>
        </w:rPr>
        <w:t>三、项目实施及管理情况</w:t>
      </w:r>
      <w:bookmarkEnd w:id="287"/>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288" w:name="_Toc12671"/>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288"/>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89" w:name="_Toc13056"/>
      <w:r>
        <w:rPr>
          <w:rFonts w:hint="eastAsia" w:ascii="黑体" w:hAnsi="黑体" w:eastAsia="黑体" w:cs="黑体"/>
          <w:kern w:val="0"/>
          <w:sz w:val="32"/>
          <w:szCs w:val="32"/>
          <w:shd w:val="clear" w:color="auto" w:fill="FFFFFF"/>
          <w:lang w:val="zh-CN"/>
        </w:rPr>
        <w:t>四、项目绩效情况</w:t>
      </w:r>
      <w:bookmarkEnd w:id="289"/>
      <w:r>
        <w:rPr>
          <w:rFonts w:hint="eastAsia" w:ascii="黑体" w:hAnsi="黑体" w:eastAsia="黑体" w:cs="黑体"/>
          <w:kern w:val="0"/>
          <w:sz w:val="32"/>
          <w:szCs w:val="32"/>
          <w:shd w:val="clear" w:color="auto" w:fill="FFFFFF"/>
          <w:lang w:val="zh-CN"/>
        </w:rPr>
        <w:tab/>
      </w:r>
    </w:p>
    <w:p>
      <w:pPr>
        <w:autoSpaceDE w:val="0"/>
        <w:spacing w:line="540" w:lineRule="exact"/>
        <w:ind w:firstLine="640" w:firstLineChars="200"/>
        <w:outlineLvl w:val="2"/>
        <w:rPr>
          <w:rFonts w:hint="eastAsia" w:ascii="楷体" w:hAnsi="楷体" w:eastAsia="楷体" w:cs="楷体"/>
          <w:kern w:val="0"/>
          <w:sz w:val="32"/>
          <w:szCs w:val="32"/>
          <w:shd w:val="clear" w:color="auto" w:fill="FFFFFF"/>
          <w:lang w:val="zh-CN"/>
        </w:rPr>
      </w:pPr>
      <w:bookmarkStart w:id="290" w:name="_Toc16675"/>
      <w:r>
        <w:rPr>
          <w:rFonts w:hint="eastAsia" w:ascii="楷体" w:hAnsi="楷体" w:eastAsia="楷体" w:cs="楷体"/>
          <w:kern w:val="0"/>
          <w:sz w:val="32"/>
          <w:szCs w:val="32"/>
          <w:shd w:val="clear" w:color="auto" w:fill="FFFFFF"/>
          <w:lang w:val="zh-CN"/>
        </w:rPr>
        <w:t>（一）项目完成情况</w:t>
      </w:r>
      <w:bookmarkEnd w:id="29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default" w:eastAsia="楷体"/>
          <w:lang w:val="en-US" w:eastAsia="zh-CN"/>
        </w:rPr>
      </w:pPr>
      <w:r>
        <w:rPr>
          <w:rFonts w:hint="eastAsia" w:eastAsia="楷体"/>
          <w:lang w:val="en-US" w:eastAsia="zh-CN"/>
        </w:rPr>
        <w:t xml:space="preserve">  </w:t>
      </w:r>
      <w:r>
        <w:rPr>
          <w:rFonts w:hint="eastAsia" w:ascii="仿宋_GB2312" w:hAnsi="Times New Roman" w:eastAsia="仿宋_GB2312" w:cs="Times New Roman"/>
          <w:spacing w:val="-6"/>
          <w:sz w:val="32"/>
          <w:szCs w:val="32"/>
          <w:lang w:val="en-US" w:eastAsia="zh-CN"/>
        </w:rPr>
        <w:t>召开依法治区工作会议4次，开展专项法治督察1次，强化行政执法监督，进行行政执法案卷评查2次，开展合法性审查，出具书面的合法性审查意见书61件。</w:t>
      </w:r>
    </w:p>
    <w:p>
      <w:pPr>
        <w:autoSpaceDE w:val="0"/>
        <w:spacing w:line="540" w:lineRule="exact"/>
        <w:ind w:firstLine="640" w:firstLineChars="200"/>
        <w:outlineLvl w:val="2"/>
        <w:rPr>
          <w:rFonts w:hint="eastAsia" w:ascii="楷体" w:hAnsi="楷体" w:eastAsia="楷体" w:cs="楷体"/>
          <w:kern w:val="0"/>
          <w:sz w:val="32"/>
          <w:szCs w:val="32"/>
          <w:shd w:val="clear" w:color="auto" w:fill="FFFFFF"/>
          <w:lang w:val="zh-CN"/>
        </w:rPr>
      </w:pPr>
      <w:bookmarkStart w:id="291" w:name="_Toc17073"/>
      <w:r>
        <w:rPr>
          <w:rFonts w:hint="eastAsia" w:ascii="楷体" w:hAnsi="楷体" w:eastAsia="楷体" w:cs="楷体"/>
          <w:kern w:val="0"/>
          <w:sz w:val="32"/>
          <w:szCs w:val="32"/>
          <w:shd w:val="clear" w:color="auto" w:fill="FFFFFF"/>
          <w:lang w:val="zh-CN"/>
        </w:rPr>
        <w:t>（</w:t>
      </w:r>
      <w:r>
        <w:rPr>
          <w:rFonts w:hint="eastAsia" w:ascii="楷体" w:hAnsi="楷体" w:eastAsia="楷体" w:cs="楷体"/>
          <w:kern w:val="0"/>
          <w:sz w:val="32"/>
          <w:szCs w:val="32"/>
          <w:shd w:val="clear" w:color="auto" w:fill="FFFFFF"/>
          <w:lang w:val="en-US" w:eastAsia="zh-CN"/>
        </w:rPr>
        <w:t>二</w:t>
      </w:r>
      <w:r>
        <w:rPr>
          <w:rFonts w:hint="eastAsia" w:ascii="楷体" w:hAnsi="楷体" w:eastAsia="楷体" w:cs="楷体"/>
          <w:kern w:val="0"/>
          <w:sz w:val="32"/>
          <w:szCs w:val="32"/>
          <w:shd w:val="clear" w:color="auto" w:fill="FFFFFF"/>
          <w:lang w:val="zh-CN"/>
        </w:rPr>
        <w:t>）项目效益情况</w:t>
      </w:r>
      <w:bookmarkEnd w:id="291"/>
    </w:p>
    <w:p>
      <w:pPr>
        <w:pStyle w:val="2"/>
        <w:numPr>
          <w:ilvl w:val="0"/>
          <w:numId w:val="0"/>
        </w:numPr>
        <w:ind w:firstLine="924" w:firstLineChars="300"/>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1.项目完成指标完成情况分析</w:t>
      </w:r>
    </w:p>
    <w:p>
      <w:pPr>
        <w:pageBreakBefore w:val="0"/>
        <w:widowControl/>
        <w:numPr>
          <w:ilvl w:val="0"/>
          <w:numId w:val="0"/>
        </w:numPr>
        <w:kinsoku/>
        <w:wordWrap/>
        <w:overflowPunct/>
        <w:topLinePunct w:val="0"/>
        <w:autoSpaceDE/>
        <w:autoSpaceDN/>
        <w:bidi w:val="0"/>
        <w:adjustRightInd w:val="0"/>
        <w:snapToGrid w:val="0"/>
        <w:spacing w:line="576" w:lineRule="exact"/>
        <w:ind w:firstLine="616" w:firstLineChars="200"/>
        <w:contextualSpacing/>
        <w:jc w:val="left"/>
        <w:textAlignment w:val="auto"/>
        <w:rPr>
          <w:rFonts w:hint="default" w:eastAsia="楷体"/>
          <w:lang w:val="en-US" w:eastAsia="zh-CN"/>
        </w:rPr>
      </w:pPr>
      <w:r>
        <w:rPr>
          <w:rFonts w:hint="eastAsia" w:ascii="仿宋_GB2312" w:eastAsia="仿宋_GB2312" w:cs="Times New Roman"/>
          <w:spacing w:val="-6"/>
          <w:kern w:val="2"/>
          <w:sz w:val="32"/>
          <w:szCs w:val="32"/>
          <w:lang w:val="en-US" w:eastAsia="zh-CN" w:bidi="ar-SA"/>
        </w:rPr>
        <w:t>（1）</w:t>
      </w:r>
      <w:r>
        <w:rPr>
          <w:rFonts w:hint="eastAsia" w:ascii="仿宋_GB2312" w:hAnsi="Times New Roman" w:eastAsia="仿宋_GB2312" w:cs="Times New Roman"/>
          <w:spacing w:val="-6"/>
          <w:kern w:val="2"/>
          <w:sz w:val="32"/>
          <w:szCs w:val="32"/>
          <w:lang w:val="en-US" w:eastAsia="zh-CN" w:bidi="ar-SA"/>
        </w:rPr>
        <w:t>数量指标 。</w:t>
      </w:r>
      <w:r>
        <w:rPr>
          <w:rFonts w:hint="eastAsia" w:ascii="仿宋_GB2312" w:hAnsi="Times New Roman" w:eastAsia="仿宋_GB2312" w:cs="Times New Roman"/>
          <w:spacing w:val="-6"/>
          <w:sz w:val="32"/>
          <w:szCs w:val="32"/>
          <w:lang w:val="en-US" w:eastAsia="zh-CN"/>
        </w:rPr>
        <w:t>召开依法治区工作会议4次，开展专项法治督察1次，进行行政执法案卷评查2次，出具书面的合法性审查意见书61件。</w:t>
      </w:r>
      <w:r>
        <w:rPr>
          <w:rFonts w:hint="eastAsia" w:ascii="仿宋_GB2312" w:hAnsi="Times New Roman" w:eastAsia="仿宋_GB2312" w:cs="Times New Roman"/>
          <w:spacing w:val="-6"/>
          <w:kern w:val="2"/>
          <w:sz w:val="32"/>
          <w:szCs w:val="32"/>
          <w:lang w:val="en-US" w:eastAsia="zh-CN" w:bidi="ar-SA"/>
        </w:rPr>
        <w:t>制作法治宣传标语2幅。</w:t>
      </w:r>
    </w:p>
    <w:p>
      <w:pPr>
        <w:pStyle w:val="2"/>
        <w:numPr>
          <w:ilvl w:val="0"/>
          <w:numId w:val="0"/>
        </w:numPr>
        <w:ind w:left="0" w:leftChars="0" w:firstLine="616" w:firstLineChars="200"/>
        <w:rPr>
          <w:rFonts w:hint="eastAsia" w:ascii="仿宋_GB2312" w:hAnsi="Times New Roman" w:eastAsia="仿宋_GB2312" w:cs="Times New Roman"/>
          <w:spacing w:val="-6"/>
          <w:kern w:val="2"/>
          <w:sz w:val="32"/>
          <w:szCs w:val="32"/>
          <w:lang w:val="en-US" w:eastAsia="zh-CN" w:bidi="ar-SA"/>
        </w:rPr>
      </w:pPr>
      <w:r>
        <w:rPr>
          <w:rFonts w:hint="eastAsia" w:ascii="仿宋_GB2312" w:hAnsi="Times New Roman" w:eastAsia="仿宋_GB2312" w:cs="Times New Roman"/>
          <w:spacing w:val="-6"/>
          <w:kern w:val="2"/>
          <w:sz w:val="32"/>
          <w:szCs w:val="32"/>
          <w:lang w:val="en-US" w:eastAsia="zh-CN" w:bidi="ar-SA"/>
        </w:rPr>
        <w:t>（</w:t>
      </w:r>
      <w:r>
        <w:rPr>
          <w:rFonts w:hint="eastAsia" w:cs="Times New Roman"/>
          <w:spacing w:val="-6"/>
          <w:kern w:val="2"/>
          <w:sz w:val="32"/>
          <w:szCs w:val="32"/>
          <w:lang w:val="en-US" w:eastAsia="zh-CN" w:bidi="ar-SA"/>
        </w:rPr>
        <w:t>2</w:t>
      </w:r>
      <w:r>
        <w:rPr>
          <w:rFonts w:hint="eastAsia" w:ascii="仿宋_GB2312" w:hAnsi="Times New Roman" w:eastAsia="仿宋_GB2312" w:cs="Times New Roman"/>
          <w:spacing w:val="-6"/>
          <w:kern w:val="2"/>
          <w:sz w:val="32"/>
          <w:szCs w:val="32"/>
          <w:lang w:val="en-US" w:eastAsia="zh-CN" w:bidi="ar-SA"/>
        </w:rPr>
        <w:t>）质量指标。</w:t>
      </w:r>
      <w:r>
        <w:rPr>
          <w:rFonts w:hint="eastAsia" w:cs="Times New Roman"/>
          <w:spacing w:val="-6"/>
          <w:kern w:val="2"/>
          <w:sz w:val="32"/>
          <w:szCs w:val="32"/>
          <w:lang w:val="en-US" w:eastAsia="zh-CN" w:bidi="ar-SA"/>
        </w:rPr>
        <w:t>依法行政的能力和水平逐渐上升，法治朝天建设不断推进。</w:t>
      </w:r>
    </w:p>
    <w:p>
      <w:pPr>
        <w:pStyle w:val="2"/>
        <w:numPr>
          <w:ilvl w:val="0"/>
          <w:numId w:val="0"/>
        </w:numPr>
        <w:ind w:left="0" w:leftChars="0" w:firstLine="616" w:firstLineChars="200"/>
        <w:rPr>
          <w:rFonts w:hint="default" w:ascii="仿宋_GB2312" w:hAnsi="Times New Roman" w:eastAsia="仿宋_GB2312" w:cs="Times New Roman"/>
          <w:spacing w:val="-6"/>
          <w:kern w:val="2"/>
          <w:sz w:val="32"/>
          <w:szCs w:val="32"/>
          <w:lang w:val="en-US" w:eastAsia="zh-CN" w:bidi="ar-SA"/>
        </w:rPr>
      </w:pPr>
      <w:r>
        <w:rPr>
          <w:rFonts w:hint="default" w:ascii="仿宋_GB2312" w:hAnsi="Times New Roman" w:eastAsia="仿宋_GB2312" w:cs="Times New Roman"/>
          <w:spacing w:val="-6"/>
          <w:kern w:val="2"/>
          <w:sz w:val="32"/>
          <w:szCs w:val="32"/>
          <w:lang w:val="en-US" w:eastAsia="zh-CN" w:bidi="ar-SA"/>
        </w:rPr>
        <w:t>（</w:t>
      </w:r>
      <w:r>
        <w:rPr>
          <w:rFonts w:hint="eastAsia" w:cs="Times New Roman"/>
          <w:spacing w:val="-6"/>
          <w:kern w:val="2"/>
          <w:sz w:val="32"/>
          <w:szCs w:val="32"/>
          <w:lang w:val="en-US" w:eastAsia="zh-CN" w:bidi="ar-SA"/>
        </w:rPr>
        <w:t>3</w:t>
      </w:r>
      <w:r>
        <w:rPr>
          <w:rFonts w:hint="default" w:ascii="仿宋_GB2312" w:hAnsi="Times New Roman" w:eastAsia="仿宋_GB2312" w:cs="Times New Roman"/>
          <w:spacing w:val="-6"/>
          <w:kern w:val="2"/>
          <w:sz w:val="32"/>
          <w:szCs w:val="32"/>
          <w:lang w:val="en-US" w:eastAsia="zh-CN" w:bidi="ar-SA"/>
        </w:rPr>
        <w:t>）</w:t>
      </w:r>
      <w:r>
        <w:rPr>
          <w:rFonts w:hint="eastAsia" w:ascii="仿宋_GB2312" w:hAnsi="Times New Roman" w:eastAsia="仿宋_GB2312" w:cs="Times New Roman"/>
          <w:spacing w:val="-6"/>
          <w:kern w:val="2"/>
          <w:sz w:val="32"/>
          <w:szCs w:val="32"/>
          <w:lang w:val="en-US" w:eastAsia="zh-CN" w:bidi="ar-SA"/>
        </w:rPr>
        <w:t>实效指标。完成时间2022年12月31日前。</w:t>
      </w:r>
    </w:p>
    <w:p>
      <w:pPr>
        <w:pageBreakBefore w:val="0"/>
        <w:widowControl/>
        <w:numPr>
          <w:ilvl w:val="0"/>
          <w:numId w:val="0"/>
        </w:numPr>
        <w:kinsoku/>
        <w:wordWrap/>
        <w:overflowPunct/>
        <w:topLinePunct w:val="0"/>
        <w:autoSpaceDE/>
        <w:autoSpaceDN/>
        <w:bidi w:val="0"/>
        <w:adjustRightInd w:val="0"/>
        <w:snapToGrid w:val="0"/>
        <w:spacing w:line="576" w:lineRule="exact"/>
        <w:ind w:firstLine="960" w:firstLineChars="3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left="638" w:leftChars="304" w:firstLine="0" w:firstLineChars="0"/>
        <w:contextualSpacing/>
        <w:jc w:val="left"/>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社会效益指标。</w:t>
      </w:r>
      <w:r>
        <w:rPr>
          <w:rFonts w:hint="eastAsia" w:ascii="仿宋_GB2312" w:hAnsi="宋体" w:eastAsia="仿宋_GB2312" w:cs="宋体"/>
          <w:kern w:val="0"/>
          <w:sz w:val="32"/>
          <w:szCs w:val="32"/>
          <w:shd w:val="clear" w:color="auto" w:fill="FFFFFF"/>
          <w:lang w:val="en-US" w:eastAsia="zh-CN"/>
        </w:rPr>
        <w:t>深入推进法治朝天建设</w:t>
      </w:r>
    </w:p>
    <w:p>
      <w:pPr>
        <w:pageBreakBefore w:val="0"/>
        <w:widowControl/>
        <w:kinsoku/>
        <w:wordWrap/>
        <w:overflowPunct/>
        <w:topLinePunct w:val="0"/>
        <w:autoSpaceDE/>
        <w:autoSpaceDN/>
        <w:bidi w:val="0"/>
        <w:adjustRightInd w:val="0"/>
        <w:snapToGrid w:val="0"/>
        <w:spacing w:line="576" w:lineRule="exact"/>
        <w:ind w:left="638" w:leftChars="304" w:firstLine="0" w:firstLineChars="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服务对象满意率达9</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292" w:name="_Toc20050"/>
      <w:r>
        <w:rPr>
          <w:rFonts w:hint="eastAsia" w:ascii="黑体" w:hAnsi="黑体" w:eastAsia="黑体" w:cs="黑体"/>
          <w:kern w:val="0"/>
          <w:sz w:val="32"/>
          <w:szCs w:val="32"/>
          <w:shd w:val="clear" w:color="auto" w:fill="FFFFFF"/>
          <w:lang w:val="zh-CN"/>
        </w:rPr>
        <w:t>五、评价结论及建议</w:t>
      </w:r>
      <w:bookmarkEnd w:id="292"/>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93" w:name="_Toc32258"/>
      <w:r>
        <w:rPr>
          <w:rFonts w:hint="eastAsia" w:ascii="楷体" w:hAnsi="楷体" w:eastAsia="楷体" w:cs="楷体"/>
          <w:kern w:val="0"/>
          <w:sz w:val="32"/>
          <w:szCs w:val="32"/>
          <w:shd w:val="clear" w:color="auto" w:fill="FFFFFF"/>
          <w:lang w:val="zh-CN"/>
        </w:rPr>
        <w:t>（一）评价结论</w:t>
      </w:r>
      <w:bookmarkEnd w:id="29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94" w:name="_Toc11499"/>
      <w:r>
        <w:rPr>
          <w:rFonts w:hint="eastAsia" w:ascii="楷体" w:hAnsi="楷体" w:eastAsia="楷体" w:cs="楷体"/>
          <w:kern w:val="0"/>
          <w:sz w:val="32"/>
          <w:szCs w:val="32"/>
          <w:shd w:val="clear" w:color="auto" w:fill="FFFFFF"/>
          <w:lang w:val="zh-CN"/>
        </w:rPr>
        <w:t>（二）存在的问题</w:t>
      </w:r>
      <w:bookmarkEnd w:id="29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95" w:name="_Toc1329"/>
      <w:r>
        <w:rPr>
          <w:rFonts w:hint="eastAsia" w:ascii="楷体" w:hAnsi="楷体" w:eastAsia="楷体" w:cs="楷体"/>
          <w:kern w:val="0"/>
          <w:sz w:val="32"/>
          <w:szCs w:val="32"/>
          <w:shd w:val="clear" w:color="auto" w:fill="FFFFFF"/>
          <w:lang w:val="zh-CN"/>
        </w:rPr>
        <w:t>（三）相关建议</w:t>
      </w:r>
      <w:bookmarkEnd w:id="29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autoSpaceDE w:val="0"/>
        <w:spacing w:line="540" w:lineRule="exact"/>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广元市朝天区司法局</w:t>
      </w:r>
    </w:p>
    <w:p>
      <w:pPr>
        <w:pageBreakBefore w:val="0"/>
        <w:widowControl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关于2022年度社会主义法治文化建设绩效自评报告</w:t>
      </w:r>
    </w:p>
    <w:p>
      <w:pPr>
        <w:autoSpaceDE w:val="0"/>
        <w:spacing w:line="540" w:lineRule="exact"/>
        <w:ind w:firstLine="616" w:firstLineChars="200"/>
        <w:rPr>
          <w:rFonts w:hint="eastAsia" w:ascii="黑体" w:hAnsi="黑体" w:eastAsia="黑体" w:cs="Times New Roman"/>
          <w:spacing w:val="-6"/>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eastAsia" w:ascii="微软雅黑" w:hAnsi="微软雅黑" w:eastAsia="微软雅黑" w:cs="微软雅黑"/>
          <w:i w:val="0"/>
          <w:iCs w:val="0"/>
          <w:caps w:val="0"/>
          <w:color w:val="333333"/>
          <w:spacing w:val="0"/>
          <w:sz w:val="24"/>
          <w:szCs w:val="24"/>
        </w:rPr>
      </w:pPr>
      <w:bookmarkStart w:id="296" w:name="_Toc12433"/>
      <w:r>
        <w:rPr>
          <w:rFonts w:ascii="黑体" w:hAnsi="宋体" w:eastAsia="黑体" w:cs="黑体"/>
          <w:b/>
          <w:bCs/>
          <w:i w:val="0"/>
          <w:iCs w:val="0"/>
          <w:caps w:val="0"/>
          <w:color w:val="333333"/>
          <w:spacing w:val="0"/>
          <w:kern w:val="0"/>
          <w:sz w:val="32"/>
          <w:szCs w:val="32"/>
          <w:shd w:val="clear" w:fill="FFFFFF"/>
          <w:lang w:val="en-US" w:eastAsia="zh-CN" w:bidi="ar"/>
        </w:rPr>
        <w:t>一、</w:t>
      </w:r>
      <w:r>
        <w:rPr>
          <w:rFonts w:hint="eastAsia" w:ascii="黑体" w:hAnsi="宋体" w:eastAsia="黑体" w:cs="黑体"/>
          <w:b/>
          <w:bCs/>
          <w:i w:val="0"/>
          <w:iCs w:val="0"/>
          <w:caps w:val="0"/>
          <w:color w:val="333333"/>
          <w:spacing w:val="0"/>
          <w:kern w:val="0"/>
          <w:sz w:val="32"/>
          <w:szCs w:val="32"/>
          <w:shd w:val="clear" w:fill="FFFFFF"/>
          <w:lang w:val="en-US" w:eastAsia="zh-CN" w:bidi="ar"/>
        </w:rPr>
        <w:t>项目概况</w:t>
      </w:r>
      <w:bookmarkEnd w:id="296"/>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仿宋_GB2312" w:hAnsi="宋体" w:eastAsia="仿宋_GB2312" w:cs="宋体"/>
          <w:kern w:val="0"/>
          <w:sz w:val="32"/>
          <w:szCs w:val="32"/>
          <w:shd w:val="clear" w:color="auto" w:fill="FFFFFF"/>
          <w:lang w:val="zh-CN"/>
        </w:rPr>
      </w:pPr>
      <w:bookmarkStart w:id="297" w:name="_Toc10313"/>
      <w:r>
        <w:rPr>
          <w:rFonts w:ascii="楷体_GB2312" w:hAnsi="微软雅黑" w:eastAsia="楷体_GB2312" w:cs="楷体_GB2312"/>
          <w:b/>
          <w:bCs/>
          <w:i w:val="0"/>
          <w:iCs w:val="0"/>
          <w:caps w:val="0"/>
          <w:color w:val="333333"/>
          <w:spacing w:val="0"/>
          <w:kern w:val="0"/>
          <w:sz w:val="32"/>
          <w:szCs w:val="32"/>
          <w:shd w:val="clear" w:fill="FFFFFF"/>
          <w:lang w:val="en-US" w:eastAsia="zh-CN" w:bidi="ar"/>
        </w:rPr>
        <w:t>（</w:t>
      </w:r>
      <w:r>
        <w:rPr>
          <w:rFonts w:hint="eastAsia" w:ascii="仿宋_GB2312" w:hAnsi="宋体" w:eastAsia="仿宋_GB2312" w:cs="宋体"/>
          <w:kern w:val="0"/>
          <w:sz w:val="32"/>
          <w:szCs w:val="32"/>
          <w:shd w:val="clear" w:color="auto" w:fill="FFFFFF"/>
          <w:lang w:val="en-US" w:eastAsia="zh-CN"/>
        </w:rPr>
        <w:t>一）项目基本情况。</w:t>
      </w:r>
      <w:bookmarkEnd w:id="297"/>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rPr>
      </w:pPr>
      <w:r>
        <w:rPr>
          <w:rFonts w:hint="eastAsia" w:ascii="仿宋_GB2312" w:hAnsi="宋体" w:eastAsia="仿宋_GB2312" w:cs="宋体"/>
          <w:kern w:val="0"/>
          <w:sz w:val="32"/>
          <w:szCs w:val="32"/>
          <w:shd w:val="clear" w:color="auto" w:fill="FFFFFF"/>
          <w:lang w:val="en-US" w:eastAsia="zh-CN"/>
        </w:rPr>
        <w:t>1.职能职责：深入学习贯彻习近平法治思想，大力弘扬宪法精神，全面落实宪法宣誓制度，印制宣传资料，开展宪法、民法典等法治宣传，打造宪法宣传积基地。</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2.项目立项、资金申报的依据：依据司法部、省、市、</w:t>
      </w:r>
      <w:r>
        <w:rPr>
          <w:rFonts w:hint="eastAsia" w:ascii="仿宋_GB2312" w:hAnsi="宋体" w:eastAsia="仿宋_GB2312" w:cs="宋体"/>
          <w:kern w:val="0"/>
          <w:sz w:val="32"/>
          <w:szCs w:val="32"/>
          <w:shd w:val="clear" w:color="auto" w:fill="FFFFFF"/>
          <w:lang w:val="en-US" w:eastAsia="zh-CN"/>
        </w:rPr>
        <w:t>区</w:t>
      </w:r>
      <w:r>
        <w:rPr>
          <w:rFonts w:hint="eastAsia" w:ascii="仿宋_GB2312" w:hAnsi="宋体" w:eastAsia="仿宋_GB2312" w:cs="宋体"/>
          <w:kern w:val="0"/>
          <w:sz w:val="32"/>
          <w:szCs w:val="32"/>
          <w:shd w:val="clear" w:color="auto" w:fill="FFFFFF"/>
          <w:lang w:val="zh-CN"/>
        </w:rPr>
        <w:t>司法行政年度工作要点等文件</w:t>
      </w:r>
      <w:r>
        <w:rPr>
          <w:rFonts w:hint="eastAsia" w:ascii="仿宋_GB2312" w:hAnsi="宋体" w:eastAsia="仿宋_GB2312" w:cs="宋体"/>
          <w:kern w:val="0"/>
          <w:sz w:val="32"/>
          <w:szCs w:val="32"/>
          <w:shd w:val="clear" w:color="auto" w:fill="FFFFFF"/>
          <w:lang w:val="en-US" w:eastAsia="zh-CN"/>
        </w:rPr>
        <w:t>规定</w:t>
      </w:r>
      <w:r>
        <w:rPr>
          <w:rFonts w:hint="eastAsia" w:ascii="仿宋_GB2312" w:hAnsi="Times New Roman" w:eastAsia="仿宋_GB2312" w:cs="Times New Roman"/>
          <w:spacing w:val="-6"/>
          <w:sz w:val="32"/>
          <w:szCs w:val="32"/>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eastAsia="仿宋_GB2312" w:cs="Times New Roman"/>
          <w:spacing w:val="-6"/>
          <w:sz w:val="32"/>
          <w:szCs w:val="32"/>
          <w:lang w:eastAsia="zh-CN"/>
        </w:rPr>
      </w:pPr>
      <w:r>
        <w:rPr>
          <w:rFonts w:hint="eastAsia" w:ascii="仿宋_GB2312" w:hAnsi="宋体" w:eastAsia="仿宋_GB2312" w:cs="宋体"/>
          <w:kern w:val="0"/>
          <w:sz w:val="32"/>
          <w:szCs w:val="32"/>
          <w:shd w:val="clear" w:color="auto" w:fill="FFFFFF"/>
          <w:lang w:val="zh-CN"/>
        </w:rPr>
        <w:t>3.资金管理概况：</w:t>
      </w:r>
      <w:r>
        <w:rPr>
          <w:rFonts w:hint="eastAsia" w:ascii="仿宋_GB2312" w:eastAsia="仿宋_GB2312" w:cs="Times New Roman"/>
          <w:spacing w:val="-6"/>
          <w:sz w:val="32"/>
          <w:szCs w:val="32"/>
          <w:lang w:val="en-US" w:eastAsia="zh-CN"/>
        </w:rPr>
        <w:t>该项目</w:t>
      </w:r>
      <w:r>
        <w:rPr>
          <w:rFonts w:hint="eastAsia" w:ascii="仿宋_GB2312" w:hAnsi="Times New Roman" w:eastAsia="仿宋_GB2312" w:cs="Times New Roman"/>
          <w:spacing w:val="-6"/>
          <w:sz w:val="32"/>
          <w:szCs w:val="32"/>
        </w:rPr>
        <w:t>经费为同级财政专款</w:t>
      </w:r>
      <w:r>
        <w:rPr>
          <w:rFonts w:hint="eastAsia" w:ascii="仿宋_GB2312" w:eastAsia="仿宋_GB2312" w:cs="Times New Roman"/>
          <w:spacing w:val="-6"/>
          <w:sz w:val="32"/>
          <w:szCs w:val="32"/>
          <w:lang w:eastAsia="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98" w:name="_Toc20555"/>
      <w:r>
        <w:rPr>
          <w:rFonts w:hint="eastAsia" w:ascii="楷体" w:hAnsi="楷体" w:eastAsia="楷体" w:cs="楷体"/>
          <w:kern w:val="0"/>
          <w:sz w:val="32"/>
          <w:szCs w:val="32"/>
          <w:shd w:val="clear" w:color="auto" w:fill="FFFFFF"/>
          <w:lang w:val="zh-CN"/>
        </w:rPr>
        <w:t>（二）项目绩效目标</w:t>
      </w:r>
      <w:bookmarkEnd w:id="29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1.项目主要内容：</w:t>
      </w:r>
      <w:r>
        <w:rPr>
          <w:rFonts w:hint="eastAsia" w:ascii="仿宋_GB2312" w:hAnsi="宋体" w:eastAsia="仿宋_GB2312" w:cs="宋体"/>
          <w:kern w:val="0"/>
          <w:sz w:val="32"/>
          <w:szCs w:val="32"/>
          <w:shd w:val="clear" w:color="auto" w:fill="FFFFFF"/>
          <w:lang w:val="en-US" w:eastAsia="zh-CN"/>
        </w:rPr>
        <w:t>全面落实宪法宣誓制度，印制宣传资料，开展宪法、民法典宣传等活动。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default" w:ascii="仿宋_GB2312" w:hAnsi="宋体" w:eastAsia="仿宋_GB2312" w:cs="宋体"/>
          <w:kern w:val="0"/>
          <w:sz w:val="32"/>
          <w:szCs w:val="32"/>
          <w:shd w:val="clear" w:color="auto" w:fill="FFFFFF"/>
          <w:lang w:val="en-US"/>
        </w:rPr>
      </w:pPr>
      <w:r>
        <w:rPr>
          <w:rFonts w:hint="eastAsia" w:ascii="仿宋_GB2312" w:hAnsi="宋体" w:eastAsia="仿宋_GB2312" w:cs="宋体"/>
          <w:kern w:val="0"/>
          <w:sz w:val="32"/>
          <w:szCs w:val="32"/>
          <w:shd w:val="clear" w:color="auto" w:fill="FFFFFF"/>
          <w:lang w:val="zh-CN"/>
        </w:rPr>
        <w:t>2.项目应实现的具体绩效目标：</w:t>
      </w:r>
      <w:r>
        <w:rPr>
          <w:rFonts w:hint="eastAsia" w:ascii="仿宋_GB2312" w:eastAsia="仿宋_GB2312" w:cs="Times New Roman"/>
          <w:spacing w:val="-6"/>
          <w:sz w:val="32"/>
          <w:szCs w:val="32"/>
          <w:lang w:val="en-US" w:eastAsia="zh-CN"/>
        </w:rPr>
        <w:t>打造宪法宣传教育基地，推进社会主义法治体系建设。</w:t>
      </w:r>
    </w:p>
    <w:p>
      <w:pPr>
        <w:autoSpaceDE w:val="0"/>
        <w:spacing w:line="540" w:lineRule="exact"/>
        <w:ind w:firstLine="640" w:firstLineChars="200"/>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299" w:name="_Toc29880"/>
      <w:r>
        <w:rPr>
          <w:rFonts w:hint="eastAsia" w:ascii="楷体" w:hAnsi="楷体" w:eastAsia="楷体" w:cs="楷体"/>
          <w:kern w:val="0"/>
          <w:sz w:val="32"/>
          <w:szCs w:val="32"/>
          <w:shd w:val="clear" w:color="auto" w:fill="FFFFFF"/>
          <w:lang w:val="zh-CN"/>
        </w:rPr>
        <w:t>（三）项目自评步骤及方法</w:t>
      </w:r>
      <w:bookmarkEnd w:id="29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w:t>
      </w:r>
      <w:r>
        <w:rPr>
          <w:rFonts w:hint="eastAsia" w:ascii="仿宋_GB2312" w:hAnsi="宋体" w:eastAsia="仿宋_GB2312" w:cs="宋体"/>
          <w:kern w:val="0"/>
          <w:sz w:val="32"/>
          <w:szCs w:val="32"/>
          <w:shd w:val="clear" w:color="auto" w:fill="FFFFFF"/>
          <w:lang w:val="en-US" w:eastAsia="zh-CN"/>
        </w:rPr>
        <w:t>该</w:t>
      </w:r>
      <w:r>
        <w:rPr>
          <w:rFonts w:hint="eastAsia" w:ascii="仿宋_GB2312" w:hAnsi="宋体" w:eastAsia="仿宋_GB2312" w:cs="宋体"/>
          <w:kern w:val="0"/>
          <w:sz w:val="32"/>
          <w:szCs w:val="32"/>
          <w:shd w:val="clear" w:color="auto" w:fill="FFFFFF"/>
          <w:lang w:val="zh-CN"/>
        </w:rPr>
        <w:t>项目自评，我局成立了由局长任组长，政治</w:t>
      </w:r>
    </w:p>
    <w:p>
      <w:pPr>
        <w:pageBreakBefore w:val="0"/>
        <w:widowControl/>
        <w:kinsoku/>
        <w:wordWrap/>
        <w:overflowPunct/>
        <w:topLinePunct w:val="0"/>
        <w:autoSpaceDE/>
        <w:autoSpaceDN/>
        <w:bidi w:val="0"/>
        <w:adjustRightInd w:val="0"/>
        <w:snapToGrid w:val="0"/>
        <w:spacing w:line="576" w:lineRule="exact"/>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00" w:name="_Toc5193"/>
      <w:r>
        <w:rPr>
          <w:rFonts w:hint="eastAsia" w:ascii="黑体" w:hAnsi="黑体" w:eastAsia="黑体" w:cs="黑体"/>
          <w:kern w:val="0"/>
          <w:sz w:val="32"/>
          <w:szCs w:val="32"/>
          <w:shd w:val="clear" w:color="auto" w:fill="FFFFFF"/>
          <w:lang w:val="zh-CN"/>
        </w:rPr>
        <w:t>二、项目资金申报及使用情况</w:t>
      </w:r>
      <w:bookmarkEnd w:id="300"/>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01" w:name="_Toc10366"/>
      <w:r>
        <w:rPr>
          <w:rFonts w:hint="eastAsia" w:ascii="楷体" w:hAnsi="楷体" w:eastAsia="楷体" w:cs="楷体"/>
          <w:kern w:val="0"/>
          <w:sz w:val="32"/>
          <w:szCs w:val="32"/>
          <w:shd w:val="clear" w:color="auto" w:fill="FFFFFF"/>
          <w:lang w:val="zh-CN"/>
        </w:rPr>
        <w:t>（一）项目资金申报及批复情况</w:t>
      </w:r>
      <w:bookmarkEnd w:id="30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02" w:name="_Toc1748"/>
      <w:r>
        <w:rPr>
          <w:rFonts w:hint="eastAsia" w:ascii="楷体" w:hAnsi="楷体" w:eastAsia="楷体" w:cs="楷体"/>
          <w:kern w:val="0"/>
          <w:sz w:val="32"/>
          <w:szCs w:val="32"/>
          <w:shd w:val="clear" w:color="auto" w:fill="FFFFFF"/>
          <w:lang w:val="zh-CN"/>
        </w:rPr>
        <w:t>（二）资金计划、到位及使用情况。</w:t>
      </w:r>
      <w:bookmarkEnd w:id="30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lang w:val="zh-CN"/>
        </w:rPr>
        <w:t>万元，资金计划由</w:t>
      </w:r>
      <w:r>
        <w:rPr>
          <w:rFonts w:hint="eastAsia" w:ascii="仿宋_GB2312" w:hAnsi="宋体" w:eastAsia="仿宋_GB2312" w:cs="宋体"/>
          <w:kern w:val="0"/>
          <w:sz w:val="32"/>
          <w:szCs w:val="32"/>
          <w:shd w:val="clear" w:color="auto" w:fill="FFFFFF"/>
          <w:lang w:val="en-US" w:eastAsia="zh-CN"/>
        </w:rPr>
        <w:t>区财政</w:t>
      </w:r>
      <w:r>
        <w:rPr>
          <w:rFonts w:hint="eastAsia" w:ascii="仿宋_GB2312" w:hAnsi="宋体" w:eastAsia="仿宋_GB2312" w:cs="宋体"/>
          <w:kern w:val="0"/>
          <w:sz w:val="32"/>
          <w:szCs w:val="32"/>
          <w:shd w:val="clear" w:color="auto" w:fill="FFFFFF"/>
          <w:lang w:val="zh-CN"/>
        </w:rPr>
        <w:t>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03" w:name="_Toc32741"/>
      <w:r>
        <w:rPr>
          <w:rFonts w:hint="eastAsia" w:ascii="楷体" w:hAnsi="楷体" w:eastAsia="楷体" w:cs="楷体"/>
          <w:kern w:val="0"/>
          <w:sz w:val="32"/>
          <w:szCs w:val="32"/>
          <w:shd w:val="clear" w:color="auto" w:fill="FFFFFF"/>
          <w:lang w:val="zh-CN"/>
        </w:rPr>
        <w:t>（三）项目财务管理情况</w:t>
      </w:r>
      <w:bookmarkEnd w:id="30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04" w:name="_Toc27051"/>
      <w:r>
        <w:rPr>
          <w:rFonts w:hint="eastAsia" w:ascii="黑体" w:hAnsi="黑体" w:eastAsia="黑体" w:cs="黑体"/>
          <w:kern w:val="0"/>
          <w:sz w:val="32"/>
          <w:szCs w:val="32"/>
          <w:shd w:val="clear" w:color="auto" w:fill="FFFFFF"/>
          <w:lang w:val="zh-CN"/>
        </w:rPr>
        <w:t>三、项目实施及管理情况</w:t>
      </w:r>
      <w:bookmarkEnd w:id="30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305" w:name="_Toc14815"/>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30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06" w:name="_Toc15196"/>
      <w:r>
        <w:rPr>
          <w:rFonts w:hint="eastAsia" w:ascii="黑体" w:hAnsi="黑体" w:eastAsia="黑体" w:cs="黑体"/>
          <w:kern w:val="0"/>
          <w:sz w:val="32"/>
          <w:szCs w:val="32"/>
          <w:shd w:val="clear" w:color="auto" w:fill="FFFFFF"/>
          <w:lang w:val="zh-CN"/>
        </w:rPr>
        <w:t>四、项目绩效情况</w:t>
      </w:r>
      <w:bookmarkEnd w:id="306"/>
      <w:r>
        <w:rPr>
          <w:rFonts w:hint="eastAsia" w:ascii="黑体" w:hAnsi="黑体" w:eastAsia="黑体" w:cs="黑体"/>
          <w:kern w:val="0"/>
          <w:sz w:val="32"/>
          <w:szCs w:val="32"/>
          <w:shd w:val="clear" w:color="auto" w:fill="FFFFFF"/>
          <w:lang w:val="zh-CN"/>
        </w:rPr>
        <w:tab/>
      </w:r>
    </w:p>
    <w:p>
      <w:pPr>
        <w:autoSpaceDE w:val="0"/>
        <w:spacing w:line="540" w:lineRule="exact"/>
        <w:ind w:firstLine="640" w:firstLineChars="200"/>
        <w:outlineLvl w:val="2"/>
        <w:rPr>
          <w:rFonts w:hint="eastAsia" w:ascii="楷体" w:hAnsi="楷体" w:eastAsia="楷体" w:cs="楷体"/>
          <w:kern w:val="0"/>
          <w:sz w:val="32"/>
          <w:szCs w:val="32"/>
          <w:shd w:val="clear" w:color="auto" w:fill="FFFFFF"/>
          <w:lang w:val="zh-CN"/>
        </w:rPr>
      </w:pPr>
      <w:bookmarkStart w:id="307" w:name="_Toc20613"/>
      <w:r>
        <w:rPr>
          <w:rFonts w:hint="eastAsia" w:ascii="楷体" w:hAnsi="楷体" w:eastAsia="楷体" w:cs="楷体"/>
          <w:kern w:val="0"/>
          <w:sz w:val="32"/>
          <w:szCs w:val="32"/>
          <w:shd w:val="clear" w:color="auto" w:fill="FFFFFF"/>
          <w:lang w:val="zh-CN"/>
        </w:rPr>
        <w:t>（一）项目完成情况</w:t>
      </w:r>
      <w:bookmarkEnd w:id="307"/>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default" w:eastAsia="楷体"/>
          <w:lang w:val="en-US" w:eastAsia="zh-CN"/>
        </w:rPr>
      </w:pPr>
      <w:r>
        <w:rPr>
          <w:rFonts w:hint="eastAsia" w:eastAsia="楷体"/>
          <w:lang w:val="en-US" w:eastAsia="zh-CN"/>
        </w:rPr>
        <w:t xml:space="preserve">    </w:t>
      </w:r>
      <w:r>
        <w:rPr>
          <w:rFonts w:hint="eastAsia" w:ascii="仿宋_GB2312" w:eastAsia="仿宋_GB2312" w:cs="Times New Roman"/>
          <w:spacing w:val="-6"/>
          <w:sz w:val="32"/>
          <w:szCs w:val="32"/>
          <w:lang w:val="en-US" w:eastAsia="zh-CN"/>
        </w:rPr>
        <w:t>打造宪法宣传教育基地1个</w:t>
      </w:r>
      <w:r>
        <w:rPr>
          <w:rFonts w:hint="eastAsia" w:ascii="仿宋_GB2312" w:hAnsi="Times New Roman" w:eastAsia="仿宋_GB2312" w:cs="Times New Roman"/>
          <w:spacing w:val="-6"/>
          <w:sz w:val="32"/>
          <w:szCs w:val="32"/>
          <w:lang w:val="en-US" w:eastAsia="zh-CN"/>
        </w:rPr>
        <w:t>。</w:t>
      </w:r>
    </w:p>
    <w:p>
      <w:pPr>
        <w:autoSpaceDE w:val="0"/>
        <w:spacing w:line="540" w:lineRule="exact"/>
        <w:ind w:firstLine="640" w:firstLineChars="200"/>
        <w:outlineLvl w:val="2"/>
        <w:rPr>
          <w:rFonts w:hint="eastAsia" w:ascii="楷体" w:hAnsi="楷体" w:eastAsia="楷体" w:cs="楷体"/>
          <w:kern w:val="0"/>
          <w:sz w:val="32"/>
          <w:szCs w:val="32"/>
          <w:shd w:val="clear" w:color="auto" w:fill="FFFFFF"/>
          <w:lang w:val="zh-CN"/>
        </w:rPr>
      </w:pPr>
      <w:bookmarkStart w:id="308" w:name="_Toc13406"/>
      <w:r>
        <w:rPr>
          <w:rFonts w:hint="eastAsia" w:ascii="楷体" w:hAnsi="楷体" w:eastAsia="楷体" w:cs="楷体"/>
          <w:kern w:val="0"/>
          <w:sz w:val="32"/>
          <w:szCs w:val="32"/>
          <w:shd w:val="clear" w:color="auto" w:fill="FFFFFF"/>
          <w:lang w:val="zh-CN"/>
        </w:rPr>
        <w:t>（</w:t>
      </w:r>
      <w:r>
        <w:rPr>
          <w:rFonts w:hint="eastAsia" w:ascii="楷体" w:hAnsi="楷体" w:eastAsia="楷体" w:cs="楷体"/>
          <w:kern w:val="0"/>
          <w:sz w:val="32"/>
          <w:szCs w:val="32"/>
          <w:shd w:val="clear" w:color="auto" w:fill="FFFFFF"/>
          <w:lang w:val="en-US" w:eastAsia="zh-CN"/>
        </w:rPr>
        <w:t>二</w:t>
      </w:r>
      <w:r>
        <w:rPr>
          <w:rFonts w:hint="eastAsia" w:ascii="楷体" w:hAnsi="楷体" w:eastAsia="楷体" w:cs="楷体"/>
          <w:kern w:val="0"/>
          <w:sz w:val="32"/>
          <w:szCs w:val="32"/>
          <w:shd w:val="clear" w:color="auto" w:fill="FFFFFF"/>
          <w:lang w:val="zh-CN"/>
        </w:rPr>
        <w:t>）项目效益情况</w:t>
      </w:r>
      <w:bookmarkEnd w:id="308"/>
    </w:p>
    <w:p>
      <w:pPr>
        <w:pStyle w:val="2"/>
        <w:numPr>
          <w:ilvl w:val="0"/>
          <w:numId w:val="0"/>
        </w:numPr>
        <w:ind w:firstLine="900" w:firstLineChars="300"/>
        <w:rPr>
          <w:rFonts w:hint="eastAsia"/>
          <w:lang w:val="en-US" w:eastAsia="zh-CN"/>
        </w:rPr>
      </w:pPr>
      <w:r>
        <w:rPr>
          <w:rFonts w:hint="eastAsia"/>
          <w:lang w:val="en-US" w:eastAsia="zh-CN"/>
        </w:rPr>
        <w:t>1.项目完成指标完成情况分析</w:t>
      </w:r>
    </w:p>
    <w:p>
      <w:pPr>
        <w:pStyle w:val="2"/>
        <w:numPr>
          <w:ilvl w:val="0"/>
          <w:numId w:val="0"/>
        </w:numPr>
        <w:ind w:leftChars="200" w:firstLine="320" w:firstLineChars="100"/>
        <w:rPr>
          <w:rFonts w:hint="default" w:ascii="楷体" w:hAnsi="楷体" w:eastAsia="楷体" w:cs="楷体"/>
          <w:kern w:val="0"/>
          <w:sz w:val="32"/>
          <w:szCs w:val="32"/>
          <w:shd w:val="clear" w:color="auto" w:fill="FFFFFF"/>
          <w:lang w:val="en-US" w:eastAsia="zh-CN"/>
        </w:rPr>
      </w:pPr>
      <w:r>
        <w:rPr>
          <w:rFonts w:hint="eastAsia" w:ascii="楷体" w:hAnsi="楷体" w:eastAsia="楷体" w:cs="楷体"/>
          <w:kern w:val="0"/>
          <w:sz w:val="32"/>
          <w:szCs w:val="32"/>
          <w:shd w:val="clear" w:color="auto" w:fill="FFFFFF"/>
          <w:lang w:val="en-US" w:eastAsia="zh-CN"/>
        </w:rPr>
        <w:t>（1）质量指标。验收合格率100%。</w:t>
      </w:r>
    </w:p>
    <w:p>
      <w:pPr>
        <w:pStyle w:val="2"/>
        <w:numPr>
          <w:ilvl w:val="0"/>
          <w:numId w:val="0"/>
        </w:numPr>
        <w:ind w:leftChars="200" w:firstLine="320" w:firstLineChars="100"/>
        <w:rPr>
          <w:rFonts w:hint="default" w:ascii="楷体" w:hAnsi="楷体" w:eastAsia="楷体" w:cs="楷体"/>
          <w:kern w:val="0"/>
          <w:sz w:val="32"/>
          <w:szCs w:val="32"/>
          <w:shd w:val="clear" w:color="auto" w:fill="FFFFFF"/>
          <w:lang w:val="en-US" w:eastAsia="zh-CN"/>
        </w:rPr>
      </w:pPr>
      <w:r>
        <w:rPr>
          <w:rFonts w:hint="eastAsia" w:ascii="楷体" w:hAnsi="楷体" w:eastAsia="楷体" w:cs="楷体"/>
          <w:kern w:val="0"/>
          <w:sz w:val="32"/>
          <w:szCs w:val="32"/>
          <w:shd w:val="clear" w:color="auto" w:fill="FFFFFF"/>
          <w:lang w:val="en-US" w:eastAsia="zh-CN"/>
        </w:rPr>
        <w:t>（2）实效指标。完成时间2022年12月31日前。</w:t>
      </w:r>
    </w:p>
    <w:p>
      <w:pPr>
        <w:pageBreakBefore w:val="0"/>
        <w:widowControl/>
        <w:numPr>
          <w:ilvl w:val="0"/>
          <w:numId w:val="0"/>
        </w:numPr>
        <w:kinsoku/>
        <w:wordWrap/>
        <w:overflowPunct/>
        <w:topLinePunct w:val="0"/>
        <w:autoSpaceDE/>
        <w:autoSpaceDN/>
        <w:bidi w:val="0"/>
        <w:adjustRightInd w:val="0"/>
        <w:snapToGrid w:val="0"/>
        <w:spacing w:line="576" w:lineRule="exact"/>
        <w:ind w:firstLine="960" w:firstLineChars="3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left="638" w:leftChars="304" w:firstLine="0" w:firstLineChars="0"/>
        <w:contextualSpacing/>
        <w:jc w:val="left"/>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社会效益指标。</w:t>
      </w:r>
      <w:r>
        <w:rPr>
          <w:rFonts w:hint="eastAsia" w:ascii="仿宋_GB2312" w:hAnsi="宋体" w:eastAsia="仿宋_GB2312" w:cs="宋体"/>
          <w:kern w:val="0"/>
          <w:sz w:val="32"/>
          <w:szCs w:val="32"/>
          <w:shd w:val="clear" w:color="auto" w:fill="FFFFFF"/>
          <w:lang w:val="en-US" w:eastAsia="zh-CN"/>
        </w:rPr>
        <w:t>深入推进社会主义法治体系建设</w:t>
      </w:r>
    </w:p>
    <w:p>
      <w:pPr>
        <w:pageBreakBefore w:val="0"/>
        <w:widowControl/>
        <w:kinsoku/>
        <w:wordWrap/>
        <w:overflowPunct/>
        <w:topLinePunct w:val="0"/>
        <w:autoSpaceDE/>
        <w:autoSpaceDN/>
        <w:bidi w:val="0"/>
        <w:adjustRightInd w:val="0"/>
        <w:snapToGrid w:val="0"/>
        <w:spacing w:line="576" w:lineRule="exact"/>
        <w:ind w:left="638" w:leftChars="304" w:firstLine="0" w:firstLineChars="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服务对象满意率达9</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09" w:name="_Toc3651"/>
      <w:r>
        <w:rPr>
          <w:rFonts w:hint="eastAsia" w:ascii="黑体" w:hAnsi="黑体" w:eastAsia="黑体" w:cs="黑体"/>
          <w:kern w:val="0"/>
          <w:sz w:val="32"/>
          <w:szCs w:val="32"/>
          <w:shd w:val="clear" w:color="auto" w:fill="FFFFFF"/>
          <w:lang w:val="zh-CN"/>
        </w:rPr>
        <w:t>五、评价结论及建议</w:t>
      </w:r>
      <w:bookmarkEnd w:id="309"/>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10" w:name="_Toc25076"/>
      <w:r>
        <w:rPr>
          <w:rFonts w:hint="eastAsia" w:ascii="楷体" w:hAnsi="楷体" w:eastAsia="楷体" w:cs="楷体"/>
          <w:kern w:val="0"/>
          <w:sz w:val="32"/>
          <w:szCs w:val="32"/>
          <w:shd w:val="clear" w:color="auto" w:fill="FFFFFF"/>
          <w:lang w:val="zh-CN"/>
        </w:rPr>
        <w:t>（一）评价结论</w:t>
      </w:r>
      <w:bookmarkEnd w:id="310"/>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11" w:name="_Toc11703"/>
      <w:r>
        <w:rPr>
          <w:rFonts w:hint="eastAsia" w:ascii="楷体" w:hAnsi="楷体" w:eastAsia="楷体" w:cs="楷体"/>
          <w:kern w:val="0"/>
          <w:sz w:val="32"/>
          <w:szCs w:val="32"/>
          <w:shd w:val="clear" w:color="auto" w:fill="FFFFFF"/>
          <w:lang w:val="zh-CN"/>
        </w:rPr>
        <w:t>（二）存在的问题</w:t>
      </w:r>
      <w:bookmarkEnd w:id="31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12" w:name="_Toc29978"/>
      <w:r>
        <w:rPr>
          <w:rFonts w:hint="eastAsia" w:ascii="楷体" w:hAnsi="楷体" w:eastAsia="楷体" w:cs="楷体"/>
          <w:kern w:val="0"/>
          <w:sz w:val="32"/>
          <w:szCs w:val="32"/>
          <w:shd w:val="clear" w:color="auto" w:fill="FFFFFF"/>
          <w:lang w:val="zh-CN"/>
        </w:rPr>
        <w:t>（三）相关建议</w:t>
      </w:r>
      <w:bookmarkEnd w:id="31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autoSpaceDE w:val="0"/>
        <w:spacing w:line="540" w:lineRule="exact"/>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广元市朝天区司法局</w:t>
      </w:r>
    </w:p>
    <w:p>
      <w:pPr>
        <w:pageBreakBefore w:val="0"/>
        <w:widowControl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关于2022年度社区矫正中心运行维护费用绩效自评报告</w:t>
      </w:r>
    </w:p>
    <w:p>
      <w:pPr>
        <w:autoSpaceDE w:val="0"/>
        <w:spacing w:line="540" w:lineRule="exact"/>
        <w:ind w:firstLine="616" w:firstLineChars="200"/>
        <w:rPr>
          <w:rFonts w:hint="eastAsia" w:ascii="黑体" w:hAnsi="黑体" w:eastAsia="黑体" w:cs="Times New Roman"/>
          <w:spacing w:val="-6"/>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eastAsia" w:ascii="微软雅黑" w:hAnsi="微软雅黑" w:eastAsia="微软雅黑" w:cs="微软雅黑"/>
          <w:i w:val="0"/>
          <w:iCs w:val="0"/>
          <w:caps w:val="0"/>
          <w:color w:val="333333"/>
          <w:spacing w:val="0"/>
          <w:sz w:val="24"/>
          <w:szCs w:val="24"/>
        </w:rPr>
      </w:pPr>
      <w:bookmarkStart w:id="313" w:name="_Toc24920"/>
      <w:r>
        <w:rPr>
          <w:rFonts w:ascii="黑体" w:hAnsi="宋体" w:eastAsia="黑体" w:cs="黑体"/>
          <w:b/>
          <w:bCs/>
          <w:i w:val="0"/>
          <w:iCs w:val="0"/>
          <w:caps w:val="0"/>
          <w:color w:val="333333"/>
          <w:spacing w:val="0"/>
          <w:kern w:val="0"/>
          <w:sz w:val="32"/>
          <w:szCs w:val="32"/>
          <w:shd w:val="clear" w:fill="FFFFFF"/>
          <w:lang w:val="en-US" w:eastAsia="zh-CN" w:bidi="ar"/>
        </w:rPr>
        <w:t>一、</w:t>
      </w:r>
      <w:r>
        <w:rPr>
          <w:rFonts w:hint="eastAsia" w:ascii="黑体" w:hAnsi="宋体" w:eastAsia="黑体" w:cs="黑体"/>
          <w:b/>
          <w:bCs/>
          <w:i w:val="0"/>
          <w:iCs w:val="0"/>
          <w:caps w:val="0"/>
          <w:color w:val="333333"/>
          <w:spacing w:val="0"/>
          <w:kern w:val="0"/>
          <w:sz w:val="32"/>
          <w:szCs w:val="32"/>
          <w:shd w:val="clear" w:fill="FFFFFF"/>
          <w:lang w:val="en-US" w:eastAsia="zh-CN" w:bidi="ar"/>
        </w:rPr>
        <w:t>项目概况</w:t>
      </w:r>
      <w:bookmarkEnd w:id="313"/>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仿宋_GB2312" w:hAnsi="宋体" w:eastAsia="仿宋_GB2312" w:cs="宋体"/>
          <w:kern w:val="0"/>
          <w:sz w:val="32"/>
          <w:szCs w:val="32"/>
          <w:shd w:val="clear" w:color="auto" w:fill="FFFFFF"/>
          <w:lang w:val="zh-CN"/>
        </w:rPr>
      </w:pPr>
      <w:bookmarkStart w:id="314" w:name="_Toc19994"/>
      <w:r>
        <w:rPr>
          <w:rFonts w:ascii="楷体_GB2312" w:hAnsi="微软雅黑" w:eastAsia="楷体_GB2312" w:cs="楷体_GB2312"/>
          <w:b/>
          <w:bCs/>
          <w:i w:val="0"/>
          <w:iCs w:val="0"/>
          <w:caps w:val="0"/>
          <w:color w:val="333333"/>
          <w:spacing w:val="0"/>
          <w:kern w:val="0"/>
          <w:sz w:val="32"/>
          <w:szCs w:val="32"/>
          <w:shd w:val="clear" w:fill="FFFFFF"/>
          <w:lang w:val="en-US" w:eastAsia="zh-CN" w:bidi="ar"/>
        </w:rPr>
        <w:t>（</w:t>
      </w:r>
      <w:r>
        <w:rPr>
          <w:rFonts w:hint="eastAsia" w:ascii="仿宋_GB2312" w:hAnsi="宋体" w:eastAsia="仿宋_GB2312" w:cs="宋体"/>
          <w:kern w:val="0"/>
          <w:sz w:val="32"/>
          <w:szCs w:val="32"/>
          <w:shd w:val="clear" w:color="auto" w:fill="FFFFFF"/>
          <w:lang w:val="en-US" w:eastAsia="zh-CN"/>
        </w:rPr>
        <w:t>一）项目基本情况。</w:t>
      </w:r>
      <w:bookmarkEnd w:id="31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rPr>
      </w:pPr>
      <w:r>
        <w:rPr>
          <w:rFonts w:hint="eastAsia" w:ascii="仿宋_GB2312" w:hAnsi="宋体" w:eastAsia="仿宋_GB2312" w:cs="宋体"/>
          <w:kern w:val="0"/>
          <w:sz w:val="32"/>
          <w:szCs w:val="32"/>
          <w:shd w:val="clear" w:color="auto" w:fill="FFFFFF"/>
          <w:lang w:val="en-US" w:eastAsia="zh-CN"/>
        </w:rPr>
        <w:t>1.职能职责：对社区矫正办公室、功能室及时维护，及时缴纳矫正中心水电等运行费用，保障矫正中心正常运转。</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2.项目立项、资金申报的依据：依据司法部、省、市、</w:t>
      </w:r>
      <w:r>
        <w:rPr>
          <w:rFonts w:hint="eastAsia" w:ascii="仿宋_GB2312" w:hAnsi="宋体" w:eastAsia="仿宋_GB2312" w:cs="宋体"/>
          <w:kern w:val="0"/>
          <w:sz w:val="32"/>
          <w:szCs w:val="32"/>
          <w:shd w:val="clear" w:color="auto" w:fill="FFFFFF"/>
          <w:lang w:val="en-US" w:eastAsia="zh-CN"/>
        </w:rPr>
        <w:t>区</w:t>
      </w:r>
      <w:r>
        <w:rPr>
          <w:rFonts w:hint="eastAsia" w:ascii="仿宋_GB2312" w:hAnsi="宋体" w:eastAsia="仿宋_GB2312" w:cs="宋体"/>
          <w:kern w:val="0"/>
          <w:sz w:val="32"/>
          <w:szCs w:val="32"/>
          <w:shd w:val="clear" w:color="auto" w:fill="FFFFFF"/>
          <w:lang w:val="zh-CN"/>
        </w:rPr>
        <w:t>司法行政年度工作要点等文件</w:t>
      </w:r>
      <w:r>
        <w:rPr>
          <w:rFonts w:hint="eastAsia" w:ascii="仿宋_GB2312" w:hAnsi="宋体" w:eastAsia="仿宋_GB2312" w:cs="宋体"/>
          <w:kern w:val="0"/>
          <w:sz w:val="32"/>
          <w:szCs w:val="32"/>
          <w:shd w:val="clear" w:color="auto" w:fill="FFFFFF"/>
          <w:lang w:val="en-US" w:eastAsia="zh-CN"/>
        </w:rPr>
        <w:t>规定</w:t>
      </w:r>
      <w:r>
        <w:rPr>
          <w:rFonts w:hint="eastAsia" w:ascii="仿宋_GB2312" w:hAnsi="Times New Roman" w:eastAsia="仿宋_GB2312" w:cs="Times New Roman"/>
          <w:spacing w:val="-6"/>
          <w:sz w:val="32"/>
          <w:szCs w:val="32"/>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eastAsia="仿宋_GB2312" w:cs="Times New Roman"/>
          <w:spacing w:val="-6"/>
          <w:sz w:val="32"/>
          <w:szCs w:val="32"/>
          <w:lang w:eastAsia="zh-CN"/>
        </w:rPr>
      </w:pPr>
      <w:r>
        <w:rPr>
          <w:rFonts w:hint="eastAsia" w:ascii="仿宋_GB2312" w:hAnsi="宋体" w:eastAsia="仿宋_GB2312" w:cs="宋体"/>
          <w:kern w:val="0"/>
          <w:sz w:val="32"/>
          <w:szCs w:val="32"/>
          <w:shd w:val="clear" w:color="auto" w:fill="FFFFFF"/>
          <w:lang w:val="zh-CN"/>
        </w:rPr>
        <w:t>3.资金管理概况：</w:t>
      </w:r>
      <w:r>
        <w:rPr>
          <w:rFonts w:hint="eastAsia" w:ascii="仿宋_GB2312" w:eastAsia="仿宋_GB2312" w:cs="Times New Roman"/>
          <w:spacing w:val="-6"/>
          <w:sz w:val="32"/>
          <w:szCs w:val="32"/>
          <w:lang w:val="en-US" w:eastAsia="zh-CN"/>
        </w:rPr>
        <w:t>该项目</w:t>
      </w:r>
      <w:r>
        <w:rPr>
          <w:rFonts w:hint="eastAsia" w:ascii="仿宋_GB2312" w:hAnsi="Times New Roman" w:eastAsia="仿宋_GB2312" w:cs="Times New Roman"/>
          <w:spacing w:val="-6"/>
          <w:sz w:val="32"/>
          <w:szCs w:val="32"/>
        </w:rPr>
        <w:t>经费为同级财政专款</w:t>
      </w:r>
      <w:r>
        <w:rPr>
          <w:rFonts w:hint="eastAsia" w:ascii="仿宋_GB2312" w:eastAsia="仿宋_GB2312" w:cs="Times New Roman"/>
          <w:spacing w:val="-6"/>
          <w:sz w:val="32"/>
          <w:szCs w:val="32"/>
          <w:lang w:eastAsia="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15" w:name="_Toc18767"/>
      <w:r>
        <w:rPr>
          <w:rFonts w:hint="eastAsia" w:ascii="楷体" w:hAnsi="楷体" w:eastAsia="楷体" w:cs="楷体"/>
          <w:kern w:val="0"/>
          <w:sz w:val="32"/>
          <w:szCs w:val="32"/>
          <w:shd w:val="clear" w:color="auto" w:fill="FFFFFF"/>
          <w:lang w:val="zh-CN"/>
        </w:rPr>
        <w:t>（二）项目绩效目标</w:t>
      </w:r>
      <w:bookmarkEnd w:id="315"/>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1.项目主要内容：</w:t>
      </w:r>
      <w:r>
        <w:rPr>
          <w:rFonts w:hint="eastAsia" w:ascii="仿宋_GB2312" w:hAnsi="宋体" w:eastAsia="仿宋_GB2312" w:cs="宋体"/>
          <w:kern w:val="0"/>
          <w:sz w:val="32"/>
          <w:szCs w:val="32"/>
          <w:shd w:val="clear" w:color="auto" w:fill="FFFFFF"/>
          <w:lang w:val="en-US" w:eastAsia="zh-CN"/>
        </w:rPr>
        <w:t>保障社区矫正中心正常运转。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eastAsia="仿宋_GB2312" w:cs="Times New Roman"/>
          <w:spacing w:val="-6"/>
          <w:sz w:val="32"/>
          <w:szCs w:val="32"/>
          <w:lang w:val="en-US" w:eastAsia="zh-CN"/>
        </w:rPr>
      </w:pPr>
      <w:r>
        <w:rPr>
          <w:rFonts w:hint="eastAsia" w:ascii="仿宋_GB2312" w:hAnsi="宋体" w:eastAsia="仿宋_GB2312" w:cs="宋体"/>
          <w:kern w:val="0"/>
          <w:sz w:val="32"/>
          <w:szCs w:val="32"/>
          <w:shd w:val="clear" w:color="auto" w:fill="FFFFFF"/>
          <w:lang w:val="zh-CN"/>
        </w:rPr>
        <w:t>2.项目应实现的具体绩效目标：</w:t>
      </w:r>
      <w:r>
        <w:rPr>
          <w:rFonts w:hint="eastAsia" w:ascii="仿宋_GB2312" w:eastAsia="仿宋_GB2312" w:cs="Times New Roman"/>
          <w:spacing w:val="-6"/>
          <w:sz w:val="32"/>
          <w:szCs w:val="32"/>
          <w:lang w:val="en-US" w:eastAsia="zh-CN"/>
        </w:rPr>
        <w:t>对社区矫正中心功能室、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default" w:ascii="仿宋_GB2312" w:hAnsi="宋体" w:eastAsia="仿宋_GB2312" w:cs="宋体"/>
          <w:kern w:val="0"/>
          <w:sz w:val="32"/>
          <w:szCs w:val="32"/>
          <w:shd w:val="clear" w:color="auto" w:fill="FFFFFF"/>
          <w:lang w:val="en-US"/>
        </w:rPr>
      </w:pPr>
      <w:r>
        <w:rPr>
          <w:rFonts w:hint="eastAsia" w:ascii="仿宋_GB2312" w:eastAsia="仿宋_GB2312" w:cs="Times New Roman"/>
          <w:spacing w:val="-6"/>
          <w:sz w:val="32"/>
          <w:szCs w:val="32"/>
          <w:lang w:val="en-US" w:eastAsia="zh-CN"/>
        </w:rPr>
        <w:t>办公室及时维护。</w:t>
      </w:r>
    </w:p>
    <w:p>
      <w:pPr>
        <w:autoSpaceDE w:val="0"/>
        <w:spacing w:line="540" w:lineRule="exact"/>
        <w:ind w:firstLine="640" w:firstLineChars="200"/>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16" w:name="_Toc20851"/>
      <w:r>
        <w:rPr>
          <w:rFonts w:hint="eastAsia" w:ascii="楷体" w:hAnsi="楷体" w:eastAsia="楷体" w:cs="楷体"/>
          <w:kern w:val="0"/>
          <w:sz w:val="32"/>
          <w:szCs w:val="32"/>
          <w:shd w:val="clear" w:color="auto" w:fill="FFFFFF"/>
          <w:lang w:val="zh-CN"/>
        </w:rPr>
        <w:t>（三）项目自评步骤及方法</w:t>
      </w:r>
      <w:bookmarkEnd w:id="31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w:t>
      </w:r>
      <w:r>
        <w:rPr>
          <w:rFonts w:hint="eastAsia" w:ascii="仿宋_GB2312" w:hAnsi="宋体" w:eastAsia="仿宋_GB2312" w:cs="宋体"/>
          <w:kern w:val="0"/>
          <w:sz w:val="32"/>
          <w:szCs w:val="32"/>
          <w:shd w:val="clear" w:color="auto" w:fill="FFFFFF"/>
          <w:lang w:val="en-US" w:eastAsia="zh-CN"/>
        </w:rPr>
        <w:t>该</w:t>
      </w:r>
      <w:r>
        <w:rPr>
          <w:rFonts w:hint="eastAsia" w:ascii="仿宋_GB2312" w:hAnsi="宋体" w:eastAsia="仿宋_GB2312" w:cs="宋体"/>
          <w:kern w:val="0"/>
          <w:sz w:val="32"/>
          <w:szCs w:val="32"/>
          <w:shd w:val="clear" w:color="auto" w:fill="FFFFFF"/>
          <w:lang w:val="zh-CN"/>
        </w:rPr>
        <w:t>项目自评，我局成立了由局长任组长，政治</w:t>
      </w:r>
    </w:p>
    <w:p>
      <w:pPr>
        <w:pageBreakBefore w:val="0"/>
        <w:widowControl/>
        <w:kinsoku/>
        <w:wordWrap/>
        <w:overflowPunct/>
        <w:topLinePunct w:val="0"/>
        <w:autoSpaceDE/>
        <w:autoSpaceDN/>
        <w:bidi w:val="0"/>
        <w:adjustRightInd w:val="0"/>
        <w:snapToGrid w:val="0"/>
        <w:spacing w:line="576" w:lineRule="exact"/>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17" w:name="_Toc20784"/>
      <w:r>
        <w:rPr>
          <w:rFonts w:hint="eastAsia" w:ascii="黑体" w:hAnsi="黑体" w:eastAsia="黑体" w:cs="黑体"/>
          <w:kern w:val="0"/>
          <w:sz w:val="32"/>
          <w:szCs w:val="32"/>
          <w:shd w:val="clear" w:color="auto" w:fill="FFFFFF"/>
          <w:lang w:val="zh-CN"/>
        </w:rPr>
        <w:t>二、项目资金申报及使用情况</w:t>
      </w:r>
      <w:bookmarkEnd w:id="317"/>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18" w:name="_Toc31865"/>
      <w:r>
        <w:rPr>
          <w:rFonts w:hint="eastAsia" w:ascii="楷体" w:hAnsi="楷体" w:eastAsia="楷体" w:cs="楷体"/>
          <w:kern w:val="0"/>
          <w:sz w:val="32"/>
          <w:szCs w:val="32"/>
          <w:shd w:val="clear" w:color="auto" w:fill="FFFFFF"/>
          <w:lang w:val="zh-CN"/>
        </w:rPr>
        <w:t>（一）项目资金申报及批复情况</w:t>
      </w:r>
      <w:bookmarkEnd w:id="318"/>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19" w:name="_Toc28146"/>
      <w:r>
        <w:rPr>
          <w:rFonts w:hint="eastAsia" w:ascii="楷体" w:hAnsi="楷体" w:eastAsia="楷体" w:cs="楷体"/>
          <w:kern w:val="0"/>
          <w:sz w:val="32"/>
          <w:szCs w:val="32"/>
          <w:shd w:val="clear" w:color="auto" w:fill="FFFFFF"/>
          <w:lang w:val="zh-CN"/>
        </w:rPr>
        <w:t>（二）资金计划、到位及使用情况。</w:t>
      </w:r>
      <w:bookmarkEnd w:id="31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lang w:val="zh-CN"/>
        </w:rPr>
        <w:t>万元，资金计划由</w:t>
      </w:r>
      <w:r>
        <w:rPr>
          <w:rFonts w:hint="eastAsia" w:ascii="仿宋_GB2312" w:hAnsi="宋体" w:eastAsia="仿宋_GB2312" w:cs="宋体"/>
          <w:kern w:val="0"/>
          <w:sz w:val="32"/>
          <w:szCs w:val="32"/>
          <w:shd w:val="clear" w:color="auto" w:fill="FFFFFF"/>
          <w:lang w:val="en-US" w:eastAsia="zh-CN"/>
        </w:rPr>
        <w:t>区财政</w:t>
      </w:r>
      <w:r>
        <w:rPr>
          <w:rFonts w:hint="eastAsia" w:ascii="仿宋_GB2312" w:hAnsi="宋体" w:eastAsia="仿宋_GB2312" w:cs="宋体"/>
          <w:kern w:val="0"/>
          <w:sz w:val="32"/>
          <w:szCs w:val="32"/>
          <w:shd w:val="clear" w:color="auto" w:fill="FFFFFF"/>
          <w:lang w:val="zh-CN"/>
        </w:rPr>
        <w:t>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20" w:name="_Toc8188"/>
      <w:r>
        <w:rPr>
          <w:rFonts w:hint="eastAsia" w:ascii="楷体" w:hAnsi="楷体" w:eastAsia="楷体" w:cs="楷体"/>
          <w:kern w:val="0"/>
          <w:sz w:val="32"/>
          <w:szCs w:val="32"/>
          <w:shd w:val="clear" w:color="auto" w:fill="FFFFFF"/>
          <w:lang w:val="zh-CN"/>
        </w:rPr>
        <w:t>（三）项目财务管理情况</w:t>
      </w:r>
      <w:bookmarkEnd w:id="320"/>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21" w:name="_Toc3373"/>
      <w:r>
        <w:rPr>
          <w:rFonts w:hint="eastAsia" w:ascii="黑体" w:hAnsi="黑体" w:eastAsia="黑体" w:cs="黑体"/>
          <w:kern w:val="0"/>
          <w:sz w:val="32"/>
          <w:szCs w:val="32"/>
          <w:shd w:val="clear" w:color="auto" w:fill="FFFFFF"/>
          <w:lang w:val="zh-CN"/>
        </w:rPr>
        <w:t>三、项目实施及管理情况</w:t>
      </w:r>
      <w:bookmarkEnd w:id="32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322" w:name="_Toc14239"/>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32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23" w:name="_Toc11882"/>
      <w:r>
        <w:rPr>
          <w:rFonts w:hint="eastAsia" w:ascii="黑体" w:hAnsi="黑体" w:eastAsia="黑体" w:cs="黑体"/>
          <w:kern w:val="0"/>
          <w:sz w:val="32"/>
          <w:szCs w:val="32"/>
          <w:shd w:val="clear" w:color="auto" w:fill="FFFFFF"/>
          <w:lang w:val="zh-CN"/>
        </w:rPr>
        <w:t>四、项目绩效情况</w:t>
      </w:r>
      <w:bookmarkEnd w:id="323"/>
      <w:r>
        <w:rPr>
          <w:rFonts w:hint="eastAsia" w:ascii="黑体" w:hAnsi="黑体" w:eastAsia="黑体" w:cs="黑体"/>
          <w:kern w:val="0"/>
          <w:sz w:val="32"/>
          <w:szCs w:val="32"/>
          <w:shd w:val="clear" w:color="auto" w:fill="FFFFFF"/>
          <w:lang w:val="zh-CN"/>
        </w:rPr>
        <w:tab/>
      </w:r>
    </w:p>
    <w:p>
      <w:pPr>
        <w:autoSpaceDE w:val="0"/>
        <w:spacing w:line="540" w:lineRule="exact"/>
        <w:ind w:firstLine="640" w:firstLineChars="200"/>
        <w:outlineLvl w:val="2"/>
        <w:rPr>
          <w:rFonts w:hint="eastAsia" w:ascii="楷体" w:hAnsi="楷体" w:eastAsia="楷体" w:cs="楷体"/>
          <w:kern w:val="0"/>
          <w:sz w:val="32"/>
          <w:szCs w:val="32"/>
          <w:shd w:val="clear" w:color="auto" w:fill="FFFFFF"/>
          <w:lang w:val="zh-CN"/>
        </w:rPr>
      </w:pPr>
      <w:bookmarkStart w:id="324" w:name="_Toc17175"/>
      <w:r>
        <w:rPr>
          <w:rFonts w:hint="eastAsia" w:ascii="楷体" w:hAnsi="楷体" w:eastAsia="楷体" w:cs="楷体"/>
          <w:kern w:val="0"/>
          <w:sz w:val="32"/>
          <w:szCs w:val="32"/>
          <w:shd w:val="clear" w:color="auto" w:fill="FFFFFF"/>
          <w:lang w:val="zh-CN"/>
        </w:rPr>
        <w:t>（一）项目完成情况</w:t>
      </w:r>
      <w:bookmarkEnd w:id="32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 xml:space="preserve">  确保社区矫正中心正常运行。</w:t>
      </w:r>
    </w:p>
    <w:p>
      <w:pPr>
        <w:autoSpaceDE w:val="0"/>
        <w:spacing w:line="540" w:lineRule="exact"/>
        <w:ind w:firstLine="640" w:firstLineChars="200"/>
        <w:outlineLvl w:val="2"/>
        <w:rPr>
          <w:rFonts w:hint="eastAsia" w:ascii="楷体" w:hAnsi="楷体" w:eastAsia="楷体" w:cs="楷体"/>
          <w:kern w:val="0"/>
          <w:sz w:val="32"/>
          <w:szCs w:val="32"/>
          <w:shd w:val="clear" w:color="auto" w:fill="FFFFFF"/>
          <w:lang w:val="zh-CN"/>
        </w:rPr>
      </w:pPr>
      <w:bookmarkStart w:id="325" w:name="_Toc18323"/>
      <w:r>
        <w:rPr>
          <w:rFonts w:hint="eastAsia" w:ascii="楷体" w:hAnsi="楷体" w:eastAsia="楷体" w:cs="楷体"/>
          <w:kern w:val="0"/>
          <w:sz w:val="32"/>
          <w:szCs w:val="32"/>
          <w:shd w:val="clear" w:color="auto" w:fill="FFFFFF"/>
          <w:lang w:val="zh-CN"/>
        </w:rPr>
        <w:t>（</w:t>
      </w:r>
      <w:r>
        <w:rPr>
          <w:rFonts w:hint="eastAsia" w:ascii="楷体" w:hAnsi="楷体" w:eastAsia="楷体" w:cs="楷体"/>
          <w:kern w:val="0"/>
          <w:sz w:val="32"/>
          <w:szCs w:val="32"/>
          <w:shd w:val="clear" w:color="auto" w:fill="FFFFFF"/>
          <w:lang w:val="en-US" w:eastAsia="zh-CN"/>
        </w:rPr>
        <w:t>二</w:t>
      </w:r>
      <w:r>
        <w:rPr>
          <w:rFonts w:hint="eastAsia" w:ascii="楷体" w:hAnsi="楷体" w:eastAsia="楷体" w:cs="楷体"/>
          <w:kern w:val="0"/>
          <w:sz w:val="32"/>
          <w:szCs w:val="32"/>
          <w:shd w:val="clear" w:color="auto" w:fill="FFFFFF"/>
          <w:lang w:val="zh-CN"/>
        </w:rPr>
        <w:t>）项目效益情况</w:t>
      </w:r>
      <w:bookmarkEnd w:id="32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1.项目完成指标完成情况分析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（1）质量指标。矫正中心正常运行。</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（2）实效指标。完成时间2022年12月31日前。</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社会效益指标。社区矫正工作有序推进，社区矫正对象无脱管、漏管现象发生，助推平安朝天建设。</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服务对象满意率达9</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26" w:name="_Toc10636"/>
      <w:r>
        <w:rPr>
          <w:rFonts w:hint="eastAsia" w:ascii="黑体" w:hAnsi="黑体" w:eastAsia="黑体" w:cs="黑体"/>
          <w:kern w:val="0"/>
          <w:sz w:val="32"/>
          <w:szCs w:val="32"/>
          <w:shd w:val="clear" w:color="auto" w:fill="FFFFFF"/>
          <w:lang w:val="zh-CN"/>
        </w:rPr>
        <w:t>五、评价结论及建议</w:t>
      </w:r>
      <w:bookmarkEnd w:id="326"/>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27" w:name="_Toc20617"/>
      <w:r>
        <w:rPr>
          <w:rFonts w:hint="eastAsia" w:ascii="楷体" w:hAnsi="楷体" w:eastAsia="楷体" w:cs="楷体"/>
          <w:kern w:val="0"/>
          <w:sz w:val="32"/>
          <w:szCs w:val="32"/>
          <w:shd w:val="clear" w:color="auto" w:fill="FFFFFF"/>
          <w:lang w:val="zh-CN"/>
        </w:rPr>
        <w:t>（一）评价结论</w:t>
      </w:r>
      <w:bookmarkEnd w:id="327"/>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28" w:name="_Toc25414"/>
      <w:r>
        <w:rPr>
          <w:rFonts w:hint="eastAsia" w:ascii="楷体" w:hAnsi="楷体" w:eastAsia="楷体" w:cs="楷体"/>
          <w:kern w:val="0"/>
          <w:sz w:val="32"/>
          <w:szCs w:val="32"/>
          <w:shd w:val="clear" w:color="auto" w:fill="FFFFFF"/>
          <w:lang w:val="zh-CN"/>
        </w:rPr>
        <w:t>（二）存在的问题</w:t>
      </w:r>
      <w:bookmarkEnd w:id="328"/>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29" w:name="_Toc2209"/>
      <w:r>
        <w:rPr>
          <w:rFonts w:hint="eastAsia" w:ascii="楷体" w:hAnsi="楷体" w:eastAsia="楷体" w:cs="楷体"/>
          <w:kern w:val="0"/>
          <w:sz w:val="32"/>
          <w:szCs w:val="32"/>
          <w:shd w:val="clear" w:color="auto" w:fill="FFFFFF"/>
          <w:lang w:val="zh-CN"/>
        </w:rPr>
        <w:t>（三）相关建议</w:t>
      </w:r>
      <w:bookmarkEnd w:id="32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autoSpaceDE w:val="0"/>
        <w:spacing w:line="540" w:lineRule="exact"/>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广元市朝天区司法局</w:t>
      </w:r>
    </w:p>
    <w:p>
      <w:pPr>
        <w:pageBreakBefore w:val="0"/>
        <w:widowControl w:val="0"/>
        <w:kinsoku/>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关于2022年度司法救助费用绩效自评报告</w:t>
      </w:r>
    </w:p>
    <w:p>
      <w:pPr>
        <w:autoSpaceDE w:val="0"/>
        <w:spacing w:line="540" w:lineRule="exact"/>
        <w:ind w:firstLine="616" w:firstLineChars="200"/>
        <w:rPr>
          <w:rFonts w:hint="eastAsia" w:ascii="黑体" w:hAnsi="黑体" w:eastAsia="黑体" w:cs="Times New Roman"/>
          <w:spacing w:val="-6"/>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eastAsia" w:ascii="微软雅黑" w:hAnsi="微软雅黑" w:eastAsia="微软雅黑" w:cs="微软雅黑"/>
          <w:i w:val="0"/>
          <w:iCs w:val="0"/>
          <w:caps w:val="0"/>
          <w:color w:val="333333"/>
          <w:spacing w:val="0"/>
          <w:sz w:val="24"/>
          <w:szCs w:val="24"/>
        </w:rPr>
      </w:pPr>
      <w:bookmarkStart w:id="330" w:name="_Toc25041"/>
      <w:r>
        <w:rPr>
          <w:rFonts w:ascii="黑体" w:hAnsi="宋体" w:eastAsia="黑体" w:cs="黑体"/>
          <w:b/>
          <w:bCs/>
          <w:i w:val="0"/>
          <w:iCs w:val="0"/>
          <w:caps w:val="0"/>
          <w:color w:val="333333"/>
          <w:spacing w:val="0"/>
          <w:kern w:val="0"/>
          <w:sz w:val="32"/>
          <w:szCs w:val="32"/>
          <w:shd w:val="clear" w:fill="FFFFFF"/>
          <w:lang w:val="en-US" w:eastAsia="zh-CN" w:bidi="ar"/>
        </w:rPr>
        <w:t>一、</w:t>
      </w:r>
      <w:r>
        <w:rPr>
          <w:rFonts w:hint="eastAsia" w:ascii="黑体" w:hAnsi="宋体" w:eastAsia="黑体" w:cs="黑体"/>
          <w:b/>
          <w:bCs/>
          <w:i w:val="0"/>
          <w:iCs w:val="0"/>
          <w:caps w:val="0"/>
          <w:color w:val="333333"/>
          <w:spacing w:val="0"/>
          <w:kern w:val="0"/>
          <w:sz w:val="32"/>
          <w:szCs w:val="32"/>
          <w:shd w:val="clear" w:fill="FFFFFF"/>
          <w:lang w:val="en-US" w:eastAsia="zh-CN" w:bidi="ar"/>
        </w:rPr>
        <w:t>项目概况</w:t>
      </w:r>
      <w:bookmarkEnd w:id="33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仿宋_GB2312" w:hAnsi="宋体" w:eastAsia="仿宋_GB2312" w:cs="宋体"/>
          <w:kern w:val="0"/>
          <w:sz w:val="32"/>
          <w:szCs w:val="32"/>
          <w:shd w:val="clear" w:color="auto" w:fill="FFFFFF"/>
          <w:lang w:val="zh-CN"/>
        </w:rPr>
      </w:pPr>
      <w:bookmarkStart w:id="331" w:name="_Toc5294"/>
      <w:r>
        <w:rPr>
          <w:rFonts w:ascii="楷体_GB2312" w:hAnsi="微软雅黑" w:eastAsia="楷体_GB2312" w:cs="楷体_GB2312"/>
          <w:b/>
          <w:bCs/>
          <w:i w:val="0"/>
          <w:iCs w:val="0"/>
          <w:caps w:val="0"/>
          <w:color w:val="333333"/>
          <w:spacing w:val="0"/>
          <w:kern w:val="0"/>
          <w:sz w:val="32"/>
          <w:szCs w:val="32"/>
          <w:shd w:val="clear" w:fill="FFFFFF"/>
          <w:lang w:val="en-US" w:eastAsia="zh-CN" w:bidi="ar"/>
        </w:rPr>
        <w:t>（</w:t>
      </w:r>
      <w:r>
        <w:rPr>
          <w:rFonts w:hint="eastAsia" w:ascii="仿宋_GB2312" w:hAnsi="宋体" w:eastAsia="仿宋_GB2312" w:cs="宋体"/>
          <w:kern w:val="0"/>
          <w:sz w:val="32"/>
          <w:szCs w:val="32"/>
          <w:shd w:val="clear" w:color="auto" w:fill="FFFFFF"/>
          <w:lang w:val="en-US" w:eastAsia="zh-CN"/>
        </w:rPr>
        <w:t>一）项目基本情况。</w:t>
      </w:r>
      <w:bookmarkEnd w:id="33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rPr>
      </w:pPr>
      <w:r>
        <w:rPr>
          <w:rFonts w:hint="eastAsia" w:ascii="仿宋_GB2312" w:hAnsi="宋体" w:eastAsia="仿宋_GB2312" w:cs="宋体"/>
          <w:kern w:val="0"/>
          <w:sz w:val="32"/>
          <w:szCs w:val="32"/>
          <w:shd w:val="clear" w:color="auto" w:fill="FFFFFF"/>
          <w:lang w:val="en-US" w:eastAsia="zh-CN"/>
        </w:rPr>
        <w:t>1.职能职责：及时有效化解社会矛盾纠纷，做好涉法涉诉信访案件中困难群体的救助工作。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2.项目立项、资金申报的依据：依据司法部、省、市、</w:t>
      </w:r>
      <w:r>
        <w:rPr>
          <w:rFonts w:hint="eastAsia" w:ascii="仿宋_GB2312" w:hAnsi="宋体" w:eastAsia="仿宋_GB2312" w:cs="宋体"/>
          <w:kern w:val="0"/>
          <w:sz w:val="32"/>
          <w:szCs w:val="32"/>
          <w:shd w:val="clear" w:color="auto" w:fill="FFFFFF"/>
          <w:lang w:val="en-US" w:eastAsia="zh-CN"/>
        </w:rPr>
        <w:t>区</w:t>
      </w:r>
      <w:r>
        <w:rPr>
          <w:rFonts w:hint="eastAsia" w:ascii="仿宋_GB2312" w:hAnsi="宋体" w:eastAsia="仿宋_GB2312" w:cs="宋体"/>
          <w:kern w:val="0"/>
          <w:sz w:val="32"/>
          <w:szCs w:val="32"/>
          <w:shd w:val="clear" w:color="auto" w:fill="FFFFFF"/>
          <w:lang w:val="zh-CN"/>
        </w:rPr>
        <w:t>司法行政年度工作要点等文件</w:t>
      </w:r>
      <w:r>
        <w:rPr>
          <w:rFonts w:hint="eastAsia" w:ascii="仿宋_GB2312" w:hAnsi="宋体" w:eastAsia="仿宋_GB2312" w:cs="宋体"/>
          <w:kern w:val="0"/>
          <w:sz w:val="32"/>
          <w:szCs w:val="32"/>
          <w:shd w:val="clear" w:color="auto" w:fill="FFFFFF"/>
          <w:lang w:val="en-US" w:eastAsia="zh-CN"/>
        </w:rPr>
        <w:t>规定</w:t>
      </w:r>
      <w:r>
        <w:rPr>
          <w:rFonts w:hint="eastAsia" w:ascii="仿宋_GB2312" w:hAnsi="Times New Roman" w:eastAsia="仿宋_GB2312" w:cs="Times New Roman"/>
          <w:spacing w:val="-6"/>
          <w:sz w:val="32"/>
          <w:szCs w:val="32"/>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eastAsia="仿宋_GB2312" w:cs="Times New Roman"/>
          <w:spacing w:val="-6"/>
          <w:sz w:val="32"/>
          <w:szCs w:val="32"/>
          <w:lang w:eastAsia="zh-CN"/>
        </w:rPr>
      </w:pPr>
      <w:r>
        <w:rPr>
          <w:rFonts w:hint="eastAsia" w:ascii="仿宋_GB2312" w:hAnsi="宋体" w:eastAsia="仿宋_GB2312" w:cs="宋体"/>
          <w:kern w:val="0"/>
          <w:sz w:val="32"/>
          <w:szCs w:val="32"/>
          <w:shd w:val="clear" w:color="auto" w:fill="FFFFFF"/>
          <w:lang w:val="zh-CN"/>
        </w:rPr>
        <w:t>3.资金管理概况：</w:t>
      </w:r>
      <w:r>
        <w:rPr>
          <w:rFonts w:hint="eastAsia" w:ascii="仿宋_GB2312" w:eastAsia="仿宋_GB2312" w:cs="Times New Roman"/>
          <w:spacing w:val="-6"/>
          <w:sz w:val="32"/>
          <w:szCs w:val="32"/>
          <w:lang w:val="en-US" w:eastAsia="zh-CN"/>
        </w:rPr>
        <w:t>该项目</w:t>
      </w:r>
      <w:r>
        <w:rPr>
          <w:rFonts w:hint="eastAsia" w:ascii="仿宋_GB2312" w:hAnsi="Times New Roman" w:eastAsia="仿宋_GB2312" w:cs="Times New Roman"/>
          <w:spacing w:val="-6"/>
          <w:sz w:val="32"/>
          <w:szCs w:val="32"/>
        </w:rPr>
        <w:t>经费为同级财政专款</w:t>
      </w:r>
      <w:r>
        <w:rPr>
          <w:rFonts w:hint="eastAsia" w:ascii="仿宋_GB2312" w:eastAsia="仿宋_GB2312" w:cs="Times New Roman"/>
          <w:spacing w:val="-6"/>
          <w:sz w:val="32"/>
          <w:szCs w:val="32"/>
          <w:lang w:eastAsia="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32" w:name="_Toc8905"/>
      <w:r>
        <w:rPr>
          <w:rFonts w:hint="eastAsia" w:ascii="楷体" w:hAnsi="楷体" w:eastAsia="楷体" w:cs="楷体"/>
          <w:kern w:val="0"/>
          <w:sz w:val="32"/>
          <w:szCs w:val="32"/>
          <w:shd w:val="clear" w:color="auto" w:fill="FFFFFF"/>
          <w:lang w:val="zh-CN"/>
        </w:rPr>
        <w:t>（二）项目绩效目标</w:t>
      </w:r>
      <w:bookmarkEnd w:id="332"/>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1.项目主要内容：</w:t>
      </w:r>
      <w:r>
        <w:rPr>
          <w:rFonts w:hint="eastAsia" w:ascii="仿宋_GB2312" w:hAnsi="宋体" w:eastAsia="仿宋_GB2312" w:cs="宋体"/>
          <w:kern w:val="0"/>
          <w:sz w:val="32"/>
          <w:szCs w:val="32"/>
          <w:shd w:val="clear" w:color="auto" w:fill="FFFFFF"/>
          <w:lang w:val="en-US" w:eastAsia="zh-CN"/>
        </w:rPr>
        <w:t>做好涉法涉诉信访案件中困难群体的救助工作。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default" w:ascii="仿宋_GB2312" w:hAnsi="宋体" w:eastAsia="仿宋_GB2312" w:cs="宋体"/>
          <w:kern w:val="0"/>
          <w:sz w:val="32"/>
          <w:szCs w:val="32"/>
          <w:shd w:val="clear" w:color="auto" w:fill="FFFFFF"/>
          <w:lang w:val="en-US"/>
        </w:rPr>
      </w:pPr>
      <w:r>
        <w:rPr>
          <w:rFonts w:hint="eastAsia" w:ascii="仿宋_GB2312" w:hAnsi="宋体" w:eastAsia="仿宋_GB2312" w:cs="宋体"/>
          <w:kern w:val="0"/>
          <w:sz w:val="32"/>
          <w:szCs w:val="32"/>
          <w:shd w:val="clear" w:color="auto" w:fill="FFFFFF"/>
          <w:lang w:val="zh-CN"/>
        </w:rPr>
        <w:t>2.项目应实现的具体绩效目标：</w:t>
      </w:r>
      <w:r>
        <w:rPr>
          <w:rFonts w:hint="eastAsia" w:ascii="仿宋_GB2312" w:hAnsi="宋体" w:eastAsia="仿宋_GB2312" w:cs="宋体"/>
          <w:kern w:val="0"/>
          <w:sz w:val="32"/>
          <w:szCs w:val="32"/>
          <w:shd w:val="clear" w:color="auto" w:fill="FFFFFF"/>
          <w:lang w:val="en-US" w:eastAsia="zh-CN"/>
        </w:rPr>
        <w:t>依申请</w:t>
      </w:r>
      <w:r>
        <w:rPr>
          <w:rFonts w:hint="eastAsia" w:ascii="仿宋_GB2312" w:eastAsia="仿宋_GB2312" w:cs="Times New Roman"/>
          <w:spacing w:val="-6"/>
          <w:sz w:val="32"/>
          <w:szCs w:val="32"/>
          <w:lang w:val="en-US" w:eastAsia="zh-CN"/>
        </w:rPr>
        <w:t>救助困难群众，健全我区社会保障体系。</w:t>
      </w:r>
    </w:p>
    <w:p>
      <w:pPr>
        <w:autoSpaceDE w:val="0"/>
        <w:spacing w:line="540" w:lineRule="exact"/>
        <w:ind w:firstLine="640" w:firstLineChars="200"/>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33" w:name="_Toc29287"/>
      <w:r>
        <w:rPr>
          <w:rFonts w:hint="eastAsia" w:ascii="楷体" w:hAnsi="楷体" w:eastAsia="楷体" w:cs="楷体"/>
          <w:kern w:val="0"/>
          <w:sz w:val="32"/>
          <w:szCs w:val="32"/>
          <w:shd w:val="clear" w:color="auto" w:fill="FFFFFF"/>
          <w:lang w:val="zh-CN"/>
        </w:rPr>
        <w:t>（三）项目自评步骤及方法</w:t>
      </w:r>
      <w:bookmarkEnd w:id="33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w:t>
      </w:r>
      <w:r>
        <w:rPr>
          <w:rFonts w:hint="eastAsia" w:ascii="仿宋_GB2312" w:hAnsi="宋体" w:eastAsia="仿宋_GB2312" w:cs="宋体"/>
          <w:kern w:val="0"/>
          <w:sz w:val="32"/>
          <w:szCs w:val="32"/>
          <w:shd w:val="clear" w:color="auto" w:fill="FFFFFF"/>
          <w:lang w:val="en-US" w:eastAsia="zh-CN"/>
        </w:rPr>
        <w:t>该</w:t>
      </w:r>
      <w:r>
        <w:rPr>
          <w:rFonts w:hint="eastAsia" w:ascii="仿宋_GB2312" w:hAnsi="宋体" w:eastAsia="仿宋_GB2312" w:cs="宋体"/>
          <w:kern w:val="0"/>
          <w:sz w:val="32"/>
          <w:szCs w:val="32"/>
          <w:shd w:val="clear" w:color="auto" w:fill="FFFFFF"/>
          <w:lang w:val="zh-CN"/>
        </w:rPr>
        <w:t>项目自评，我局成立了由局长任组长，政治</w:t>
      </w:r>
    </w:p>
    <w:p>
      <w:pPr>
        <w:pageBreakBefore w:val="0"/>
        <w:widowControl/>
        <w:kinsoku/>
        <w:wordWrap/>
        <w:overflowPunct/>
        <w:topLinePunct w:val="0"/>
        <w:autoSpaceDE/>
        <w:autoSpaceDN/>
        <w:bidi w:val="0"/>
        <w:adjustRightInd w:val="0"/>
        <w:snapToGrid w:val="0"/>
        <w:spacing w:line="576" w:lineRule="exact"/>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34" w:name="_Toc26874"/>
      <w:r>
        <w:rPr>
          <w:rFonts w:hint="eastAsia" w:ascii="黑体" w:hAnsi="黑体" w:eastAsia="黑体" w:cs="黑体"/>
          <w:kern w:val="0"/>
          <w:sz w:val="32"/>
          <w:szCs w:val="32"/>
          <w:shd w:val="clear" w:color="auto" w:fill="FFFFFF"/>
          <w:lang w:val="zh-CN"/>
        </w:rPr>
        <w:t>二、项目资金申报及使用情况</w:t>
      </w:r>
      <w:bookmarkEnd w:id="334"/>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35" w:name="_Toc14694"/>
      <w:r>
        <w:rPr>
          <w:rFonts w:hint="eastAsia" w:ascii="楷体" w:hAnsi="楷体" w:eastAsia="楷体" w:cs="楷体"/>
          <w:kern w:val="0"/>
          <w:sz w:val="32"/>
          <w:szCs w:val="32"/>
          <w:shd w:val="clear" w:color="auto" w:fill="FFFFFF"/>
          <w:lang w:val="zh-CN"/>
        </w:rPr>
        <w:t>（一）项目资金申报及批复情况</w:t>
      </w:r>
      <w:bookmarkEnd w:id="33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36" w:name="_Toc15972"/>
      <w:r>
        <w:rPr>
          <w:rFonts w:hint="eastAsia" w:ascii="楷体" w:hAnsi="楷体" w:eastAsia="楷体" w:cs="楷体"/>
          <w:kern w:val="0"/>
          <w:sz w:val="32"/>
          <w:szCs w:val="32"/>
          <w:shd w:val="clear" w:color="auto" w:fill="FFFFFF"/>
          <w:lang w:val="zh-CN"/>
        </w:rPr>
        <w:t>（二）资金计划、到位及使用情况。</w:t>
      </w:r>
      <w:bookmarkEnd w:id="33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lang w:val="zh-CN"/>
        </w:rPr>
        <w:t>万元，资金计划由</w:t>
      </w:r>
      <w:r>
        <w:rPr>
          <w:rFonts w:hint="eastAsia" w:ascii="仿宋_GB2312" w:hAnsi="宋体" w:eastAsia="仿宋_GB2312" w:cs="宋体"/>
          <w:kern w:val="0"/>
          <w:sz w:val="32"/>
          <w:szCs w:val="32"/>
          <w:shd w:val="clear" w:color="auto" w:fill="FFFFFF"/>
          <w:lang w:val="en-US" w:eastAsia="zh-CN"/>
        </w:rPr>
        <w:t>区财政</w:t>
      </w:r>
      <w:r>
        <w:rPr>
          <w:rFonts w:hint="eastAsia" w:ascii="仿宋_GB2312" w:hAnsi="宋体" w:eastAsia="仿宋_GB2312" w:cs="宋体"/>
          <w:kern w:val="0"/>
          <w:sz w:val="32"/>
          <w:szCs w:val="32"/>
          <w:shd w:val="clear" w:color="auto" w:fill="FFFFFF"/>
          <w:lang w:val="zh-CN"/>
        </w:rPr>
        <w:t>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37" w:name="_Toc21655"/>
      <w:r>
        <w:rPr>
          <w:rFonts w:hint="eastAsia" w:ascii="楷体" w:hAnsi="楷体" w:eastAsia="楷体" w:cs="楷体"/>
          <w:kern w:val="0"/>
          <w:sz w:val="32"/>
          <w:szCs w:val="32"/>
          <w:shd w:val="clear" w:color="auto" w:fill="FFFFFF"/>
          <w:lang w:val="zh-CN"/>
        </w:rPr>
        <w:t>（三）项目财务管理情况</w:t>
      </w:r>
      <w:bookmarkEnd w:id="337"/>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38" w:name="_Toc19114"/>
      <w:r>
        <w:rPr>
          <w:rFonts w:hint="eastAsia" w:ascii="黑体" w:hAnsi="黑体" w:eastAsia="黑体" w:cs="黑体"/>
          <w:kern w:val="0"/>
          <w:sz w:val="32"/>
          <w:szCs w:val="32"/>
          <w:shd w:val="clear" w:color="auto" w:fill="FFFFFF"/>
          <w:lang w:val="zh-CN"/>
        </w:rPr>
        <w:t>三、项目实施及管理情况</w:t>
      </w:r>
      <w:bookmarkEnd w:id="338"/>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339" w:name="_Toc1503"/>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33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40" w:name="_Toc26021"/>
      <w:r>
        <w:rPr>
          <w:rFonts w:hint="eastAsia" w:ascii="黑体" w:hAnsi="黑体" w:eastAsia="黑体" w:cs="黑体"/>
          <w:kern w:val="0"/>
          <w:sz w:val="32"/>
          <w:szCs w:val="32"/>
          <w:shd w:val="clear" w:color="auto" w:fill="FFFFFF"/>
          <w:lang w:val="zh-CN"/>
        </w:rPr>
        <w:t>四、项目绩效情况</w:t>
      </w:r>
      <w:bookmarkEnd w:id="340"/>
      <w:r>
        <w:rPr>
          <w:rFonts w:hint="eastAsia" w:ascii="黑体" w:hAnsi="黑体" w:eastAsia="黑体" w:cs="黑体"/>
          <w:kern w:val="0"/>
          <w:sz w:val="32"/>
          <w:szCs w:val="32"/>
          <w:shd w:val="clear" w:color="auto" w:fill="FFFFFF"/>
          <w:lang w:val="zh-CN"/>
        </w:rPr>
        <w:tab/>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41" w:name="_Toc5399"/>
      <w:r>
        <w:rPr>
          <w:rFonts w:hint="eastAsia" w:ascii="楷体" w:hAnsi="楷体" w:eastAsia="楷体" w:cs="楷体"/>
          <w:kern w:val="0"/>
          <w:sz w:val="32"/>
          <w:szCs w:val="32"/>
          <w:shd w:val="clear" w:color="auto" w:fill="FFFFFF"/>
          <w:lang w:val="zh-CN"/>
        </w:rPr>
        <w:t>（一）项目完成情况</w:t>
      </w:r>
      <w:bookmarkEnd w:id="34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 xml:space="preserve"> 申请救助困难群众4人。</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42" w:name="_Toc20900"/>
      <w:r>
        <w:rPr>
          <w:rFonts w:hint="eastAsia" w:ascii="楷体" w:hAnsi="楷体" w:eastAsia="楷体" w:cs="楷体"/>
          <w:kern w:val="0"/>
          <w:sz w:val="32"/>
          <w:szCs w:val="32"/>
          <w:shd w:val="clear" w:color="auto" w:fill="FFFFFF"/>
          <w:lang w:val="zh-CN"/>
        </w:rPr>
        <w:t>（</w:t>
      </w:r>
      <w:r>
        <w:rPr>
          <w:rFonts w:hint="eastAsia" w:ascii="楷体" w:hAnsi="楷体" w:eastAsia="楷体" w:cs="楷体"/>
          <w:kern w:val="0"/>
          <w:sz w:val="32"/>
          <w:szCs w:val="32"/>
          <w:shd w:val="clear" w:color="auto" w:fill="FFFFFF"/>
          <w:lang w:val="en-US" w:eastAsia="zh-CN"/>
        </w:rPr>
        <w:t>二</w:t>
      </w:r>
      <w:r>
        <w:rPr>
          <w:rFonts w:hint="eastAsia" w:ascii="楷体" w:hAnsi="楷体" w:eastAsia="楷体" w:cs="楷体"/>
          <w:kern w:val="0"/>
          <w:sz w:val="32"/>
          <w:szCs w:val="32"/>
          <w:shd w:val="clear" w:color="auto" w:fill="FFFFFF"/>
          <w:lang w:val="zh-CN"/>
        </w:rPr>
        <w:t>）项目效益情况</w:t>
      </w:r>
      <w:bookmarkEnd w:id="34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1.项目完成指标完成情况分析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实效指标。完成时间2022年12月31日前。</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eastAsia="zh-CN"/>
        </w:rPr>
      </w:pPr>
      <w:r>
        <w:rPr>
          <w:rFonts w:hint="eastAsia" w:ascii="仿宋_GB2312" w:hAnsi="宋体" w:eastAsia="仿宋_GB2312" w:cs="宋体"/>
          <w:kern w:val="0"/>
          <w:sz w:val="32"/>
          <w:szCs w:val="32"/>
          <w:shd w:val="clear" w:color="auto" w:fill="FFFFFF"/>
          <w:lang w:val="zh-CN" w:eastAsia="zh-CN"/>
        </w:rPr>
        <w:t>社会效益指标。确保困难群众得到司法救助，将党和国家的温暖送到困难群众手中。</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en-US" w:eastAsia="zh-CN"/>
        </w:rPr>
        <w:t xml:space="preserve"> </w:t>
      </w:r>
      <w:r>
        <w:rPr>
          <w:rFonts w:hint="eastAsia" w:ascii="楷体" w:hAnsi="楷体" w:eastAsia="楷体" w:cs="楷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服务对象满意率达9</w:t>
      </w:r>
      <w:r>
        <w:rPr>
          <w:rFonts w:hint="eastAsia" w:ascii="楷体" w:hAnsi="楷体" w:eastAsia="楷体" w:cs="楷体"/>
          <w:kern w:val="0"/>
          <w:sz w:val="32"/>
          <w:szCs w:val="32"/>
          <w:shd w:val="clear" w:color="auto" w:fill="FFFFFF"/>
          <w:lang w:val="en-US" w:eastAsia="zh-CN"/>
        </w:rPr>
        <w:t>5</w:t>
      </w:r>
      <w:r>
        <w:rPr>
          <w:rFonts w:hint="eastAsia" w:ascii="楷体" w:hAnsi="楷体" w:eastAsia="楷体" w:cs="楷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43" w:name="_Toc21954"/>
      <w:r>
        <w:rPr>
          <w:rFonts w:hint="eastAsia" w:ascii="黑体" w:hAnsi="黑体" w:eastAsia="黑体" w:cs="黑体"/>
          <w:kern w:val="0"/>
          <w:sz w:val="32"/>
          <w:szCs w:val="32"/>
          <w:shd w:val="clear" w:color="auto" w:fill="FFFFFF"/>
          <w:lang w:val="zh-CN"/>
        </w:rPr>
        <w:t>五、评价结论及建议</w:t>
      </w:r>
      <w:bookmarkEnd w:id="343"/>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44" w:name="_Toc3275"/>
      <w:r>
        <w:rPr>
          <w:rFonts w:hint="eastAsia" w:ascii="楷体" w:hAnsi="楷体" w:eastAsia="楷体" w:cs="楷体"/>
          <w:kern w:val="0"/>
          <w:sz w:val="32"/>
          <w:szCs w:val="32"/>
          <w:shd w:val="clear" w:color="auto" w:fill="FFFFFF"/>
          <w:lang w:val="zh-CN"/>
        </w:rPr>
        <w:t>（一）评价结论</w:t>
      </w:r>
      <w:bookmarkEnd w:id="34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45" w:name="_Toc2934"/>
      <w:r>
        <w:rPr>
          <w:rFonts w:hint="eastAsia" w:ascii="楷体" w:hAnsi="楷体" w:eastAsia="楷体" w:cs="楷体"/>
          <w:kern w:val="0"/>
          <w:sz w:val="32"/>
          <w:szCs w:val="32"/>
          <w:shd w:val="clear" w:color="auto" w:fill="FFFFFF"/>
          <w:lang w:val="zh-CN"/>
        </w:rPr>
        <w:t>（二）存在的问题</w:t>
      </w:r>
      <w:bookmarkEnd w:id="34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46" w:name="_Toc6735"/>
      <w:r>
        <w:rPr>
          <w:rFonts w:hint="eastAsia" w:ascii="楷体" w:hAnsi="楷体" w:eastAsia="楷体" w:cs="楷体"/>
          <w:kern w:val="0"/>
          <w:sz w:val="32"/>
          <w:szCs w:val="32"/>
          <w:shd w:val="clear" w:color="auto" w:fill="FFFFFF"/>
          <w:lang w:val="zh-CN"/>
        </w:rPr>
        <w:t>（三）相关建议</w:t>
      </w:r>
      <w:bookmarkEnd w:id="34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pStyle w:val="2"/>
        <w:rPr>
          <w:rFonts w:hint="eastAsia" w:ascii="方正大标宋简体" w:hAnsi="方正大标宋简体" w:eastAsia="方正大标宋简体" w:cs="方正大标宋简体"/>
          <w:b w:val="0"/>
          <w:bCs w:val="0"/>
          <w:sz w:val="44"/>
          <w:szCs w:val="44"/>
          <w:lang w:val="en-US" w:eastAsia="zh-CN"/>
        </w:rPr>
      </w:pPr>
    </w:p>
    <w:p>
      <w:pPr>
        <w:spacing w:line="600" w:lineRule="exact"/>
        <w:jc w:val="left"/>
        <w:outlineLvl w:val="9"/>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autoSpaceDE w:val="0"/>
        <w:spacing w:line="540" w:lineRule="exact"/>
        <w:jc w:val="center"/>
        <w:rPr>
          <w:rFonts w:hint="default"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广元市朝天区司法局</w:t>
      </w:r>
    </w:p>
    <w:p>
      <w:pPr>
        <w:pageBreakBefore w:val="0"/>
        <w:widowControl w:val="0"/>
        <w:kinsoku/>
        <w:overflowPunct/>
        <w:topLinePunct w:val="0"/>
        <w:autoSpaceDE/>
        <w:autoSpaceDN/>
        <w:bidi w:val="0"/>
        <w:adjustRightInd/>
        <w:snapToGrid/>
        <w:spacing w:line="576" w:lineRule="exact"/>
        <w:jc w:val="center"/>
        <w:textAlignment w:val="auto"/>
        <w:outlineLvl w:val="1"/>
        <w:rPr>
          <w:rFonts w:hint="eastAsia" w:ascii="方正小标宋简体" w:hAnsi="方正小标宋简体" w:eastAsia="方正小标宋简体" w:cs="方正小标宋简体"/>
          <w:kern w:val="0"/>
          <w:sz w:val="44"/>
          <w:szCs w:val="44"/>
          <w:lang w:val="en-US" w:eastAsia="zh-CN"/>
        </w:rPr>
      </w:pPr>
      <w:bookmarkStart w:id="347" w:name="_Toc10920"/>
      <w:r>
        <w:rPr>
          <w:rFonts w:hint="eastAsia" w:ascii="方正小标宋简体" w:hAnsi="方正小标宋简体" w:eastAsia="方正小标宋简体" w:cs="方正小标宋简体"/>
          <w:kern w:val="0"/>
          <w:sz w:val="44"/>
          <w:szCs w:val="44"/>
          <w:lang w:val="en-US" w:eastAsia="zh-CN"/>
        </w:rPr>
        <w:t>关于2022年度租赁办公用房执行情况绩效自评报告</w:t>
      </w:r>
      <w:bookmarkEnd w:id="347"/>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1"/>
        <w:rPr>
          <w:rFonts w:hint="eastAsia" w:ascii="微软雅黑" w:hAnsi="微软雅黑" w:eastAsia="微软雅黑" w:cs="微软雅黑"/>
          <w:i w:val="0"/>
          <w:iCs w:val="0"/>
          <w:caps w:val="0"/>
          <w:color w:val="333333"/>
          <w:spacing w:val="0"/>
          <w:sz w:val="24"/>
          <w:szCs w:val="24"/>
        </w:rPr>
      </w:pPr>
      <w:bookmarkStart w:id="348" w:name="_Toc27291"/>
      <w:r>
        <w:rPr>
          <w:rFonts w:ascii="黑体" w:hAnsi="宋体" w:eastAsia="黑体" w:cs="黑体"/>
          <w:b/>
          <w:bCs/>
          <w:i w:val="0"/>
          <w:iCs w:val="0"/>
          <w:caps w:val="0"/>
          <w:color w:val="333333"/>
          <w:spacing w:val="0"/>
          <w:kern w:val="0"/>
          <w:sz w:val="32"/>
          <w:szCs w:val="32"/>
          <w:shd w:val="clear" w:fill="FFFFFF"/>
          <w:lang w:val="en-US" w:eastAsia="zh-CN" w:bidi="ar"/>
        </w:rPr>
        <w:t>一、</w:t>
      </w:r>
      <w:r>
        <w:rPr>
          <w:rFonts w:hint="eastAsia" w:ascii="黑体" w:hAnsi="宋体" w:eastAsia="黑体" w:cs="黑体"/>
          <w:b/>
          <w:bCs/>
          <w:i w:val="0"/>
          <w:iCs w:val="0"/>
          <w:caps w:val="0"/>
          <w:color w:val="333333"/>
          <w:spacing w:val="0"/>
          <w:kern w:val="0"/>
          <w:sz w:val="32"/>
          <w:szCs w:val="32"/>
          <w:shd w:val="clear" w:fill="FFFFFF"/>
          <w:lang w:val="en-US" w:eastAsia="zh-CN" w:bidi="ar"/>
        </w:rPr>
        <w:t>项目概况</w:t>
      </w:r>
      <w:bookmarkEnd w:id="348"/>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outlineLvl w:val="2"/>
        <w:rPr>
          <w:rFonts w:hint="eastAsia" w:ascii="仿宋_GB2312" w:hAnsi="宋体" w:eastAsia="仿宋_GB2312" w:cs="宋体"/>
          <w:kern w:val="0"/>
          <w:sz w:val="32"/>
          <w:szCs w:val="32"/>
          <w:shd w:val="clear" w:color="auto" w:fill="FFFFFF"/>
          <w:lang w:val="zh-CN"/>
        </w:rPr>
      </w:pPr>
      <w:bookmarkStart w:id="349" w:name="_Toc8377"/>
      <w:r>
        <w:rPr>
          <w:rFonts w:ascii="楷体_GB2312" w:hAnsi="微软雅黑" w:eastAsia="楷体_GB2312" w:cs="楷体_GB2312"/>
          <w:b/>
          <w:bCs/>
          <w:i w:val="0"/>
          <w:iCs w:val="0"/>
          <w:caps w:val="0"/>
          <w:color w:val="333333"/>
          <w:spacing w:val="0"/>
          <w:kern w:val="0"/>
          <w:sz w:val="32"/>
          <w:szCs w:val="32"/>
          <w:shd w:val="clear" w:fill="FFFFFF"/>
          <w:lang w:val="en-US" w:eastAsia="zh-CN" w:bidi="ar"/>
        </w:rPr>
        <w:t>（</w:t>
      </w:r>
      <w:r>
        <w:rPr>
          <w:rFonts w:hint="eastAsia" w:ascii="仿宋_GB2312" w:hAnsi="宋体" w:eastAsia="仿宋_GB2312" w:cs="宋体"/>
          <w:kern w:val="0"/>
          <w:sz w:val="32"/>
          <w:szCs w:val="32"/>
          <w:shd w:val="clear" w:color="auto" w:fill="FFFFFF"/>
          <w:lang w:val="en-US" w:eastAsia="zh-CN"/>
        </w:rPr>
        <w:t>一）项目基本情况。</w:t>
      </w:r>
      <w:bookmarkEnd w:id="34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1.职能职责：租用办公用房，为正常履行职能职责，提供办公场所。</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eastAsia="仿宋_GB2312" w:cs="Times New Roman"/>
          <w:spacing w:val="-6"/>
          <w:sz w:val="32"/>
          <w:szCs w:val="32"/>
          <w:lang w:eastAsia="zh-CN"/>
        </w:rPr>
      </w:pP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lang w:val="zh-CN"/>
        </w:rPr>
        <w:t>.资金管理概况：</w:t>
      </w:r>
      <w:r>
        <w:rPr>
          <w:rFonts w:hint="eastAsia" w:ascii="仿宋_GB2312" w:eastAsia="仿宋_GB2312" w:cs="Times New Roman"/>
          <w:spacing w:val="-6"/>
          <w:sz w:val="32"/>
          <w:szCs w:val="32"/>
          <w:lang w:val="en-US" w:eastAsia="zh-CN"/>
        </w:rPr>
        <w:t>该项目</w:t>
      </w:r>
      <w:r>
        <w:rPr>
          <w:rFonts w:hint="eastAsia" w:ascii="仿宋_GB2312" w:hAnsi="Times New Roman" w:eastAsia="仿宋_GB2312" w:cs="Times New Roman"/>
          <w:spacing w:val="-6"/>
          <w:sz w:val="32"/>
          <w:szCs w:val="32"/>
        </w:rPr>
        <w:t>经费为同级财政专款</w:t>
      </w:r>
      <w:r>
        <w:rPr>
          <w:rFonts w:hint="eastAsia" w:ascii="仿宋_GB2312" w:eastAsia="仿宋_GB2312" w:cs="Times New Roman"/>
          <w:spacing w:val="-6"/>
          <w:sz w:val="32"/>
          <w:szCs w:val="32"/>
          <w:lang w:eastAsia="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3</w:t>
      </w:r>
      <w:r>
        <w:rPr>
          <w:rFonts w:hint="eastAsia" w:ascii="仿宋_GB2312" w:hAnsi="宋体" w:eastAsia="仿宋_GB2312" w:cs="宋体"/>
          <w:kern w:val="0"/>
          <w:sz w:val="32"/>
          <w:szCs w:val="32"/>
          <w:shd w:val="clear" w:color="auto" w:fill="FFFFFF"/>
          <w:lang w:val="zh-CN"/>
        </w:rPr>
        <w:t>.资金分配的原则及考虑因素：严格按照经费管理使用办法，本着厉行节约原则进行资金支付。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50" w:name="_Toc424"/>
      <w:r>
        <w:rPr>
          <w:rFonts w:hint="eastAsia" w:ascii="楷体" w:hAnsi="楷体" w:eastAsia="楷体" w:cs="楷体"/>
          <w:kern w:val="0"/>
          <w:sz w:val="32"/>
          <w:szCs w:val="32"/>
          <w:shd w:val="clear" w:color="auto" w:fill="FFFFFF"/>
          <w:lang w:val="zh-CN"/>
        </w:rPr>
        <w:t>（二）项目绩效目标</w:t>
      </w:r>
      <w:bookmarkEnd w:id="35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1.项目主要内容：</w:t>
      </w:r>
      <w:r>
        <w:rPr>
          <w:rFonts w:hint="eastAsia" w:ascii="仿宋_GB2312" w:hAnsi="宋体" w:eastAsia="仿宋_GB2312" w:cs="宋体"/>
          <w:kern w:val="0"/>
          <w:sz w:val="32"/>
          <w:szCs w:val="32"/>
          <w:shd w:val="clear" w:color="auto" w:fill="FFFFFF"/>
          <w:lang w:val="en-US" w:eastAsia="zh-CN"/>
        </w:rPr>
        <w:t>为正常履行职能职责、服务群众提供办公场所。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20"/>
        <w:jc w:val="left"/>
        <w:rPr>
          <w:rFonts w:hint="default" w:ascii="仿宋_GB2312" w:hAnsi="宋体" w:eastAsia="仿宋_GB2312" w:cs="宋体"/>
          <w:kern w:val="0"/>
          <w:sz w:val="32"/>
          <w:szCs w:val="32"/>
          <w:shd w:val="clear" w:color="auto" w:fill="FFFFFF"/>
          <w:lang w:val="en-US"/>
        </w:rPr>
      </w:pPr>
      <w:r>
        <w:rPr>
          <w:rFonts w:hint="eastAsia" w:ascii="仿宋_GB2312" w:hAnsi="宋体" w:eastAsia="仿宋_GB2312" w:cs="宋体"/>
          <w:kern w:val="0"/>
          <w:sz w:val="32"/>
          <w:szCs w:val="32"/>
          <w:shd w:val="clear" w:color="auto" w:fill="FFFFFF"/>
          <w:lang w:val="zh-CN"/>
        </w:rPr>
        <w:t>2.项目应实现的具体绩效目标：</w:t>
      </w:r>
      <w:r>
        <w:rPr>
          <w:rFonts w:hint="eastAsia" w:ascii="仿宋_GB2312" w:hAnsi="宋体" w:eastAsia="仿宋_GB2312" w:cs="宋体"/>
          <w:kern w:val="0"/>
          <w:sz w:val="32"/>
          <w:szCs w:val="32"/>
          <w:shd w:val="clear" w:color="auto" w:fill="FFFFFF"/>
          <w:lang w:val="en-US" w:eastAsia="zh-CN"/>
        </w:rPr>
        <w:t>保障办公场所正常履行职责。</w:t>
      </w:r>
    </w:p>
    <w:p>
      <w:pPr>
        <w:autoSpaceDE w:val="0"/>
        <w:spacing w:line="540" w:lineRule="exact"/>
        <w:ind w:firstLine="640" w:firstLineChars="200"/>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51" w:name="_Toc25968"/>
      <w:r>
        <w:rPr>
          <w:rFonts w:hint="eastAsia" w:ascii="楷体" w:hAnsi="楷体" w:eastAsia="楷体" w:cs="楷体"/>
          <w:kern w:val="0"/>
          <w:sz w:val="32"/>
          <w:szCs w:val="32"/>
          <w:shd w:val="clear" w:color="auto" w:fill="FFFFFF"/>
          <w:lang w:val="zh-CN"/>
        </w:rPr>
        <w:t>（三）项目自评步骤及方法</w:t>
      </w:r>
      <w:bookmarkEnd w:id="35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w:t>
      </w:r>
      <w:r>
        <w:rPr>
          <w:rFonts w:hint="eastAsia" w:ascii="仿宋_GB2312" w:hAnsi="宋体" w:eastAsia="仿宋_GB2312" w:cs="宋体"/>
          <w:kern w:val="0"/>
          <w:sz w:val="32"/>
          <w:szCs w:val="32"/>
          <w:shd w:val="clear" w:color="auto" w:fill="FFFFFF"/>
          <w:lang w:val="en-US" w:eastAsia="zh-CN"/>
        </w:rPr>
        <w:t>该</w:t>
      </w:r>
      <w:r>
        <w:rPr>
          <w:rFonts w:hint="eastAsia" w:ascii="仿宋_GB2312" w:hAnsi="宋体" w:eastAsia="仿宋_GB2312" w:cs="宋体"/>
          <w:kern w:val="0"/>
          <w:sz w:val="32"/>
          <w:szCs w:val="32"/>
          <w:shd w:val="clear" w:color="auto" w:fill="FFFFFF"/>
          <w:lang w:val="zh-CN"/>
        </w:rPr>
        <w:t>项目自评，我局成立了由局长任组长，政治</w:t>
      </w:r>
    </w:p>
    <w:p>
      <w:pPr>
        <w:pageBreakBefore w:val="0"/>
        <w:widowControl/>
        <w:kinsoku/>
        <w:wordWrap/>
        <w:overflowPunct/>
        <w:topLinePunct w:val="0"/>
        <w:autoSpaceDE/>
        <w:autoSpaceDN/>
        <w:bidi w:val="0"/>
        <w:adjustRightInd w:val="0"/>
        <w:snapToGrid w:val="0"/>
        <w:spacing w:line="576" w:lineRule="exact"/>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52" w:name="_Toc13582"/>
      <w:r>
        <w:rPr>
          <w:rFonts w:hint="eastAsia" w:ascii="黑体" w:hAnsi="黑体" w:eastAsia="黑体" w:cs="黑体"/>
          <w:kern w:val="0"/>
          <w:sz w:val="32"/>
          <w:szCs w:val="32"/>
          <w:shd w:val="clear" w:color="auto" w:fill="FFFFFF"/>
          <w:lang w:val="zh-CN"/>
        </w:rPr>
        <w:t>二、项目资金申报及使用情况</w:t>
      </w:r>
      <w:bookmarkEnd w:id="352"/>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53" w:name="_Toc26951"/>
      <w:r>
        <w:rPr>
          <w:rFonts w:hint="eastAsia" w:ascii="楷体" w:hAnsi="楷体" w:eastAsia="楷体" w:cs="楷体"/>
          <w:kern w:val="0"/>
          <w:sz w:val="32"/>
          <w:szCs w:val="32"/>
          <w:shd w:val="clear" w:color="auto" w:fill="FFFFFF"/>
          <w:lang w:val="zh-CN"/>
        </w:rPr>
        <w:t>（一）项目资金申报及批复情况</w:t>
      </w:r>
      <w:bookmarkEnd w:id="35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54" w:name="_Toc26515"/>
      <w:r>
        <w:rPr>
          <w:rFonts w:hint="eastAsia" w:ascii="楷体" w:hAnsi="楷体" w:eastAsia="楷体" w:cs="楷体"/>
          <w:kern w:val="0"/>
          <w:sz w:val="32"/>
          <w:szCs w:val="32"/>
          <w:shd w:val="clear" w:color="auto" w:fill="FFFFFF"/>
          <w:lang w:val="zh-CN"/>
        </w:rPr>
        <w:t>（二）资金计划、到位及使用情况。</w:t>
      </w:r>
      <w:bookmarkEnd w:id="35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12.09</w:t>
      </w:r>
      <w:r>
        <w:rPr>
          <w:rFonts w:hint="eastAsia" w:ascii="仿宋_GB2312" w:hAnsi="宋体" w:eastAsia="仿宋_GB2312" w:cs="宋体"/>
          <w:kern w:val="0"/>
          <w:sz w:val="32"/>
          <w:szCs w:val="32"/>
          <w:shd w:val="clear" w:color="auto" w:fill="FFFFFF"/>
          <w:lang w:val="zh-CN"/>
        </w:rPr>
        <w:t>万元，资金计划由</w:t>
      </w:r>
      <w:r>
        <w:rPr>
          <w:rFonts w:hint="eastAsia" w:ascii="仿宋_GB2312" w:hAnsi="宋体" w:eastAsia="仿宋_GB2312" w:cs="宋体"/>
          <w:kern w:val="0"/>
          <w:sz w:val="32"/>
          <w:szCs w:val="32"/>
          <w:shd w:val="clear" w:color="auto" w:fill="FFFFFF"/>
          <w:lang w:val="en-US" w:eastAsia="zh-CN"/>
        </w:rPr>
        <w:t>区财政</w:t>
      </w:r>
      <w:r>
        <w:rPr>
          <w:rFonts w:hint="eastAsia" w:ascii="仿宋_GB2312" w:hAnsi="宋体" w:eastAsia="仿宋_GB2312" w:cs="宋体"/>
          <w:kern w:val="0"/>
          <w:sz w:val="32"/>
          <w:szCs w:val="32"/>
          <w:shd w:val="clear" w:color="auto" w:fill="FFFFFF"/>
          <w:lang w:val="zh-CN"/>
        </w:rPr>
        <w:t>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55" w:name="_Toc20284"/>
      <w:r>
        <w:rPr>
          <w:rFonts w:hint="eastAsia" w:ascii="楷体" w:hAnsi="楷体" w:eastAsia="楷体" w:cs="楷体"/>
          <w:kern w:val="0"/>
          <w:sz w:val="32"/>
          <w:szCs w:val="32"/>
          <w:shd w:val="clear" w:color="auto" w:fill="FFFFFF"/>
          <w:lang w:val="zh-CN"/>
        </w:rPr>
        <w:t>（三）项目财务管理情况</w:t>
      </w:r>
      <w:bookmarkEnd w:id="35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56" w:name="_Toc5703"/>
      <w:r>
        <w:rPr>
          <w:rFonts w:hint="eastAsia" w:ascii="黑体" w:hAnsi="黑体" w:eastAsia="黑体" w:cs="黑体"/>
          <w:kern w:val="0"/>
          <w:sz w:val="32"/>
          <w:szCs w:val="32"/>
          <w:shd w:val="clear" w:color="auto" w:fill="FFFFFF"/>
          <w:lang w:val="zh-CN"/>
        </w:rPr>
        <w:t>三、项目实施及管理情况</w:t>
      </w:r>
      <w:bookmarkEnd w:id="35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357" w:name="_Toc5634"/>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357"/>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58" w:name="_Toc27502"/>
      <w:r>
        <w:rPr>
          <w:rFonts w:hint="eastAsia" w:ascii="黑体" w:hAnsi="黑体" w:eastAsia="黑体" w:cs="黑体"/>
          <w:kern w:val="0"/>
          <w:sz w:val="32"/>
          <w:szCs w:val="32"/>
          <w:shd w:val="clear" w:color="auto" w:fill="FFFFFF"/>
          <w:lang w:val="zh-CN"/>
        </w:rPr>
        <w:t>四、项目绩效情况</w:t>
      </w:r>
      <w:bookmarkEnd w:id="358"/>
      <w:r>
        <w:rPr>
          <w:rFonts w:hint="eastAsia" w:ascii="黑体" w:hAnsi="黑体" w:eastAsia="黑体" w:cs="黑体"/>
          <w:kern w:val="0"/>
          <w:sz w:val="32"/>
          <w:szCs w:val="32"/>
          <w:shd w:val="clear" w:color="auto" w:fill="FFFFFF"/>
          <w:lang w:val="zh-CN"/>
        </w:rPr>
        <w:tab/>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59" w:name="_Toc13245"/>
      <w:r>
        <w:rPr>
          <w:rFonts w:hint="eastAsia" w:ascii="楷体" w:hAnsi="楷体" w:eastAsia="楷体" w:cs="楷体"/>
          <w:kern w:val="0"/>
          <w:sz w:val="32"/>
          <w:szCs w:val="32"/>
          <w:shd w:val="clear" w:color="auto" w:fill="FFFFFF"/>
          <w:lang w:val="zh-CN"/>
        </w:rPr>
        <w:t>（一）项目完成情况</w:t>
      </w:r>
      <w:bookmarkEnd w:id="359"/>
    </w:p>
    <w:p>
      <w:pPr>
        <w:pStyle w:val="2"/>
        <w:ind w:firstLine="600" w:firstLineChars="200"/>
        <w:rPr>
          <w:rFonts w:hint="default" w:eastAsia="楷体"/>
          <w:lang w:val="en-US" w:eastAsia="zh-CN"/>
        </w:rPr>
      </w:pPr>
      <w:r>
        <w:rPr>
          <w:rFonts w:hint="eastAsia" w:eastAsia="楷体"/>
          <w:lang w:val="en-US" w:eastAsia="zh-CN"/>
        </w:rPr>
        <w:t>租用国有资产投资经营有限公司的房屋，保障办公场所正常履行职责职责。</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r>
        <w:rPr>
          <w:rFonts w:hint="eastAsia" w:ascii="楷体" w:hAnsi="楷体" w:eastAsia="楷体" w:cs="楷体"/>
          <w:kern w:val="0"/>
          <w:sz w:val="32"/>
          <w:szCs w:val="32"/>
          <w:shd w:val="clear" w:color="auto" w:fill="FFFFFF"/>
          <w:lang w:val="en-US" w:eastAsia="zh-CN"/>
        </w:rPr>
        <w:t xml:space="preserve"> </w:t>
      </w:r>
      <w:bookmarkStart w:id="360" w:name="_Toc28103"/>
      <w:r>
        <w:rPr>
          <w:rFonts w:hint="eastAsia" w:ascii="楷体" w:hAnsi="楷体" w:eastAsia="楷体" w:cs="楷体"/>
          <w:kern w:val="0"/>
          <w:sz w:val="32"/>
          <w:szCs w:val="32"/>
          <w:shd w:val="clear" w:color="auto" w:fill="FFFFFF"/>
          <w:lang w:val="zh-CN"/>
        </w:rPr>
        <w:t>（</w:t>
      </w:r>
      <w:r>
        <w:rPr>
          <w:rFonts w:hint="eastAsia" w:ascii="楷体" w:hAnsi="楷体" w:eastAsia="楷体" w:cs="楷体"/>
          <w:kern w:val="0"/>
          <w:sz w:val="32"/>
          <w:szCs w:val="32"/>
          <w:shd w:val="clear" w:color="auto" w:fill="FFFFFF"/>
          <w:lang w:val="en-US" w:eastAsia="zh-CN"/>
        </w:rPr>
        <w:t>二</w:t>
      </w:r>
      <w:r>
        <w:rPr>
          <w:rFonts w:hint="eastAsia" w:ascii="楷体" w:hAnsi="楷体" w:eastAsia="楷体" w:cs="楷体"/>
          <w:kern w:val="0"/>
          <w:sz w:val="32"/>
          <w:szCs w:val="32"/>
          <w:shd w:val="clear" w:color="auto" w:fill="FFFFFF"/>
          <w:lang w:val="zh-CN"/>
        </w:rPr>
        <w:t>）项目效益情况</w:t>
      </w:r>
      <w:bookmarkEnd w:id="360"/>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1.项目完成指标完成情况分析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（1）数量指标。租赁面积369平米。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（2）质量指标。房屋安全性能良好。</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（1）社会效益指标。</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en-US" w:eastAsia="zh-CN"/>
        </w:rPr>
        <w:t>提供良好的办公条件，提升服务能力。</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 xml:space="preserve"> </w:t>
      </w: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服务对象满意率达9</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61" w:name="_Toc183"/>
      <w:r>
        <w:rPr>
          <w:rFonts w:hint="eastAsia" w:ascii="黑体" w:hAnsi="黑体" w:eastAsia="黑体" w:cs="黑体"/>
          <w:kern w:val="0"/>
          <w:sz w:val="32"/>
          <w:szCs w:val="32"/>
          <w:shd w:val="clear" w:color="auto" w:fill="FFFFFF"/>
          <w:lang w:val="zh-CN"/>
        </w:rPr>
        <w:t>五、评价结论及建议</w:t>
      </w:r>
      <w:bookmarkEnd w:id="361"/>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62" w:name="_Toc22252"/>
      <w:r>
        <w:rPr>
          <w:rFonts w:hint="eastAsia" w:ascii="楷体" w:hAnsi="楷体" w:eastAsia="楷体" w:cs="楷体"/>
          <w:kern w:val="0"/>
          <w:sz w:val="32"/>
          <w:szCs w:val="32"/>
          <w:shd w:val="clear" w:color="auto" w:fill="FFFFFF"/>
          <w:lang w:val="zh-CN"/>
        </w:rPr>
        <w:t>（一）评价结论</w:t>
      </w:r>
      <w:bookmarkEnd w:id="36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63" w:name="_Toc28849"/>
      <w:r>
        <w:rPr>
          <w:rFonts w:hint="eastAsia" w:ascii="楷体" w:hAnsi="楷体" w:eastAsia="楷体" w:cs="楷体"/>
          <w:kern w:val="0"/>
          <w:sz w:val="32"/>
          <w:szCs w:val="32"/>
          <w:shd w:val="clear" w:color="auto" w:fill="FFFFFF"/>
          <w:lang w:val="zh-CN"/>
        </w:rPr>
        <w:t>（二）存在的问题</w:t>
      </w:r>
      <w:bookmarkEnd w:id="36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64" w:name="_Toc12772"/>
      <w:r>
        <w:rPr>
          <w:rFonts w:hint="eastAsia" w:ascii="楷体" w:hAnsi="楷体" w:eastAsia="楷体" w:cs="楷体"/>
          <w:kern w:val="0"/>
          <w:sz w:val="32"/>
          <w:szCs w:val="32"/>
          <w:shd w:val="clear" w:color="auto" w:fill="FFFFFF"/>
          <w:lang w:val="zh-CN"/>
        </w:rPr>
        <w:t>（三）相关建议</w:t>
      </w:r>
      <w:bookmarkEnd w:id="36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autoSpaceDE w:val="0"/>
        <w:spacing w:line="540" w:lineRule="exact"/>
        <w:jc w:val="center"/>
        <w:rPr>
          <w:rFonts w:hint="eastAsia" w:ascii="方正小标宋简体" w:hAnsi="方正小标宋简体" w:eastAsia="方正小标宋简体" w:cs="方正小标宋简体"/>
          <w:kern w:val="0"/>
          <w:sz w:val="44"/>
          <w:szCs w:val="44"/>
          <w:lang w:val="zh-CN" w:eastAsia="zh-CN"/>
        </w:rPr>
      </w:pPr>
      <w:r>
        <w:rPr>
          <w:rFonts w:hint="eastAsia" w:ascii="方正小标宋简体" w:hAnsi="方正小标宋简体" w:eastAsia="方正小标宋简体" w:cs="方正小标宋简体"/>
          <w:kern w:val="0"/>
          <w:sz w:val="44"/>
          <w:szCs w:val="44"/>
          <w:lang w:val="zh-CN" w:eastAsia="zh-CN"/>
        </w:rPr>
        <w:t>广元市朝天区司法局</w:t>
      </w:r>
    </w:p>
    <w:p>
      <w:pPr>
        <w:autoSpaceDE w:val="0"/>
        <w:spacing w:line="540" w:lineRule="exact"/>
        <w:jc w:val="center"/>
        <w:outlineLvl w:val="1"/>
        <w:rPr>
          <w:rFonts w:hint="eastAsia" w:ascii="方正小标宋简体" w:hAnsi="方正小标宋简体" w:eastAsia="方正小标宋简体" w:cs="方正小标宋简体"/>
          <w:kern w:val="0"/>
          <w:sz w:val="44"/>
          <w:szCs w:val="44"/>
          <w:lang w:val="zh-CN" w:eastAsia="zh-CN"/>
        </w:rPr>
      </w:pPr>
      <w:bookmarkStart w:id="365" w:name="_Toc22456"/>
      <w:r>
        <w:rPr>
          <w:rFonts w:hint="eastAsia" w:ascii="方正小标宋简体" w:hAnsi="方正小标宋简体" w:eastAsia="方正小标宋简体" w:cs="方正小标宋简体"/>
          <w:kern w:val="0"/>
          <w:sz w:val="44"/>
          <w:szCs w:val="44"/>
          <w:lang w:val="zh-CN" w:eastAsia="zh-CN"/>
        </w:rPr>
        <w:t>关于202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lang w:val="zh-CN" w:eastAsia="zh-CN"/>
        </w:rPr>
        <w:t>年度中央转移支付装备经费项目</w:t>
      </w:r>
      <w:bookmarkEnd w:id="365"/>
    </w:p>
    <w:p>
      <w:pPr>
        <w:autoSpaceDE w:val="0"/>
        <w:spacing w:line="540" w:lineRule="exact"/>
        <w:jc w:val="center"/>
        <w:rPr>
          <w:rFonts w:hint="eastAsia" w:ascii="方正小标宋简体" w:hAnsi="方正小标宋简体" w:eastAsia="方正小标宋简体" w:cs="方正小标宋简体"/>
          <w:kern w:val="0"/>
          <w:sz w:val="44"/>
          <w:szCs w:val="44"/>
          <w:lang w:val="zh-CN" w:eastAsia="zh-CN"/>
        </w:rPr>
      </w:pPr>
      <w:r>
        <w:rPr>
          <w:rFonts w:hint="eastAsia" w:ascii="方正小标宋简体" w:hAnsi="方正小标宋简体" w:eastAsia="方正小标宋简体" w:cs="方正小标宋简体"/>
          <w:kern w:val="0"/>
          <w:sz w:val="44"/>
          <w:szCs w:val="44"/>
          <w:lang w:val="zh-CN" w:eastAsia="zh-CN"/>
        </w:rPr>
        <w:t>执行情况绩效自评报告</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66" w:name="_Toc11041"/>
      <w:r>
        <w:rPr>
          <w:rFonts w:hint="eastAsia" w:ascii="黑体" w:hAnsi="黑体" w:eastAsia="黑体" w:cs="黑体"/>
          <w:kern w:val="0"/>
          <w:sz w:val="32"/>
          <w:szCs w:val="32"/>
          <w:shd w:val="clear" w:color="auto" w:fill="FFFFFF"/>
          <w:lang w:val="zh-CN"/>
        </w:rPr>
        <w:t>一、项目概况</w:t>
      </w:r>
      <w:bookmarkEnd w:id="366"/>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67" w:name="_Toc7849"/>
      <w:r>
        <w:rPr>
          <w:rFonts w:hint="eastAsia" w:ascii="楷体" w:hAnsi="楷体" w:eastAsia="楷体" w:cs="楷体"/>
          <w:kern w:val="0"/>
          <w:sz w:val="32"/>
          <w:szCs w:val="32"/>
          <w:shd w:val="clear" w:color="auto" w:fill="FFFFFF"/>
          <w:lang w:val="zh-CN"/>
        </w:rPr>
        <w:t>（一）项目基本情况</w:t>
      </w:r>
      <w:bookmarkEnd w:id="367"/>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1.项目职能：为履行司法行政职能提供设备设施保障。</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2.项目立项、资金申报的依据：依据202</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lang w:val="zh-CN"/>
        </w:rPr>
        <w:t>年业务装备计划和司法部、省市司法行政年度工作要点、《司法行政机关财务管理办法》《财政部 司法部关于印发县级司法行政机关基本业务装备配备指导标准（试行）等依据。</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3.资金管理概况：依据《司法行政机关财务管理办法》，加强资金管理，做到专款专用。用于支付司法局及各司法所业务装备购置费。</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4.资金分配的原则及考虑因素：严格按照采购程序进行装备购置，本着节约原则，依据购置装备的实际价格进行资金支付。</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368" w:name="_Toc1399"/>
      <w:r>
        <w:rPr>
          <w:rFonts w:hint="eastAsia" w:ascii="楷体" w:hAnsi="楷体" w:eastAsia="楷体" w:cs="楷体"/>
          <w:kern w:val="0"/>
          <w:sz w:val="32"/>
          <w:szCs w:val="32"/>
          <w:shd w:val="clear" w:color="auto" w:fill="FFFFFF"/>
          <w:lang w:val="zh-CN"/>
        </w:rPr>
        <w:t>（二）项目绩效目标</w:t>
      </w:r>
      <w:bookmarkEnd w:id="368"/>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1.项目主要内容：完成</w:t>
      </w:r>
      <w:r>
        <w:rPr>
          <w:rFonts w:hint="eastAsia" w:ascii="仿宋_GB2312" w:hAnsi="宋体" w:eastAsia="仿宋_GB2312" w:cs="宋体"/>
          <w:kern w:val="0"/>
          <w:sz w:val="32"/>
          <w:szCs w:val="32"/>
          <w:shd w:val="clear" w:color="auto" w:fill="FFFFFF"/>
          <w:lang w:val="en-US" w:eastAsia="zh-CN"/>
        </w:rPr>
        <w:t>两个</w:t>
      </w:r>
      <w:r>
        <w:rPr>
          <w:rFonts w:hint="eastAsia" w:ascii="仿宋_GB2312" w:hAnsi="宋体" w:eastAsia="仿宋_GB2312" w:cs="宋体"/>
          <w:kern w:val="0"/>
          <w:sz w:val="32"/>
          <w:szCs w:val="32"/>
          <w:shd w:val="clear" w:color="auto" w:fill="FFFFFF"/>
          <w:lang w:val="zh-CN"/>
        </w:rPr>
        <w:t>司法</w:t>
      </w:r>
      <w:r>
        <w:rPr>
          <w:rFonts w:hint="eastAsia" w:ascii="仿宋_GB2312" w:hAnsi="宋体" w:eastAsia="仿宋_GB2312" w:cs="宋体"/>
          <w:kern w:val="0"/>
          <w:sz w:val="32"/>
          <w:szCs w:val="32"/>
          <w:shd w:val="clear" w:color="auto" w:fill="FFFFFF"/>
          <w:lang w:val="en-US" w:eastAsia="zh-CN"/>
        </w:rPr>
        <w:t>所</w:t>
      </w:r>
      <w:r>
        <w:rPr>
          <w:rFonts w:hint="eastAsia" w:ascii="仿宋_GB2312" w:hAnsi="宋体" w:eastAsia="仿宋_GB2312" w:cs="宋体"/>
          <w:kern w:val="0"/>
          <w:sz w:val="32"/>
          <w:szCs w:val="32"/>
          <w:shd w:val="clear" w:color="auto" w:fill="FFFFFF"/>
          <w:lang w:val="zh-CN"/>
        </w:rPr>
        <w:t>改造升级。</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2.项目应实现的具体绩效目标：支持业务装备配备，建成</w:t>
      </w:r>
      <w:r>
        <w:rPr>
          <w:rFonts w:hint="eastAsia" w:ascii="仿宋_GB2312" w:hAnsi="宋体" w:eastAsia="仿宋_GB2312" w:cs="宋体"/>
          <w:kern w:val="0"/>
          <w:sz w:val="32"/>
          <w:szCs w:val="32"/>
          <w:shd w:val="clear" w:color="auto" w:fill="FFFFFF"/>
          <w:lang w:val="en-US" w:eastAsia="zh-CN"/>
        </w:rPr>
        <w:t>2个司法所改造升级</w:t>
      </w:r>
      <w:r>
        <w:rPr>
          <w:rFonts w:hint="eastAsia" w:ascii="仿宋_GB2312" w:hAnsi="宋体" w:eastAsia="仿宋_GB2312" w:cs="宋体"/>
          <w:kern w:val="0"/>
          <w:sz w:val="32"/>
          <w:szCs w:val="32"/>
          <w:shd w:val="clear" w:color="auto" w:fill="FFFFFF"/>
          <w:lang w:val="zh-CN"/>
        </w:rPr>
        <w:t>，</w:t>
      </w:r>
      <w:r>
        <w:rPr>
          <w:rFonts w:hint="eastAsia" w:ascii="仿宋_GB2312" w:hAnsi="宋体" w:eastAsia="仿宋_GB2312" w:cs="宋体"/>
          <w:kern w:val="0"/>
          <w:sz w:val="32"/>
          <w:szCs w:val="32"/>
          <w:shd w:val="clear" w:color="auto" w:fill="FFFFFF"/>
          <w:lang w:val="en-US" w:eastAsia="zh-CN"/>
        </w:rPr>
        <w:t>打造省级“枫桥式”司法所，</w:t>
      </w:r>
      <w:r>
        <w:rPr>
          <w:rFonts w:hint="eastAsia" w:ascii="仿宋_GB2312" w:hAnsi="宋体" w:eastAsia="仿宋_GB2312" w:cs="宋体"/>
          <w:kern w:val="0"/>
          <w:sz w:val="32"/>
          <w:szCs w:val="32"/>
          <w:shd w:val="clear" w:color="auto" w:fill="FFFFFF"/>
          <w:lang w:val="zh-CN"/>
        </w:rPr>
        <w:t>保障装备质优价廉。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69" w:name="_Toc11463"/>
      <w:r>
        <w:rPr>
          <w:rFonts w:hint="eastAsia" w:ascii="楷体" w:hAnsi="楷体" w:eastAsia="楷体" w:cs="楷体"/>
          <w:kern w:val="0"/>
          <w:sz w:val="32"/>
          <w:szCs w:val="32"/>
          <w:shd w:val="clear" w:color="auto" w:fill="FFFFFF"/>
          <w:lang w:val="zh-CN"/>
        </w:rPr>
        <w:t>（三）项目自评步骤及方法</w:t>
      </w:r>
      <w:bookmarkEnd w:id="36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业务装备项目自评，我局成立了由局长任组长，政治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70" w:name="_Toc985"/>
      <w:r>
        <w:rPr>
          <w:rFonts w:hint="eastAsia" w:ascii="黑体" w:hAnsi="黑体" w:eastAsia="黑体" w:cs="黑体"/>
          <w:kern w:val="0"/>
          <w:sz w:val="32"/>
          <w:szCs w:val="32"/>
          <w:shd w:val="clear" w:color="auto" w:fill="FFFFFF"/>
          <w:lang w:val="zh-CN"/>
        </w:rPr>
        <w:t>二、项目资金申报及使用情况</w:t>
      </w:r>
      <w:bookmarkEnd w:id="370"/>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71" w:name="_Toc14096"/>
      <w:r>
        <w:rPr>
          <w:rFonts w:hint="eastAsia" w:ascii="楷体" w:hAnsi="楷体" w:eastAsia="楷体" w:cs="楷体"/>
          <w:kern w:val="0"/>
          <w:sz w:val="32"/>
          <w:szCs w:val="32"/>
          <w:shd w:val="clear" w:color="auto" w:fill="FFFFFF"/>
          <w:lang w:val="zh-CN"/>
        </w:rPr>
        <w:t>（一）项目资金申报及批复情况</w:t>
      </w:r>
      <w:bookmarkEnd w:id="37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72" w:name="_Toc21974"/>
      <w:r>
        <w:rPr>
          <w:rFonts w:hint="eastAsia" w:ascii="楷体" w:hAnsi="楷体" w:eastAsia="楷体" w:cs="楷体"/>
          <w:kern w:val="0"/>
          <w:sz w:val="32"/>
          <w:szCs w:val="32"/>
          <w:shd w:val="clear" w:color="auto" w:fill="FFFFFF"/>
          <w:lang w:val="zh-CN"/>
        </w:rPr>
        <w:t>（二）资金计划、到位及使用情况</w:t>
      </w:r>
      <w:bookmarkEnd w:id="37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15</w:t>
      </w:r>
      <w:r>
        <w:rPr>
          <w:rFonts w:hint="eastAsia" w:ascii="仿宋_GB2312" w:hAnsi="宋体" w:eastAsia="仿宋_GB2312" w:cs="宋体"/>
          <w:kern w:val="0"/>
          <w:sz w:val="32"/>
          <w:szCs w:val="32"/>
          <w:shd w:val="clear" w:color="auto" w:fill="FFFFFF"/>
          <w:lang w:val="zh-CN"/>
        </w:rPr>
        <w:t>万元，资金计划由中央转移支付财政资金统一解决。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73" w:name="_Toc27446"/>
      <w:r>
        <w:rPr>
          <w:rFonts w:hint="eastAsia" w:ascii="楷体" w:hAnsi="楷体" w:eastAsia="楷体" w:cs="楷体"/>
          <w:kern w:val="0"/>
          <w:sz w:val="32"/>
          <w:szCs w:val="32"/>
          <w:shd w:val="clear" w:color="auto" w:fill="FFFFFF"/>
          <w:lang w:val="zh-CN"/>
        </w:rPr>
        <w:t>（三）项目财务管理情况</w:t>
      </w:r>
      <w:bookmarkEnd w:id="37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74" w:name="_Toc17710"/>
      <w:r>
        <w:rPr>
          <w:rFonts w:hint="eastAsia" w:ascii="黑体" w:hAnsi="黑体" w:eastAsia="黑体" w:cs="黑体"/>
          <w:kern w:val="0"/>
          <w:sz w:val="32"/>
          <w:szCs w:val="32"/>
          <w:shd w:val="clear" w:color="auto" w:fill="FFFFFF"/>
          <w:lang w:val="zh-CN"/>
        </w:rPr>
        <w:t>三、项目实施及管理情况</w:t>
      </w:r>
      <w:bookmarkEnd w:id="37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375" w:name="_Toc23401"/>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37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76" w:name="_Toc5378"/>
      <w:r>
        <w:rPr>
          <w:rFonts w:hint="eastAsia" w:ascii="黑体" w:hAnsi="黑体" w:eastAsia="黑体" w:cs="黑体"/>
          <w:kern w:val="0"/>
          <w:sz w:val="32"/>
          <w:szCs w:val="32"/>
          <w:shd w:val="clear" w:color="auto" w:fill="FFFFFF"/>
          <w:lang w:val="zh-CN"/>
        </w:rPr>
        <w:t>四、项目绩效情况</w:t>
      </w:r>
      <w:bookmarkEnd w:id="376"/>
      <w:r>
        <w:rPr>
          <w:rFonts w:hint="eastAsia" w:ascii="黑体" w:hAnsi="黑体" w:eastAsia="黑体" w:cs="黑体"/>
          <w:kern w:val="0"/>
          <w:sz w:val="32"/>
          <w:szCs w:val="32"/>
          <w:shd w:val="clear" w:color="auto" w:fill="FFFFFF"/>
          <w:lang w:val="zh-CN"/>
        </w:rPr>
        <w:tab/>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77" w:name="_Toc31053"/>
      <w:r>
        <w:rPr>
          <w:rFonts w:hint="eastAsia" w:ascii="楷体" w:hAnsi="楷体" w:eastAsia="楷体" w:cs="楷体"/>
          <w:kern w:val="0"/>
          <w:sz w:val="32"/>
          <w:szCs w:val="32"/>
          <w:shd w:val="clear" w:color="auto" w:fill="FFFFFF"/>
          <w:lang w:val="zh-CN"/>
        </w:rPr>
        <w:t>（一）项目完成情况</w:t>
      </w:r>
      <w:bookmarkEnd w:id="377"/>
    </w:p>
    <w:p>
      <w:pPr>
        <w:pageBreakBefore w:val="0"/>
        <w:widowControl/>
        <w:kinsoku/>
        <w:wordWrap/>
        <w:overflowPunct/>
        <w:topLinePunct w:val="0"/>
        <w:autoSpaceDE/>
        <w:autoSpaceDN/>
        <w:bidi w:val="0"/>
        <w:adjustRightInd w:val="0"/>
        <w:snapToGrid w:val="0"/>
        <w:spacing w:line="576" w:lineRule="exact"/>
        <w:ind w:firstLine="960" w:firstLineChars="3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购置司法所办公设施设备</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78" w:name="_Toc18266"/>
      <w:r>
        <w:rPr>
          <w:rFonts w:hint="eastAsia" w:ascii="楷体" w:hAnsi="楷体" w:eastAsia="楷体" w:cs="楷体"/>
          <w:kern w:val="0"/>
          <w:sz w:val="32"/>
          <w:szCs w:val="32"/>
          <w:shd w:val="clear" w:color="auto" w:fill="FFFFFF"/>
          <w:lang w:val="zh-CN"/>
        </w:rPr>
        <w:t>（二）项目效益情况</w:t>
      </w:r>
      <w:bookmarkEnd w:id="378"/>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1.项目完成指标完成情况分析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default"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（1）数量指标。</w:t>
      </w:r>
      <w:r>
        <w:rPr>
          <w:rFonts w:hint="eastAsia" w:ascii="仿宋_GB2312" w:hAnsi="宋体" w:eastAsia="仿宋_GB2312" w:cs="宋体"/>
          <w:kern w:val="0"/>
          <w:sz w:val="32"/>
          <w:szCs w:val="32"/>
          <w:shd w:val="clear" w:color="auto" w:fill="FFFFFF"/>
          <w:lang w:val="en-US" w:eastAsia="zh-CN"/>
        </w:rPr>
        <w:t>打造规范化司法所建设2个。</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（2）质量指标。保障装备质优价廉。</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（3）成本指标。严格控制成本，厉行勤俭节约。</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202</w:t>
      </w: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lang w:val="zh-CN"/>
        </w:rPr>
        <w:t>年政法转移支付业务装备经费支出合理合规，较好完成各项绩效目标。有效提升基层司法行政单位服务群众的能力和水平，推进依法治区有序发展，助推全区依法行政。</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人民满意率达98%。</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79" w:name="_Toc8664"/>
      <w:r>
        <w:rPr>
          <w:rFonts w:hint="eastAsia" w:ascii="黑体" w:hAnsi="黑体" w:eastAsia="黑体" w:cs="黑体"/>
          <w:kern w:val="0"/>
          <w:sz w:val="32"/>
          <w:szCs w:val="32"/>
          <w:shd w:val="clear" w:color="auto" w:fill="FFFFFF"/>
          <w:lang w:val="zh-CN"/>
        </w:rPr>
        <w:t>五、评价结论及建议</w:t>
      </w:r>
      <w:bookmarkEnd w:id="379"/>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80" w:name="_Toc25633"/>
      <w:r>
        <w:rPr>
          <w:rFonts w:hint="eastAsia" w:ascii="楷体" w:hAnsi="楷体" w:eastAsia="楷体" w:cs="楷体"/>
          <w:kern w:val="0"/>
          <w:sz w:val="32"/>
          <w:szCs w:val="32"/>
          <w:shd w:val="clear" w:color="auto" w:fill="FFFFFF"/>
          <w:lang w:val="zh-CN"/>
        </w:rPr>
        <w:t>（一）评价结论</w:t>
      </w:r>
      <w:bookmarkEnd w:id="380"/>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81" w:name="_Toc2284"/>
      <w:r>
        <w:rPr>
          <w:rFonts w:hint="eastAsia" w:ascii="楷体" w:hAnsi="楷体" w:eastAsia="楷体" w:cs="楷体"/>
          <w:kern w:val="0"/>
          <w:sz w:val="32"/>
          <w:szCs w:val="32"/>
          <w:shd w:val="clear" w:color="auto" w:fill="FFFFFF"/>
          <w:lang w:val="zh-CN"/>
        </w:rPr>
        <w:t>（二）存在的问题</w:t>
      </w:r>
      <w:bookmarkEnd w:id="38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预算编制工作有待细化。预算编制不够明确和细化，预算编制的合理性需要提高。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82" w:name="_Toc29897"/>
      <w:r>
        <w:rPr>
          <w:rFonts w:hint="eastAsia" w:ascii="楷体" w:hAnsi="楷体" w:eastAsia="楷体" w:cs="楷体"/>
          <w:kern w:val="0"/>
          <w:sz w:val="32"/>
          <w:szCs w:val="32"/>
          <w:shd w:val="clear" w:color="auto" w:fill="FFFFFF"/>
          <w:lang w:val="zh-CN"/>
        </w:rPr>
        <w:t>（三）相关建议</w:t>
      </w:r>
      <w:bookmarkEnd w:id="38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科学合理编制预算，严格预算执行，提高资金的使用效率。</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Style w:val="2"/>
        <w:rPr>
          <w:rFonts w:hint="eastAsia" w:ascii="仿宋_GB2312" w:hAnsi="宋体" w:eastAsia="仿宋_GB2312" w:cs="宋体"/>
          <w:kern w:val="0"/>
          <w:sz w:val="32"/>
          <w:szCs w:val="32"/>
          <w:shd w:val="clear" w:color="auto" w:fill="FFFFFF"/>
          <w:lang w:val="zh-CN"/>
        </w:rPr>
      </w:pPr>
    </w:p>
    <w:p>
      <w:pPr>
        <w:pStyle w:val="2"/>
        <w:rPr>
          <w:rFonts w:hint="eastAsia" w:ascii="仿宋_GB2312" w:hAnsi="宋体" w:eastAsia="仿宋_GB2312" w:cs="宋体"/>
          <w:kern w:val="0"/>
          <w:sz w:val="32"/>
          <w:szCs w:val="32"/>
          <w:shd w:val="clear" w:color="auto" w:fill="FFFFFF"/>
          <w:lang w:val="zh-CN"/>
        </w:rPr>
      </w:pPr>
    </w:p>
    <w:p>
      <w:pPr>
        <w:pStyle w:val="2"/>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Style w:val="2"/>
        <w:rPr>
          <w:rFonts w:hint="eastAsia" w:ascii="仿宋_GB2312" w:hAnsi="Calibri" w:eastAsia="仿宋_GB2312" w:cs="仿宋"/>
          <w:color w:val="auto"/>
          <w:kern w:val="0"/>
          <w:sz w:val="32"/>
          <w:szCs w:val="32"/>
          <w:highlight w:val="none"/>
          <w:lang w:val="en-US" w:eastAsia="zh-CN" w:bidi="ar-SA"/>
        </w:rPr>
      </w:pPr>
    </w:p>
    <w:p>
      <w:pPr>
        <w:pStyle w:val="2"/>
        <w:rPr>
          <w:rFonts w:hint="eastAsia" w:ascii="仿宋_GB2312" w:hAnsi="Calibri" w:eastAsia="仿宋_GB2312" w:cs="仿宋"/>
          <w:color w:val="auto"/>
          <w:kern w:val="0"/>
          <w:sz w:val="32"/>
          <w:szCs w:val="32"/>
          <w:highlight w:val="none"/>
          <w:lang w:val="en-US" w:eastAsia="zh-CN" w:bidi="ar-SA"/>
        </w:rPr>
      </w:pP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center"/>
        <w:textAlignment w:val="auto"/>
        <w:rPr>
          <w:rFonts w:hint="eastAsia" w:ascii="方正小标宋简体" w:hAnsi="方正小标宋简体" w:eastAsia="方正小标宋简体" w:cs="方正小标宋简体"/>
          <w:kern w:val="0"/>
          <w:sz w:val="32"/>
          <w:szCs w:val="32"/>
          <w:shd w:val="clear" w:color="auto" w:fill="FFFFFF"/>
          <w:lang w:val="zh-CN"/>
        </w:rPr>
      </w:pPr>
    </w:p>
    <w:p>
      <w:pPr>
        <w:autoSpaceDE w:val="0"/>
        <w:spacing w:line="540" w:lineRule="exact"/>
        <w:jc w:val="center"/>
        <w:rPr>
          <w:rFonts w:hint="eastAsia" w:ascii="方正小标宋简体" w:hAnsi="方正小标宋简体" w:eastAsia="方正小标宋简体" w:cs="方正小标宋简体"/>
          <w:kern w:val="0"/>
          <w:sz w:val="44"/>
          <w:szCs w:val="44"/>
          <w:lang w:val="zh-CN" w:eastAsia="zh-CN"/>
        </w:rPr>
      </w:pPr>
      <w:r>
        <w:rPr>
          <w:rFonts w:hint="eastAsia" w:ascii="方正小标宋简体" w:hAnsi="方正小标宋简体" w:eastAsia="方正小标宋简体" w:cs="方正小标宋简体"/>
          <w:kern w:val="0"/>
          <w:sz w:val="44"/>
          <w:szCs w:val="44"/>
          <w:lang w:val="zh-CN" w:eastAsia="zh-CN"/>
        </w:rPr>
        <w:t>广元市朝天区司法局</w:t>
      </w:r>
    </w:p>
    <w:p>
      <w:pPr>
        <w:autoSpaceDE w:val="0"/>
        <w:spacing w:line="540" w:lineRule="exact"/>
        <w:jc w:val="center"/>
        <w:outlineLvl w:val="1"/>
        <w:rPr>
          <w:rFonts w:hint="eastAsia" w:ascii="方正小标宋简体" w:hAnsi="方正小标宋简体" w:eastAsia="方正小标宋简体" w:cs="方正小标宋简体"/>
          <w:kern w:val="0"/>
          <w:sz w:val="44"/>
          <w:szCs w:val="44"/>
          <w:lang w:val="zh-CN" w:eastAsia="zh-CN"/>
        </w:rPr>
      </w:pPr>
      <w:bookmarkStart w:id="383" w:name="_Toc2788"/>
      <w:r>
        <w:rPr>
          <w:rFonts w:hint="eastAsia" w:ascii="方正小标宋简体" w:hAnsi="方正小标宋简体" w:eastAsia="方正小标宋简体" w:cs="方正小标宋简体"/>
          <w:kern w:val="0"/>
          <w:sz w:val="44"/>
          <w:szCs w:val="44"/>
          <w:lang w:val="zh-CN" w:eastAsia="zh-CN"/>
        </w:rPr>
        <w:t>关于202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lang w:val="zh-CN" w:eastAsia="zh-CN"/>
        </w:rPr>
        <w:t>年度中央转移支付</w:t>
      </w:r>
      <w:r>
        <w:rPr>
          <w:rFonts w:hint="eastAsia" w:ascii="方正小标宋简体" w:hAnsi="方正小标宋简体" w:eastAsia="方正小标宋简体" w:cs="方正小标宋简体"/>
          <w:kern w:val="0"/>
          <w:sz w:val="44"/>
          <w:szCs w:val="44"/>
          <w:lang w:val="en-US" w:eastAsia="zh-CN"/>
        </w:rPr>
        <w:t>司法</w:t>
      </w:r>
      <w:r>
        <w:rPr>
          <w:rFonts w:hint="eastAsia" w:ascii="方正小标宋简体" w:hAnsi="方正小标宋简体" w:eastAsia="方正小标宋简体" w:cs="方正小标宋简体"/>
          <w:kern w:val="0"/>
          <w:sz w:val="44"/>
          <w:szCs w:val="44"/>
          <w:lang w:val="zh-CN" w:eastAsia="zh-CN"/>
        </w:rPr>
        <w:t>业务经费项目执行情况绩效自评报告</w:t>
      </w:r>
      <w:bookmarkEnd w:id="38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84" w:name="_Toc16942"/>
      <w:r>
        <w:rPr>
          <w:rFonts w:hint="eastAsia" w:ascii="黑体" w:hAnsi="黑体" w:eastAsia="黑体" w:cs="黑体"/>
          <w:kern w:val="0"/>
          <w:sz w:val="32"/>
          <w:szCs w:val="32"/>
          <w:shd w:val="clear" w:color="auto" w:fill="FFFFFF"/>
          <w:lang w:val="zh-CN"/>
        </w:rPr>
        <w:t>一、项目概况</w:t>
      </w:r>
      <w:bookmarkEnd w:id="384"/>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85" w:name="_Toc23409"/>
      <w:r>
        <w:rPr>
          <w:rFonts w:hint="eastAsia" w:ascii="楷体" w:hAnsi="楷体" w:eastAsia="楷体" w:cs="楷体"/>
          <w:kern w:val="0"/>
          <w:sz w:val="32"/>
          <w:szCs w:val="32"/>
          <w:shd w:val="clear" w:color="auto" w:fill="FFFFFF"/>
          <w:lang w:val="zh-CN"/>
        </w:rPr>
        <w:t>（一）项目基本情况</w:t>
      </w:r>
      <w:bookmarkEnd w:id="385"/>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1.项目职能：全面开展人民调解、安置帮教、社区矫正、法治宣传、依法治理、律师公证服务等工作，为保障司法行政机关（含司法所）履行特定职责，办理案件和开展业务工作提供资金支持。</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2.项目立项、资金申报的依据：依据司法部、省、市司法行政年度工作要点、《司法行政机关财务管理办法》等文件。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管理概况：依据《司法行政机关财务管理办法》，加强资金管理，做到专款专用。用于支付司法局及各司法所开展基层司法业务、普法宣传、律师公证管理、社区矫正、司法行政业务用房和司法所日常维修、政府法律顾问等支出事项。</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86" w:name="_Toc3699"/>
      <w:r>
        <w:rPr>
          <w:rFonts w:hint="eastAsia" w:ascii="楷体" w:hAnsi="楷体" w:eastAsia="楷体" w:cs="楷体"/>
          <w:kern w:val="0"/>
          <w:sz w:val="32"/>
          <w:szCs w:val="32"/>
          <w:shd w:val="clear" w:color="auto" w:fill="FFFFFF"/>
          <w:lang w:val="zh-CN"/>
        </w:rPr>
        <w:t>（二）项目绩效目标</w:t>
      </w:r>
      <w:bookmarkEnd w:id="38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1.项目主要内容：开展人民调解工作，及时兑现人民调解个案补助；开展普法宣传工作；扎实开展社区矫正工作；及时有效维护信息化运行；开展安置帮教工作；聘请政府法律顾问；开展公证和法律服务工作。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2.项目应实现的具体绩效目标：调解矛盾纠纷数量不少于</w:t>
      </w:r>
      <w:r>
        <w:rPr>
          <w:rFonts w:hint="eastAsia" w:ascii="仿宋_GB2312" w:hAnsi="宋体" w:eastAsia="仿宋_GB2312" w:cs="宋体"/>
          <w:kern w:val="0"/>
          <w:sz w:val="32"/>
          <w:szCs w:val="32"/>
          <w:shd w:val="clear" w:color="auto" w:fill="FFFFFF"/>
          <w:lang w:val="en-US" w:eastAsia="zh-CN"/>
        </w:rPr>
        <w:t>1200</w:t>
      </w:r>
      <w:r>
        <w:rPr>
          <w:rFonts w:hint="eastAsia" w:ascii="仿宋_GB2312" w:hAnsi="宋体" w:eastAsia="仿宋_GB2312" w:cs="宋体"/>
          <w:kern w:val="0"/>
          <w:sz w:val="32"/>
          <w:szCs w:val="32"/>
          <w:shd w:val="clear" w:color="auto" w:fill="FFFFFF"/>
          <w:lang w:val="zh-CN"/>
        </w:rPr>
        <w:t>件；管理社区矫正对象和安置帮教对象，不脱管漏管；开展法治宣传活动不少于</w:t>
      </w: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lang w:val="zh-CN"/>
        </w:rPr>
        <w:t>00场次；聘请政府法律顾问一个；开展法治督查不少于1次；开展行政执法案件评查不少于1次；及时受理、办理行政复议案件。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87" w:name="_Toc1147"/>
      <w:r>
        <w:rPr>
          <w:rFonts w:hint="eastAsia" w:ascii="楷体" w:hAnsi="楷体" w:eastAsia="楷体" w:cs="楷体"/>
          <w:kern w:val="0"/>
          <w:sz w:val="32"/>
          <w:szCs w:val="32"/>
          <w:shd w:val="clear" w:color="auto" w:fill="FFFFFF"/>
          <w:lang w:val="zh-CN"/>
        </w:rPr>
        <w:t>（三）项目自评步骤及方法</w:t>
      </w:r>
      <w:bookmarkEnd w:id="387"/>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w:t>
      </w:r>
      <w:r>
        <w:rPr>
          <w:rFonts w:hint="eastAsia" w:ascii="仿宋_GB2312" w:hAnsi="宋体" w:eastAsia="仿宋_GB2312" w:cs="宋体"/>
          <w:kern w:val="0"/>
          <w:sz w:val="32"/>
          <w:szCs w:val="32"/>
          <w:shd w:val="clear" w:color="auto" w:fill="FFFFFF"/>
          <w:lang w:val="en-US" w:eastAsia="zh-CN"/>
        </w:rPr>
        <w:t>该</w:t>
      </w:r>
      <w:r>
        <w:rPr>
          <w:rFonts w:hint="eastAsia" w:ascii="仿宋_GB2312" w:hAnsi="宋体" w:eastAsia="仿宋_GB2312" w:cs="宋体"/>
          <w:kern w:val="0"/>
          <w:sz w:val="32"/>
          <w:szCs w:val="32"/>
          <w:shd w:val="clear" w:color="auto" w:fill="FFFFFF"/>
          <w:lang w:val="zh-CN"/>
        </w:rPr>
        <w:t>项目自评，我局成立了由局长任组长，政治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88" w:name="_Toc4847"/>
      <w:r>
        <w:rPr>
          <w:rFonts w:hint="eastAsia" w:ascii="黑体" w:hAnsi="黑体" w:eastAsia="黑体" w:cs="黑体"/>
          <w:kern w:val="0"/>
          <w:sz w:val="32"/>
          <w:szCs w:val="32"/>
          <w:shd w:val="clear" w:color="auto" w:fill="FFFFFF"/>
          <w:lang w:val="zh-CN"/>
        </w:rPr>
        <w:t>二、项目资金申报及使用情况</w:t>
      </w:r>
      <w:bookmarkEnd w:id="388"/>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89" w:name="_Toc31964"/>
      <w:r>
        <w:rPr>
          <w:rFonts w:hint="eastAsia" w:ascii="楷体" w:hAnsi="楷体" w:eastAsia="楷体" w:cs="楷体"/>
          <w:kern w:val="0"/>
          <w:sz w:val="32"/>
          <w:szCs w:val="32"/>
          <w:shd w:val="clear" w:color="auto" w:fill="FFFFFF"/>
          <w:lang w:val="zh-CN"/>
        </w:rPr>
        <w:t>（一）项目资金申报及批复情况</w:t>
      </w:r>
      <w:bookmarkEnd w:id="38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90" w:name="_Toc2664"/>
      <w:r>
        <w:rPr>
          <w:rFonts w:hint="eastAsia" w:ascii="楷体" w:hAnsi="楷体" w:eastAsia="楷体" w:cs="楷体"/>
          <w:kern w:val="0"/>
          <w:sz w:val="32"/>
          <w:szCs w:val="32"/>
          <w:shd w:val="clear" w:color="auto" w:fill="FFFFFF"/>
          <w:lang w:val="zh-CN"/>
        </w:rPr>
        <w:t>（二）资金计划、到位及使用情况</w:t>
      </w:r>
      <w:bookmarkEnd w:id="390"/>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32</w:t>
      </w:r>
      <w:r>
        <w:rPr>
          <w:rFonts w:hint="eastAsia" w:ascii="仿宋_GB2312" w:hAnsi="宋体" w:eastAsia="仿宋_GB2312" w:cs="宋体"/>
          <w:kern w:val="0"/>
          <w:sz w:val="32"/>
          <w:szCs w:val="32"/>
          <w:shd w:val="clear" w:color="auto" w:fill="FFFFFF"/>
          <w:lang w:val="zh-CN"/>
        </w:rPr>
        <w:t>万元，资金计划由中央政法转移支付财政资金统一解决。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91" w:name="_Toc7734"/>
      <w:r>
        <w:rPr>
          <w:rFonts w:hint="eastAsia" w:ascii="楷体" w:hAnsi="楷体" w:eastAsia="楷体" w:cs="楷体"/>
          <w:kern w:val="0"/>
          <w:sz w:val="32"/>
          <w:szCs w:val="32"/>
          <w:shd w:val="clear" w:color="auto" w:fill="FFFFFF"/>
          <w:lang w:val="zh-CN"/>
        </w:rPr>
        <w:t>（三）项目财务管理情况</w:t>
      </w:r>
      <w:bookmarkEnd w:id="391"/>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92" w:name="_Toc4647"/>
      <w:r>
        <w:rPr>
          <w:rFonts w:hint="eastAsia" w:ascii="黑体" w:hAnsi="黑体" w:eastAsia="黑体" w:cs="黑体"/>
          <w:kern w:val="0"/>
          <w:sz w:val="32"/>
          <w:szCs w:val="32"/>
          <w:shd w:val="clear" w:color="auto" w:fill="FFFFFF"/>
          <w:lang w:val="zh-CN"/>
        </w:rPr>
        <w:t>三、项目实施及管理情况</w:t>
      </w:r>
      <w:bookmarkEnd w:id="39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393" w:name="_Toc14898"/>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39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94" w:name="_Toc16556"/>
      <w:r>
        <w:rPr>
          <w:rFonts w:hint="eastAsia" w:ascii="黑体" w:hAnsi="黑体" w:eastAsia="黑体" w:cs="黑体"/>
          <w:kern w:val="0"/>
          <w:sz w:val="32"/>
          <w:szCs w:val="32"/>
          <w:shd w:val="clear" w:color="auto" w:fill="FFFFFF"/>
          <w:lang w:val="zh-CN"/>
        </w:rPr>
        <w:t>四、项目绩效情况</w:t>
      </w:r>
      <w:bookmarkEnd w:id="394"/>
      <w:r>
        <w:rPr>
          <w:rFonts w:hint="eastAsia" w:ascii="黑体" w:hAnsi="黑体" w:eastAsia="黑体" w:cs="黑体"/>
          <w:kern w:val="0"/>
          <w:sz w:val="32"/>
          <w:szCs w:val="32"/>
          <w:shd w:val="clear" w:color="auto" w:fill="FFFFFF"/>
          <w:lang w:val="zh-CN"/>
        </w:rPr>
        <w:tab/>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95" w:name="_Toc21215"/>
      <w:r>
        <w:rPr>
          <w:rFonts w:hint="eastAsia" w:ascii="楷体" w:hAnsi="楷体" w:eastAsia="楷体" w:cs="楷体"/>
          <w:kern w:val="0"/>
          <w:sz w:val="32"/>
          <w:szCs w:val="32"/>
          <w:shd w:val="clear" w:color="auto" w:fill="FFFFFF"/>
          <w:lang w:val="zh-CN"/>
        </w:rPr>
        <w:t>（一）项目完成情况</w:t>
      </w:r>
      <w:bookmarkEnd w:id="395"/>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rPr>
        <w:t>深化“法律七进”，全年开展各类法治宣传活动</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00余场次，大型宣传活动10余场次，发放宣传资料</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万余份，打造法治文化广场1个</w:t>
      </w:r>
      <w:r>
        <w:rPr>
          <w:rFonts w:hint="eastAsia" w:ascii="仿宋_GB2312" w:hAnsi="宋体" w:eastAsia="仿宋_GB2312" w:cs="宋体"/>
          <w:kern w:val="0"/>
          <w:sz w:val="32"/>
          <w:szCs w:val="32"/>
          <w:shd w:val="clear" w:color="auto" w:fill="FFFFFF"/>
          <w:lang w:val="zh-CN"/>
        </w:rPr>
        <w:t>。</w:t>
      </w:r>
      <w:r>
        <w:rPr>
          <w:rFonts w:hint="eastAsia" w:ascii="仿宋_GB2312" w:hAnsi="仿宋_GB2312" w:eastAsia="仿宋_GB2312" w:cs="仿宋_GB2312"/>
          <w:bCs/>
          <w:sz w:val="32"/>
          <w:szCs w:val="32"/>
        </w:rPr>
        <w:t>加强在册社区矫正对象教育监管，全年实现无一人脱管漏管和再犯罪</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对</w:t>
      </w:r>
      <w:r>
        <w:rPr>
          <w:rFonts w:hint="eastAsia" w:ascii="仿宋_GB2312" w:hAnsi="仿宋_GB2312" w:eastAsia="仿宋_GB2312" w:cs="仿宋_GB2312"/>
          <w:bCs/>
          <w:sz w:val="32"/>
          <w:szCs w:val="32"/>
        </w:rPr>
        <w:t>安置帮教对象保持基本稳定</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人民</w:t>
      </w:r>
      <w:r>
        <w:rPr>
          <w:rFonts w:hint="eastAsia" w:ascii="仿宋_GB2312" w:hAnsi="仿宋_GB2312" w:eastAsia="仿宋_GB2312" w:cs="仿宋_GB2312"/>
          <w:bCs/>
          <w:sz w:val="32"/>
          <w:szCs w:val="32"/>
        </w:rPr>
        <w:t>调解</w:t>
      </w:r>
      <w:r>
        <w:rPr>
          <w:rFonts w:hint="eastAsia" w:ascii="仿宋_GB2312" w:hAnsi="仿宋_GB2312" w:eastAsia="仿宋_GB2312" w:cs="仿宋_GB2312"/>
          <w:bCs/>
          <w:sz w:val="32"/>
          <w:szCs w:val="32"/>
          <w:lang w:val="en-US" w:eastAsia="zh-CN"/>
        </w:rPr>
        <w:t>案件1290</w:t>
      </w:r>
      <w:r>
        <w:rPr>
          <w:rFonts w:hint="eastAsia" w:ascii="仿宋_GB2312" w:hAnsi="仿宋_GB2312" w:eastAsia="仿宋_GB2312" w:cs="仿宋_GB2312"/>
          <w:bCs/>
          <w:sz w:val="32"/>
          <w:szCs w:val="32"/>
        </w:rPr>
        <w:t>件</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调解成功率96%</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出具书面合法性审查意见书43份，政府涉法事务合法性审查率达100%。完成行政规范性文件备案。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96" w:name="_Toc1806"/>
      <w:r>
        <w:rPr>
          <w:rFonts w:hint="eastAsia" w:ascii="楷体" w:hAnsi="楷体" w:eastAsia="楷体" w:cs="楷体"/>
          <w:kern w:val="0"/>
          <w:sz w:val="32"/>
          <w:szCs w:val="32"/>
          <w:shd w:val="clear" w:color="auto" w:fill="FFFFFF"/>
          <w:lang w:val="zh-CN"/>
        </w:rPr>
        <w:t>（二）项目效益情况</w:t>
      </w:r>
      <w:bookmarkEnd w:id="39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1.项目完成指标完成情况分析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质量指标。所办案件合理合法，化解矛盾及时。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社会效益指标。切实增强社区矫正和安置帮教人员的法治观念。社区矫正和安置帮教人员的重新违法犯罪的发生率为0。</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服务对象满意率达98%。</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397" w:name="_Toc22303"/>
      <w:r>
        <w:rPr>
          <w:rFonts w:hint="eastAsia" w:ascii="黑体" w:hAnsi="黑体" w:eastAsia="黑体" w:cs="黑体"/>
          <w:kern w:val="0"/>
          <w:sz w:val="32"/>
          <w:szCs w:val="32"/>
          <w:shd w:val="clear" w:color="auto" w:fill="FFFFFF"/>
          <w:lang w:val="zh-CN"/>
        </w:rPr>
        <w:t>五、评价结论及建议</w:t>
      </w:r>
      <w:bookmarkEnd w:id="397"/>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98" w:name="_Toc23110"/>
      <w:r>
        <w:rPr>
          <w:rFonts w:hint="eastAsia" w:ascii="楷体" w:hAnsi="楷体" w:eastAsia="楷体" w:cs="楷体"/>
          <w:kern w:val="0"/>
          <w:sz w:val="32"/>
          <w:szCs w:val="32"/>
          <w:shd w:val="clear" w:color="auto" w:fill="FFFFFF"/>
          <w:lang w:val="zh-CN"/>
        </w:rPr>
        <w:t>（一）评价结论</w:t>
      </w:r>
      <w:bookmarkEnd w:id="398"/>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399" w:name="_Toc2865"/>
      <w:r>
        <w:rPr>
          <w:rFonts w:hint="eastAsia" w:ascii="楷体" w:hAnsi="楷体" w:eastAsia="楷体" w:cs="楷体"/>
          <w:kern w:val="0"/>
          <w:sz w:val="32"/>
          <w:szCs w:val="32"/>
          <w:shd w:val="clear" w:color="auto" w:fill="FFFFFF"/>
          <w:lang w:val="zh-CN"/>
        </w:rPr>
        <w:t>（二）存在的问题</w:t>
      </w:r>
      <w:bookmarkEnd w:id="399"/>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400" w:name="_Toc19454"/>
      <w:r>
        <w:rPr>
          <w:rFonts w:hint="eastAsia" w:ascii="楷体" w:hAnsi="楷体" w:eastAsia="楷体" w:cs="楷体"/>
          <w:kern w:val="0"/>
          <w:sz w:val="32"/>
          <w:szCs w:val="32"/>
          <w:shd w:val="clear" w:color="auto" w:fill="FFFFFF"/>
          <w:lang w:val="zh-CN"/>
        </w:rPr>
        <w:t>（三）相关建议</w:t>
      </w:r>
      <w:bookmarkEnd w:id="400"/>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Style w:val="2"/>
        <w:rPr>
          <w:rFonts w:hint="eastAsia" w:ascii="仿宋_GB2312" w:hAnsi="宋体" w:eastAsia="仿宋_GB2312" w:cs="宋体"/>
          <w:kern w:val="0"/>
          <w:sz w:val="32"/>
          <w:szCs w:val="32"/>
          <w:shd w:val="clear" w:color="auto" w:fill="FFFFFF"/>
          <w:lang w:val="zh-CN"/>
        </w:rPr>
      </w:pPr>
    </w:p>
    <w:p>
      <w:pPr>
        <w:pStyle w:val="2"/>
        <w:rPr>
          <w:rFonts w:hint="eastAsia" w:ascii="仿宋_GB2312" w:hAnsi="宋体" w:eastAsia="仿宋_GB2312" w:cs="宋体"/>
          <w:kern w:val="0"/>
          <w:sz w:val="32"/>
          <w:szCs w:val="32"/>
          <w:shd w:val="clear" w:color="auto" w:fill="FFFFFF"/>
          <w:lang w:val="zh-CN"/>
        </w:rPr>
      </w:pPr>
    </w:p>
    <w:p>
      <w:pPr>
        <w:autoSpaceDE w:val="0"/>
        <w:spacing w:line="540" w:lineRule="exact"/>
        <w:jc w:val="center"/>
        <w:rPr>
          <w:rFonts w:hint="eastAsia" w:ascii="方正小标宋简体" w:hAnsi="方正小标宋简体" w:eastAsia="方正小标宋简体" w:cs="方正小标宋简体"/>
          <w:kern w:val="0"/>
          <w:sz w:val="44"/>
          <w:szCs w:val="44"/>
          <w:lang w:val="zh-CN" w:eastAsia="zh-CN"/>
        </w:rPr>
      </w:pPr>
      <w:r>
        <w:rPr>
          <w:rFonts w:hint="eastAsia" w:ascii="方正小标宋简体" w:hAnsi="方正小标宋简体" w:eastAsia="方正小标宋简体" w:cs="方正小标宋简体"/>
          <w:kern w:val="0"/>
          <w:sz w:val="44"/>
          <w:szCs w:val="44"/>
          <w:lang w:val="zh-CN" w:eastAsia="zh-CN"/>
        </w:rPr>
        <w:t>广元市朝天区司法局</w:t>
      </w:r>
    </w:p>
    <w:p>
      <w:pPr>
        <w:autoSpaceDE w:val="0"/>
        <w:spacing w:line="540" w:lineRule="exact"/>
        <w:jc w:val="center"/>
        <w:rPr>
          <w:rFonts w:hint="eastAsia" w:ascii="方正小标宋简体" w:hAnsi="方正小标宋简体" w:eastAsia="方正小标宋简体" w:cs="方正小标宋简体"/>
          <w:kern w:val="0"/>
          <w:sz w:val="44"/>
          <w:szCs w:val="44"/>
          <w:lang w:val="zh-CN" w:eastAsia="zh-CN"/>
        </w:rPr>
      </w:pPr>
      <w:r>
        <w:rPr>
          <w:rFonts w:hint="eastAsia" w:ascii="方正小标宋简体" w:hAnsi="方正小标宋简体" w:eastAsia="方正小标宋简体" w:cs="方正小标宋简体"/>
          <w:kern w:val="0"/>
          <w:sz w:val="44"/>
          <w:szCs w:val="44"/>
          <w:lang w:val="zh-CN" w:eastAsia="zh-CN"/>
        </w:rPr>
        <w:t>关于202</w:t>
      </w:r>
      <w:r>
        <w:rPr>
          <w:rFonts w:hint="eastAsia" w:ascii="方正小标宋简体" w:hAnsi="方正小标宋简体" w:eastAsia="方正小标宋简体" w:cs="方正小标宋简体"/>
          <w:kern w:val="0"/>
          <w:sz w:val="44"/>
          <w:szCs w:val="44"/>
          <w:lang w:val="en-US" w:eastAsia="zh-CN"/>
        </w:rPr>
        <w:t>2</w:t>
      </w:r>
      <w:r>
        <w:rPr>
          <w:rFonts w:hint="eastAsia" w:ascii="方正小标宋简体" w:hAnsi="方正小标宋简体" w:eastAsia="方正小标宋简体" w:cs="方正小标宋简体"/>
          <w:kern w:val="0"/>
          <w:sz w:val="44"/>
          <w:szCs w:val="44"/>
          <w:lang w:val="zh-CN" w:eastAsia="zh-CN"/>
        </w:rPr>
        <w:t>年度</w:t>
      </w:r>
      <w:r>
        <w:rPr>
          <w:rFonts w:hint="eastAsia" w:ascii="方正小标宋简体" w:hAnsi="方正小标宋简体" w:eastAsia="方正小标宋简体" w:cs="方正小标宋简体"/>
          <w:kern w:val="0"/>
          <w:sz w:val="44"/>
          <w:szCs w:val="44"/>
          <w:lang w:val="en-US" w:eastAsia="zh-CN"/>
        </w:rPr>
        <w:t>司法业务用房建设差口资金</w:t>
      </w:r>
      <w:r>
        <w:rPr>
          <w:rFonts w:hint="eastAsia" w:ascii="方正小标宋简体" w:hAnsi="方正小标宋简体" w:eastAsia="方正小标宋简体" w:cs="方正小标宋简体"/>
          <w:kern w:val="0"/>
          <w:sz w:val="44"/>
          <w:szCs w:val="44"/>
          <w:lang w:val="zh-CN" w:eastAsia="zh-CN"/>
        </w:rPr>
        <w:t>项目执行情况绩效自评报告</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401" w:name="_Toc18142"/>
      <w:r>
        <w:rPr>
          <w:rFonts w:hint="eastAsia" w:ascii="黑体" w:hAnsi="黑体" w:eastAsia="黑体" w:cs="黑体"/>
          <w:kern w:val="0"/>
          <w:sz w:val="32"/>
          <w:szCs w:val="32"/>
          <w:shd w:val="clear" w:color="auto" w:fill="FFFFFF"/>
          <w:lang w:val="zh-CN"/>
        </w:rPr>
        <w:t>一、项目概况</w:t>
      </w:r>
      <w:bookmarkEnd w:id="401"/>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402" w:name="_Toc13972"/>
      <w:r>
        <w:rPr>
          <w:rFonts w:hint="eastAsia" w:ascii="楷体" w:hAnsi="楷体" w:eastAsia="楷体" w:cs="楷体"/>
          <w:kern w:val="0"/>
          <w:sz w:val="32"/>
          <w:szCs w:val="32"/>
          <w:shd w:val="clear" w:color="auto" w:fill="FFFFFF"/>
          <w:lang w:val="zh-CN"/>
        </w:rPr>
        <w:t>（一）项目基本情况</w:t>
      </w:r>
      <w:bookmarkEnd w:id="402"/>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1.项目职能：</w:t>
      </w:r>
      <w:r>
        <w:rPr>
          <w:rFonts w:hint="eastAsia" w:ascii="仿宋_GB2312" w:hAnsi="宋体" w:eastAsia="仿宋_GB2312" w:cs="宋体"/>
          <w:kern w:val="0"/>
          <w:sz w:val="32"/>
          <w:szCs w:val="32"/>
          <w:shd w:val="clear" w:color="auto" w:fill="FFFFFF"/>
          <w:lang w:val="en-US" w:eastAsia="zh-CN"/>
        </w:rPr>
        <w:t>司法业务用房差口资金</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2.项目立项、资金申报的依据：依据司法部、省、市司法行政年度工作要点、《司法行政机关财务管理办法》等文件。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3.资金管理概况：依据《司法行政机关财务管理办法》，加强资金管理，做到专款专用。用于支付司法局</w:t>
      </w:r>
      <w:r>
        <w:rPr>
          <w:rFonts w:hint="eastAsia" w:ascii="仿宋_GB2312" w:hAnsi="宋体" w:eastAsia="仿宋_GB2312" w:cs="宋体"/>
          <w:kern w:val="0"/>
          <w:sz w:val="32"/>
          <w:szCs w:val="32"/>
          <w:shd w:val="clear" w:color="auto" w:fill="FFFFFF"/>
          <w:lang w:val="en-US" w:eastAsia="zh-CN"/>
        </w:rPr>
        <w:t>业务用房欠施工方费用</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4.资金分配的原则及考虑因素：严格按照经费管理使用办法，本着厉行节约原则进行资金支付。</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403" w:name="_Toc15838"/>
      <w:r>
        <w:rPr>
          <w:rFonts w:hint="eastAsia" w:ascii="楷体" w:hAnsi="楷体" w:eastAsia="楷体" w:cs="楷体"/>
          <w:kern w:val="0"/>
          <w:sz w:val="32"/>
          <w:szCs w:val="32"/>
          <w:shd w:val="clear" w:color="auto" w:fill="FFFFFF"/>
          <w:lang w:val="zh-CN"/>
        </w:rPr>
        <w:t>（二）项目绩效目标</w:t>
      </w:r>
      <w:bookmarkEnd w:id="40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1.项目主要内容：</w:t>
      </w:r>
      <w:r>
        <w:rPr>
          <w:rFonts w:hint="eastAsia" w:ascii="仿宋_GB2312" w:hAnsi="宋体" w:eastAsia="仿宋_GB2312" w:cs="宋体"/>
          <w:kern w:val="0"/>
          <w:sz w:val="32"/>
          <w:szCs w:val="32"/>
          <w:shd w:val="clear" w:color="auto" w:fill="FFFFFF"/>
          <w:lang w:val="en-US" w:eastAsia="zh-CN"/>
        </w:rPr>
        <w:t>支付司法业务用房建设资金</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2</w:t>
      </w:r>
      <w:r>
        <w:rPr>
          <w:rFonts w:hint="eastAsia" w:ascii="仿宋_GB2312" w:hAnsi="宋体" w:eastAsia="仿宋_GB2312" w:cs="宋体"/>
          <w:kern w:val="0"/>
          <w:sz w:val="32"/>
          <w:szCs w:val="32"/>
          <w:shd w:val="clear" w:color="auto" w:fill="FFFFFF"/>
          <w:lang w:val="zh-CN"/>
        </w:rPr>
        <w:t>.分析评价申报内容与实际相符，申报目标合理可行。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404" w:name="_Toc32367"/>
      <w:r>
        <w:rPr>
          <w:rFonts w:hint="eastAsia" w:ascii="楷体" w:hAnsi="楷体" w:eastAsia="楷体" w:cs="楷体"/>
          <w:kern w:val="0"/>
          <w:sz w:val="32"/>
          <w:szCs w:val="32"/>
          <w:shd w:val="clear" w:color="auto" w:fill="FFFFFF"/>
          <w:lang w:val="zh-CN"/>
        </w:rPr>
        <w:t>（三）项目自评步骤及方法</w:t>
      </w:r>
      <w:bookmarkEnd w:id="404"/>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为加强对</w:t>
      </w:r>
      <w:r>
        <w:rPr>
          <w:rFonts w:hint="eastAsia" w:ascii="仿宋_GB2312" w:hAnsi="宋体" w:eastAsia="仿宋_GB2312" w:cs="宋体"/>
          <w:kern w:val="0"/>
          <w:sz w:val="32"/>
          <w:szCs w:val="32"/>
          <w:shd w:val="clear" w:color="auto" w:fill="FFFFFF"/>
          <w:lang w:val="en-US" w:eastAsia="zh-CN"/>
        </w:rPr>
        <w:t>该</w:t>
      </w:r>
      <w:r>
        <w:rPr>
          <w:rFonts w:hint="eastAsia" w:ascii="仿宋_GB2312" w:hAnsi="宋体" w:eastAsia="仿宋_GB2312" w:cs="宋体"/>
          <w:kern w:val="0"/>
          <w:sz w:val="32"/>
          <w:szCs w:val="32"/>
          <w:shd w:val="clear" w:color="auto" w:fill="FFFFFF"/>
          <w:lang w:val="zh-CN"/>
        </w:rPr>
        <w:t>项目自评，我局成立了由局长任组长，政治部主任任副组长，其他相关股室负责人为成员的自评工作领导小组，切实加强对项目自评工作的领导、实施、督促等工作。制定了自评办法，落实了自评措施，将其纳入年度目标考核总体内容，与各股室、所业务目标一同考核，定期不定期对项目实施情况、资金运行管理情况进行督促检查，年终按照绩效自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405" w:name="_Toc27742"/>
      <w:r>
        <w:rPr>
          <w:rFonts w:hint="eastAsia" w:ascii="黑体" w:hAnsi="黑体" w:eastAsia="黑体" w:cs="黑体"/>
          <w:kern w:val="0"/>
          <w:sz w:val="32"/>
          <w:szCs w:val="32"/>
          <w:shd w:val="clear" w:color="auto" w:fill="FFFFFF"/>
          <w:lang w:val="zh-CN"/>
        </w:rPr>
        <w:t>二、项目资金申报及使用情况</w:t>
      </w:r>
      <w:bookmarkEnd w:id="405"/>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406" w:name="_Toc15073"/>
      <w:r>
        <w:rPr>
          <w:rFonts w:hint="eastAsia" w:ascii="楷体" w:hAnsi="楷体" w:eastAsia="楷体" w:cs="楷体"/>
          <w:kern w:val="0"/>
          <w:sz w:val="32"/>
          <w:szCs w:val="32"/>
          <w:shd w:val="clear" w:color="auto" w:fill="FFFFFF"/>
          <w:lang w:val="zh-CN"/>
        </w:rPr>
        <w:t>（一）项目资金申报及批复情况</w:t>
      </w:r>
      <w:bookmarkEnd w:id="406"/>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按照项目管理相关规定，进行了项目资金申报、批复及预算调整等相关程序。</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407" w:name="_Toc20695"/>
      <w:r>
        <w:rPr>
          <w:rFonts w:hint="eastAsia" w:ascii="楷体" w:hAnsi="楷体" w:eastAsia="楷体" w:cs="楷体"/>
          <w:kern w:val="0"/>
          <w:sz w:val="32"/>
          <w:szCs w:val="32"/>
          <w:shd w:val="clear" w:color="auto" w:fill="FFFFFF"/>
          <w:lang w:val="zh-CN"/>
        </w:rPr>
        <w:t>（二）资金计划、到位及使用情况</w:t>
      </w:r>
      <w:bookmarkEnd w:id="407"/>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1.资金计划。总体计划资金</w:t>
      </w:r>
      <w:r>
        <w:rPr>
          <w:rFonts w:hint="eastAsia" w:ascii="仿宋_GB2312" w:hAnsi="宋体" w:eastAsia="仿宋_GB2312" w:cs="宋体"/>
          <w:kern w:val="0"/>
          <w:sz w:val="32"/>
          <w:szCs w:val="32"/>
          <w:shd w:val="clear" w:color="auto" w:fill="FFFFFF"/>
          <w:lang w:val="en-US" w:eastAsia="zh-CN"/>
        </w:rPr>
        <w:t>15</w:t>
      </w:r>
      <w:r>
        <w:rPr>
          <w:rFonts w:hint="eastAsia" w:ascii="仿宋_GB2312" w:hAnsi="宋体" w:eastAsia="仿宋_GB2312" w:cs="宋体"/>
          <w:kern w:val="0"/>
          <w:sz w:val="32"/>
          <w:szCs w:val="32"/>
          <w:shd w:val="clear" w:color="auto" w:fill="FFFFFF"/>
          <w:lang w:val="zh-CN"/>
        </w:rPr>
        <w:t>万元，资金计划由中央、</w:t>
      </w:r>
      <w:r>
        <w:rPr>
          <w:rFonts w:hint="eastAsia" w:ascii="仿宋_GB2312" w:hAnsi="宋体" w:eastAsia="仿宋_GB2312" w:cs="宋体"/>
          <w:kern w:val="0"/>
          <w:sz w:val="32"/>
          <w:szCs w:val="32"/>
          <w:shd w:val="clear" w:color="auto" w:fill="FFFFFF"/>
          <w:lang w:val="en-US" w:eastAsia="zh-CN"/>
        </w:rPr>
        <w:t>省级</w:t>
      </w:r>
      <w:r>
        <w:rPr>
          <w:rFonts w:hint="eastAsia" w:ascii="仿宋_GB2312" w:hAnsi="宋体" w:eastAsia="仿宋_GB2312" w:cs="宋体"/>
          <w:kern w:val="0"/>
          <w:sz w:val="32"/>
          <w:szCs w:val="32"/>
          <w:shd w:val="clear" w:color="auto" w:fill="FFFFFF"/>
          <w:lang w:val="zh-CN"/>
        </w:rPr>
        <w:t>转移支付财政资金统一解决。</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2.资金到位。整个资金到位较为及时。</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3.资金使用。我局按照专款专用的原则，加强资金使用管理，资金支付依据合法合规，资金支付标准符合规定，资金使用安全、规范、高效。</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408" w:name="_Toc27429"/>
      <w:r>
        <w:rPr>
          <w:rFonts w:hint="eastAsia" w:ascii="楷体" w:hAnsi="楷体" w:eastAsia="楷体" w:cs="楷体"/>
          <w:kern w:val="0"/>
          <w:sz w:val="32"/>
          <w:szCs w:val="32"/>
          <w:shd w:val="clear" w:color="auto" w:fill="FFFFFF"/>
          <w:lang w:val="zh-CN"/>
        </w:rPr>
        <w:t>（三）项目财务管理情况</w:t>
      </w:r>
      <w:bookmarkEnd w:id="408"/>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财务管理制度健全，严格执行财务管理制度，账务处理及时，会计核算规范。</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409" w:name="_Toc9629"/>
      <w:r>
        <w:rPr>
          <w:rFonts w:hint="eastAsia" w:ascii="黑体" w:hAnsi="黑体" w:eastAsia="黑体" w:cs="黑体"/>
          <w:kern w:val="0"/>
          <w:sz w:val="32"/>
          <w:szCs w:val="32"/>
          <w:shd w:val="clear" w:color="auto" w:fill="FFFFFF"/>
          <w:lang w:val="zh-CN"/>
        </w:rPr>
        <w:t>三、项目实施及管理情况</w:t>
      </w:r>
      <w:bookmarkEnd w:id="409"/>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（一）项目组织架构及实施流程。</w:t>
      </w:r>
      <w:r>
        <w:rPr>
          <w:rFonts w:hint="eastAsia" w:ascii="仿宋_GB2312" w:hAnsi="宋体" w:eastAsia="仿宋_GB2312" w:cs="宋体"/>
          <w:kern w:val="0"/>
          <w:sz w:val="32"/>
          <w:szCs w:val="32"/>
          <w:shd w:val="clear" w:color="auto" w:fill="FFFFFF"/>
          <w:lang w:val="zh-CN"/>
        </w:rPr>
        <w:t>为加强项目实施工作，我局成立了由局长任组长，分管业务副局长任副组长，其他相关股室负责人为成员的项目实施工作领导小组，切实加强对项目实施工作的领导、指导、督促等工作。</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仿宋_GB2312" w:hAnsi="宋体" w:eastAsia="仿宋_GB2312" w:cs="宋体"/>
          <w:kern w:val="0"/>
          <w:sz w:val="32"/>
          <w:szCs w:val="32"/>
          <w:shd w:val="clear" w:color="auto" w:fill="FFFFFF"/>
          <w:lang w:val="zh-CN"/>
        </w:rPr>
      </w:pPr>
      <w:bookmarkStart w:id="410" w:name="_Toc16441"/>
      <w:r>
        <w:rPr>
          <w:rFonts w:hint="eastAsia" w:ascii="楷体" w:hAnsi="楷体" w:eastAsia="楷体" w:cs="楷体"/>
          <w:kern w:val="0"/>
          <w:sz w:val="32"/>
          <w:szCs w:val="32"/>
          <w:shd w:val="clear" w:color="auto" w:fill="FFFFFF"/>
          <w:lang w:val="zh-CN"/>
        </w:rPr>
        <w:t>（二）项目管理情况。</w:t>
      </w:r>
      <w:r>
        <w:rPr>
          <w:rFonts w:hint="eastAsia" w:ascii="仿宋_GB2312" w:hAnsi="宋体" w:eastAsia="仿宋_GB2312" w:cs="宋体"/>
          <w:kern w:val="0"/>
          <w:sz w:val="32"/>
          <w:szCs w:val="32"/>
          <w:shd w:val="clear" w:color="auto" w:fill="FFFFFF"/>
          <w:lang w:val="zh-CN"/>
        </w:rPr>
        <w:t>严格执行相关法律法规及项目管理制度等。</w:t>
      </w:r>
      <w:bookmarkEnd w:id="410"/>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楷体" w:hAnsi="楷体" w:eastAsia="楷体" w:cs="楷体"/>
          <w:kern w:val="0"/>
          <w:sz w:val="32"/>
          <w:szCs w:val="32"/>
          <w:shd w:val="clear" w:color="auto" w:fill="FFFFFF"/>
          <w:lang w:val="zh-CN"/>
        </w:rPr>
        <w:t>（三）项目监管情况。</w:t>
      </w:r>
      <w:r>
        <w:rPr>
          <w:rFonts w:hint="eastAsia" w:ascii="仿宋_GB2312" w:hAnsi="宋体" w:eastAsia="仿宋_GB2312" w:cs="宋体"/>
          <w:kern w:val="0"/>
          <w:sz w:val="32"/>
          <w:szCs w:val="32"/>
          <w:shd w:val="clear" w:color="auto" w:fill="FFFFFF"/>
          <w:lang w:val="zh-CN"/>
        </w:rPr>
        <w:t>项目实施领导小组和项目绩效考评领导小组定期不定期对项目实施情况、项目进度、资金运行管理情况进行督促检查，发现问题，要求限期整改，年终按照绩效考评办法严格进行考核。</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411" w:name="_Toc8135"/>
      <w:r>
        <w:rPr>
          <w:rFonts w:hint="eastAsia" w:ascii="黑体" w:hAnsi="黑体" w:eastAsia="黑体" w:cs="黑体"/>
          <w:kern w:val="0"/>
          <w:sz w:val="32"/>
          <w:szCs w:val="32"/>
          <w:shd w:val="clear" w:color="auto" w:fill="FFFFFF"/>
          <w:lang w:val="zh-CN"/>
        </w:rPr>
        <w:t>四、项目绩效情况</w:t>
      </w:r>
      <w:bookmarkEnd w:id="411"/>
      <w:r>
        <w:rPr>
          <w:rFonts w:hint="eastAsia" w:ascii="黑体" w:hAnsi="黑体" w:eastAsia="黑体" w:cs="黑体"/>
          <w:kern w:val="0"/>
          <w:sz w:val="32"/>
          <w:szCs w:val="32"/>
          <w:shd w:val="clear" w:color="auto" w:fill="FFFFFF"/>
          <w:lang w:val="zh-CN"/>
        </w:rPr>
        <w:tab/>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412" w:name="_Toc9816"/>
      <w:r>
        <w:rPr>
          <w:rFonts w:hint="eastAsia" w:ascii="楷体" w:hAnsi="楷体" w:eastAsia="楷体" w:cs="楷体"/>
          <w:kern w:val="0"/>
          <w:sz w:val="32"/>
          <w:szCs w:val="32"/>
          <w:shd w:val="clear" w:color="auto" w:fill="FFFFFF"/>
          <w:lang w:val="zh-CN"/>
        </w:rPr>
        <w:t>（一）项目完成情况</w:t>
      </w:r>
      <w:bookmarkEnd w:id="412"/>
    </w:p>
    <w:p>
      <w:pPr>
        <w:keepNext w:val="0"/>
        <w:keepLines w:val="0"/>
        <w:pageBreakBefore w:val="0"/>
        <w:widowControl w:val="0"/>
        <w:kinsoku/>
        <w:wordWrap/>
        <w:overflowPunct/>
        <w:topLinePunct w:val="0"/>
        <w:autoSpaceDE/>
        <w:autoSpaceDN/>
        <w:bidi w:val="0"/>
        <w:adjustRightInd w:val="0"/>
        <w:snapToGrid w:val="0"/>
        <w:spacing w:line="576" w:lineRule="exact"/>
        <w:ind w:firstLine="960" w:firstLineChars="300"/>
        <w:contextualSpacing/>
        <w:jc w:val="left"/>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完成该项目建设拨款</w:t>
      </w:r>
      <w:r>
        <w:rPr>
          <w:rFonts w:hint="eastAsia" w:ascii="仿宋_GB2312" w:hAnsi="仿宋_GB2312" w:eastAsia="仿宋_GB2312" w:cs="仿宋_GB2312"/>
          <w:bCs/>
          <w:sz w:val="32"/>
          <w:szCs w:val="32"/>
        </w:rPr>
        <w:t>。</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413" w:name="_Toc4988"/>
      <w:r>
        <w:rPr>
          <w:rFonts w:hint="eastAsia" w:ascii="楷体" w:hAnsi="楷体" w:eastAsia="楷体" w:cs="楷体"/>
          <w:kern w:val="0"/>
          <w:sz w:val="32"/>
          <w:szCs w:val="32"/>
          <w:shd w:val="clear" w:color="auto" w:fill="FFFFFF"/>
          <w:lang w:val="zh-CN"/>
        </w:rPr>
        <w:t>（二）项目效益情况</w:t>
      </w:r>
      <w:bookmarkEnd w:id="413"/>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1</w:t>
      </w:r>
      <w:r>
        <w:rPr>
          <w:rFonts w:hint="eastAsia" w:ascii="仿宋_GB2312" w:hAnsi="宋体" w:eastAsia="仿宋_GB2312" w:cs="宋体"/>
          <w:kern w:val="0"/>
          <w:sz w:val="32"/>
          <w:szCs w:val="32"/>
          <w:shd w:val="clear" w:color="auto" w:fill="FFFFFF"/>
          <w:lang w:val="zh-CN"/>
        </w:rPr>
        <w:t>.效益指标完成情况分析。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en-US" w:eastAsia="zh-CN"/>
        </w:rPr>
      </w:pPr>
      <w:r>
        <w:rPr>
          <w:rFonts w:hint="eastAsia" w:ascii="仿宋_GB2312" w:hAnsi="宋体" w:eastAsia="仿宋_GB2312" w:cs="宋体"/>
          <w:kern w:val="0"/>
          <w:sz w:val="32"/>
          <w:szCs w:val="32"/>
          <w:shd w:val="clear" w:color="auto" w:fill="FFFFFF"/>
          <w:lang w:val="zh-CN"/>
        </w:rPr>
        <w:t>社会效益指标。</w:t>
      </w:r>
      <w:r>
        <w:rPr>
          <w:rFonts w:hint="eastAsia" w:ascii="仿宋_GB2312" w:hAnsi="宋体" w:eastAsia="仿宋_GB2312" w:cs="宋体"/>
          <w:kern w:val="0"/>
          <w:sz w:val="32"/>
          <w:szCs w:val="32"/>
          <w:shd w:val="clear" w:color="auto" w:fill="FFFFFF"/>
          <w:lang w:val="en-US" w:eastAsia="zh-CN"/>
        </w:rPr>
        <w:t>保障企业合法权益</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3.满意度指标完成情况分析。</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en-US" w:eastAsia="zh-CN"/>
        </w:rPr>
        <w:t>企业</w:t>
      </w:r>
      <w:r>
        <w:rPr>
          <w:rFonts w:hint="eastAsia" w:ascii="仿宋_GB2312" w:hAnsi="宋体" w:eastAsia="仿宋_GB2312" w:cs="宋体"/>
          <w:kern w:val="0"/>
          <w:sz w:val="32"/>
          <w:szCs w:val="32"/>
          <w:shd w:val="clear" w:color="auto" w:fill="FFFFFF"/>
          <w:lang w:val="zh-CN"/>
        </w:rPr>
        <w:t>满意率达9</w:t>
      </w:r>
      <w:r>
        <w:rPr>
          <w:rFonts w:hint="eastAsia" w:ascii="仿宋_GB2312" w:hAnsi="宋体" w:eastAsia="仿宋_GB2312" w:cs="宋体"/>
          <w:kern w:val="0"/>
          <w:sz w:val="32"/>
          <w:szCs w:val="32"/>
          <w:shd w:val="clear" w:color="auto" w:fill="FFFFFF"/>
          <w:lang w:val="en-US" w:eastAsia="zh-CN"/>
        </w:rPr>
        <w:t>5</w:t>
      </w:r>
      <w:r>
        <w:rPr>
          <w:rFonts w:hint="eastAsia" w:ascii="仿宋_GB2312" w:hAnsi="宋体" w:eastAsia="仿宋_GB2312" w:cs="宋体"/>
          <w:kern w:val="0"/>
          <w:sz w:val="32"/>
          <w:szCs w:val="32"/>
          <w:shd w:val="clear" w:color="auto" w:fill="FFFFFF"/>
          <w:lang w:val="zh-CN"/>
        </w:rPr>
        <w:t>%。</w:t>
      </w:r>
    </w:p>
    <w:p>
      <w:pPr>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1"/>
        <w:rPr>
          <w:rFonts w:hint="eastAsia" w:ascii="黑体" w:hAnsi="黑体" w:eastAsia="黑体" w:cs="黑体"/>
          <w:kern w:val="0"/>
          <w:sz w:val="32"/>
          <w:szCs w:val="32"/>
          <w:shd w:val="clear" w:color="auto" w:fill="FFFFFF"/>
          <w:lang w:val="zh-CN"/>
        </w:rPr>
      </w:pPr>
      <w:bookmarkStart w:id="414" w:name="_Toc19424"/>
      <w:r>
        <w:rPr>
          <w:rFonts w:hint="eastAsia" w:ascii="黑体" w:hAnsi="黑体" w:eastAsia="黑体" w:cs="黑体"/>
          <w:kern w:val="0"/>
          <w:sz w:val="32"/>
          <w:szCs w:val="32"/>
          <w:shd w:val="clear" w:color="auto" w:fill="FFFFFF"/>
          <w:lang w:val="zh-CN"/>
        </w:rPr>
        <w:t>五、评价结论及建议</w:t>
      </w:r>
      <w:bookmarkEnd w:id="414"/>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415" w:name="_Toc8693"/>
      <w:r>
        <w:rPr>
          <w:rFonts w:hint="eastAsia" w:ascii="楷体" w:hAnsi="楷体" w:eastAsia="楷体" w:cs="楷体"/>
          <w:kern w:val="0"/>
          <w:sz w:val="32"/>
          <w:szCs w:val="32"/>
          <w:shd w:val="clear" w:color="auto" w:fill="FFFFFF"/>
          <w:lang w:val="zh-CN"/>
        </w:rPr>
        <w:t>（一）评价结论</w:t>
      </w:r>
      <w:bookmarkEnd w:id="415"/>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通过项目实施总体情况看，项目决策符合国家政策，项目管理严格有序，绩效考评工作科学合理，考评体系较为完善，资金管理更加规范严谨，项目实施安全高效，社会效益明显。</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416" w:name="_Toc26087"/>
      <w:r>
        <w:rPr>
          <w:rFonts w:hint="eastAsia" w:ascii="楷体" w:hAnsi="楷体" w:eastAsia="楷体" w:cs="楷体"/>
          <w:kern w:val="0"/>
          <w:sz w:val="32"/>
          <w:szCs w:val="32"/>
          <w:shd w:val="clear" w:color="auto" w:fill="FFFFFF"/>
          <w:lang w:val="zh-CN"/>
        </w:rPr>
        <w:t>（二）存在的问题</w:t>
      </w:r>
      <w:bookmarkEnd w:id="416"/>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自评定性指标制定和评价方式缺乏灵活性，部分参与评价人员对指标不熟悉，不能客观地对本部门的绩效进行评价。</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outlineLvl w:val="2"/>
        <w:rPr>
          <w:rFonts w:hint="eastAsia" w:ascii="楷体" w:hAnsi="楷体" w:eastAsia="楷体" w:cs="楷体"/>
          <w:kern w:val="0"/>
          <w:sz w:val="32"/>
          <w:szCs w:val="32"/>
          <w:shd w:val="clear" w:color="auto" w:fill="FFFFFF"/>
          <w:lang w:val="zh-CN"/>
        </w:rPr>
      </w:pPr>
      <w:bookmarkStart w:id="417" w:name="_Toc15282"/>
      <w:r>
        <w:rPr>
          <w:rFonts w:hint="eastAsia" w:ascii="楷体" w:hAnsi="楷体" w:eastAsia="楷体" w:cs="楷体"/>
          <w:kern w:val="0"/>
          <w:sz w:val="32"/>
          <w:szCs w:val="32"/>
          <w:shd w:val="clear" w:color="auto" w:fill="FFFFFF"/>
          <w:lang w:val="zh-CN"/>
        </w:rPr>
        <w:t>（三）相关建议</w:t>
      </w:r>
      <w:bookmarkEnd w:id="417"/>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kern w:val="0"/>
          <w:sz w:val="32"/>
          <w:szCs w:val="32"/>
          <w:shd w:val="clear" w:color="auto" w:fill="FFFFFF"/>
          <w:lang w:val="zh-CN"/>
        </w:rPr>
      </w:pPr>
      <w:r>
        <w:rPr>
          <w:rFonts w:hint="eastAsia" w:ascii="仿宋_GB2312" w:hAnsi="宋体" w:eastAsia="仿宋_GB2312" w:cs="宋体"/>
          <w:kern w:val="0"/>
          <w:sz w:val="32"/>
          <w:szCs w:val="32"/>
          <w:shd w:val="clear" w:color="auto" w:fill="FFFFFF"/>
          <w:lang w:val="zh-CN"/>
        </w:rPr>
        <w:t>强化自评工作的指导，强化业务培训。</w:t>
      </w:r>
    </w:p>
    <w:p>
      <w:pPr>
        <w:pStyle w:val="2"/>
        <w:rPr>
          <w:rFonts w:hint="eastAsia" w:ascii="仿宋_GB2312" w:hAnsi="宋体" w:eastAsia="仿宋_GB2312" w:cs="宋体"/>
          <w:kern w:val="0"/>
          <w:sz w:val="32"/>
          <w:szCs w:val="32"/>
          <w:shd w:val="clear" w:color="auto" w:fill="FFFFFF"/>
          <w:lang w:val="zh-CN"/>
        </w:rPr>
      </w:pPr>
    </w:p>
    <w:p>
      <w:pPr>
        <w:spacing w:line="600" w:lineRule="exact"/>
        <w:ind w:firstLine="1320" w:firstLineChars="300"/>
        <w:jc w:val="both"/>
        <w:outlineLvl w:val="0"/>
        <w:rPr>
          <w:rFonts w:hint="eastAsia" w:ascii="仿宋" w:hAnsi="仿宋" w:eastAsia="仿宋"/>
          <w:b w:val="0"/>
          <w:color w:val="auto"/>
          <w:highlight w:val="none"/>
        </w:rPr>
      </w:pPr>
      <w:bookmarkStart w:id="418" w:name="_Toc31390"/>
      <w:r>
        <w:rPr>
          <w:rFonts w:hint="eastAsia" w:ascii="黑体" w:hAnsi="黑体" w:eastAsia="黑体"/>
          <w:color w:val="auto"/>
          <w:sz w:val="44"/>
          <w:szCs w:val="44"/>
          <w:highlight w:val="none"/>
        </w:rPr>
        <w:t>第</w:t>
      </w:r>
      <w:r>
        <w:rPr>
          <w:rStyle w:val="15"/>
          <w:rFonts w:hint="eastAsia" w:ascii="黑体" w:hAnsi="黑体" w:eastAsia="黑体"/>
          <w:b w:val="0"/>
          <w:color w:val="auto"/>
          <w:highlight w:val="none"/>
        </w:rPr>
        <w:t>五部分 附表</w:t>
      </w:r>
      <w:bookmarkEnd w:id="418"/>
      <w:bookmarkStart w:id="419" w:name="_Toc15396619"/>
    </w:p>
    <w:p>
      <w:pPr>
        <w:pStyle w:val="4"/>
        <w:rPr>
          <w:rFonts w:ascii="仿宋" w:hAnsi="仿宋" w:eastAsia="仿宋"/>
          <w:color w:val="auto"/>
          <w:highlight w:val="none"/>
        </w:rPr>
      </w:pPr>
      <w:bookmarkStart w:id="420" w:name="_Toc23354"/>
      <w:r>
        <w:rPr>
          <w:rFonts w:hint="eastAsia" w:ascii="仿宋" w:hAnsi="仿宋" w:eastAsia="仿宋"/>
          <w:b w:val="0"/>
          <w:color w:val="auto"/>
          <w:highlight w:val="none"/>
        </w:rPr>
        <w:t>一、收</w:t>
      </w:r>
      <w:r>
        <w:rPr>
          <w:rStyle w:val="17"/>
          <w:rFonts w:hint="eastAsia" w:ascii="仿宋" w:hAnsi="仿宋" w:eastAsia="仿宋"/>
          <w:b w:val="0"/>
          <w:bCs w:val="0"/>
          <w:color w:val="auto"/>
          <w:highlight w:val="none"/>
        </w:rPr>
        <w:t>入支出决算总表</w:t>
      </w:r>
      <w:bookmarkEnd w:id="419"/>
      <w:bookmarkEnd w:id="420"/>
    </w:p>
    <w:p>
      <w:pPr>
        <w:pStyle w:val="4"/>
        <w:rPr>
          <w:rFonts w:ascii="仿宋" w:hAnsi="仿宋" w:eastAsia="仿宋"/>
          <w:color w:val="auto"/>
          <w:highlight w:val="none"/>
        </w:rPr>
      </w:pPr>
      <w:bookmarkStart w:id="421" w:name="_Toc27688"/>
      <w:bookmarkStart w:id="422" w:name="_Toc15396620"/>
      <w:r>
        <w:rPr>
          <w:rFonts w:hint="eastAsia" w:ascii="仿宋" w:hAnsi="仿宋" w:eastAsia="仿宋"/>
          <w:b w:val="0"/>
          <w:color w:val="auto"/>
          <w:highlight w:val="none"/>
        </w:rPr>
        <w:t>二、收</w:t>
      </w:r>
      <w:r>
        <w:rPr>
          <w:rStyle w:val="17"/>
          <w:rFonts w:hint="eastAsia" w:ascii="仿宋" w:hAnsi="仿宋" w:eastAsia="仿宋"/>
          <w:b w:val="0"/>
          <w:bCs w:val="0"/>
          <w:color w:val="auto"/>
          <w:highlight w:val="none"/>
        </w:rPr>
        <w:t>入决算表</w:t>
      </w:r>
      <w:bookmarkEnd w:id="421"/>
      <w:bookmarkEnd w:id="422"/>
    </w:p>
    <w:p>
      <w:pPr>
        <w:pStyle w:val="4"/>
        <w:rPr>
          <w:rFonts w:ascii="仿宋" w:hAnsi="仿宋" w:eastAsia="仿宋"/>
          <w:color w:val="auto"/>
          <w:highlight w:val="none"/>
        </w:rPr>
      </w:pPr>
      <w:bookmarkStart w:id="423" w:name="_Toc19209"/>
      <w:bookmarkStart w:id="424" w:name="_Toc15396621"/>
      <w:r>
        <w:rPr>
          <w:rStyle w:val="17"/>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7"/>
          <w:rFonts w:hint="eastAsia" w:ascii="仿宋" w:hAnsi="仿宋" w:eastAsia="仿宋"/>
          <w:b w:val="0"/>
          <w:bCs w:val="0"/>
          <w:color w:val="auto"/>
          <w:highlight w:val="none"/>
        </w:rPr>
        <w:t>出决算表</w:t>
      </w:r>
      <w:bookmarkEnd w:id="423"/>
      <w:bookmarkEnd w:id="424"/>
    </w:p>
    <w:p>
      <w:pPr>
        <w:pStyle w:val="4"/>
        <w:rPr>
          <w:rFonts w:ascii="仿宋" w:hAnsi="仿宋" w:eastAsia="仿宋"/>
          <w:b w:val="0"/>
          <w:color w:val="auto"/>
          <w:highlight w:val="none"/>
        </w:rPr>
      </w:pPr>
      <w:bookmarkStart w:id="425" w:name="_Toc15396622"/>
      <w:bookmarkStart w:id="426" w:name="_Toc15254"/>
      <w:r>
        <w:rPr>
          <w:rStyle w:val="17"/>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7"/>
          <w:rFonts w:hint="eastAsia" w:ascii="仿宋" w:hAnsi="仿宋" w:eastAsia="仿宋"/>
          <w:b w:val="0"/>
          <w:bCs w:val="0"/>
          <w:color w:val="auto"/>
          <w:highlight w:val="none"/>
        </w:rPr>
        <w:t>政拨款收入支出决算总表</w:t>
      </w:r>
      <w:bookmarkEnd w:id="425"/>
      <w:bookmarkEnd w:id="426"/>
    </w:p>
    <w:p>
      <w:pPr>
        <w:pStyle w:val="4"/>
        <w:rPr>
          <w:rStyle w:val="17"/>
          <w:rFonts w:ascii="仿宋" w:hAnsi="仿宋" w:eastAsia="仿宋"/>
          <w:b w:val="0"/>
          <w:bCs w:val="0"/>
          <w:color w:val="auto"/>
          <w:highlight w:val="none"/>
        </w:rPr>
      </w:pPr>
      <w:bookmarkStart w:id="427" w:name="_Toc15313"/>
      <w:bookmarkStart w:id="428" w:name="_Toc15396623"/>
      <w:r>
        <w:rPr>
          <w:rStyle w:val="17"/>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7"/>
          <w:rFonts w:hint="eastAsia" w:ascii="仿宋" w:hAnsi="仿宋" w:eastAsia="仿宋"/>
          <w:b w:val="0"/>
          <w:bCs w:val="0"/>
          <w:color w:val="auto"/>
          <w:highlight w:val="none"/>
        </w:rPr>
        <w:t>政拨款支出决算明细表</w:t>
      </w:r>
      <w:bookmarkEnd w:id="427"/>
      <w:bookmarkEnd w:id="428"/>
      <w:bookmarkStart w:id="429" w:name="_Toc15396624"/>
    </w:p>
    <w:p>
      <w:pPr>
        <w:pStyle w:val="4"/>
        <w:rPr>
          <w:rFonts w:ascii="仿宋" w:hAnsi="仿宋" w:eastAsia="仿宋"/>
          <w:color w:val="auto"/>
          <w:highlight w:val="none"/>
        </w:rPr>
      </w:pPr>
      <w:bookmarkStart w:id="430" w:name="_Toc6445"/>
      <w:r>
        <w:rPr>
          <w:rStyle w:val="17"/>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般公共预算财政拨款支出决算表</w:t>
      </w:r>
      <w:bookmarkEnd w:id="429"/>
      <w:bookmarkEnd w:id="430"/>
    </w:p>
    <w:p>
      <w:pPr>
        <w:pStyle w:val="4"/>
        <w:rPr>
          <w:rFonts w:ascii="仿宋" w:hAnsi="仿宋" w:eastAsia="仿宋"/>
          <w:color w:val="auto"/>
          <w:highlight w:val="none"/>
        </w:rPr>
      </w:pPr>
      <w:bookmarkStart w:id="431" w:name="_Toc15396625"/>
      <w:bookmarkStart w:id="432" w:name="_Toc11235"/>
      <w:r>
        <w:rPr>
          <w:rStyle w:val="17"/>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般公共预算财政拨款支出决算明细表</w:t>
      </w:r>
      <w:bookmarkEnd w:id="431"/>
      <w:bookmarkEnd w:id="432"/>
    </w:p>
    <w:p>
      <w:pPr>
        <w:pStyle w:val="4"/>
        <w:rPr>
          <w:rFonts w:ascii="仿宋" w:hAnsi="仿宋" w:eastAsia="仿宋"/>
          <w:color w:val="auto"/>
          <w:highlight w:val="none"/>
        </w:rPr>
      </w:pPr>
      <w:bookmarkStart w:id="433" w:name="_Toc15396626"/>
      <w:bookmarkStart w:id="434" w:name="_Toc25746"/>
      <w:r>
        <w:rPr>
          <w:rStyle w:val="17"/>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般公共预算财政拨款基本支出决算表</w:t>
      </w:r>
      <w:bookmarkEnd w:id="433"/>
      <w:bookmarkEnd w:id="434"/>
    </w:p>
    <w:p>
      <w:pPr>
        <w:pStyle w:val="4"/>
        <w:rPr>
          <w:rFonts w:ascii="仿宋" w:hAnsi="仿宋" w:eastAsia="仿宋"/>
          <w:color w:val="auto"/>
          <w:highlight w:val="none"/>
        </w:rPr>
      </w:pPr>
      <w:bookmarkStart w:id="435" w:name="_Toc15396627"/>
      <w:bookmarkStart w:id="436" w:name="_Toc21636"/>
      <w:r>
        <w:rPr>
          <w:rStyle w:val="17"/>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7"/>
          <w:rFonts w:hint="eastAsia" w:ascii="仿宋" w:hAnsi="仿宋" w:eastAsia="仿宋"/>
          <w:b w:val="0"/>
          <w:bCs w:val="0"/>
          <w:color w:val="auto"/>
          <w:highlight w:val="none"/>
        </w:rPr>
        <w:t>般公共预算财政拨款项目支出决算表</w:t>
      </w:r>
      <w:bookmarkEnd w:id="435"/>
      <w:bookmarkEnd w:id="436"/>
    </w:p>
    <w:p>
      <w:pPr>
        <w:pStyle w:val="4"/>
        <w:rPr>
          <w:rFonts w:ascii="仿宋" w:hAnsi="仿宋" w:eastAsia="仿宋"/>
          <w:color w:val="auto"/>
          <w:highlight w:val="none"/>
        </w:rPr>
      </w:pPr>
      <w:bookmarkStart w:id="437" w:name="_Toc15396628"/>
      <w:bookmarkStart w:id="438" w:name="_Toc12639"/>
      <w:r>
        <w:rPr>
          <w:rStyle w:val="17"/>
          <w:rFonts w:hint="eastAsia" w:ascii="仿宋" w:hAnsi="仿宋" w:eastAsia="仿宋"/>
          <w:b w:val="0"/>
          <w:bCs w:val="0"/>
          <w:color w:val="auto"/>
          <w:highlight w:val="none"/>
        </w:rPr>
        <w:t>十、</w:t>
      </w:r>
      <w:bookmarkEnd w:id="437"/>
      <w:r>
        <w:rPr>
          <w:rFonts w:hint="eastAsia" w:ascii="仿宋" w:hAnsi="仿宋" w:eastAsia="仿宋"/>
          <w:b w:val="0"/>
          <w:color w:val="auto"/>
          <w:highlight w:val="none"/>
        </w:rPr>
        <w:t>政</w:t>
      </w:r>
      <w:r>
        <w:rPr>
          <w:rStyle w:val="17"/>
          <w:rFonts w:hint="eastAsia" w:ascii="仿宋" w:hAnsi="仿宋" w:eastAsia="仿宋"/>
          <w:b w:val="0"/>
          <w:bCs w:val="0"/>
          <w:color w:val="auto"/>
          <w:highlight w:val="none"/>
        </w:rPr>
        <w:t>府性基金预算财政拨款收入支出决算表</w:t>
      </w:r>
      <w:bookmarkEnd w:id="438"/>
    </w:p>
    <w:p>
      <w:pPr>
        <w:pStyle w:val="4"/>
        <w:rPr>
          <w:rFonts w:ascii="仿宋" w:hAnsi="仿宋" w:eastAsia="仿宋"/>
          <w:color w:val="auto"/>
          <w:highlight w:val="none"/>
        </w:rPr>
      </w:pPr>
      <w:bookmarkStart w:id="439" w:name="_Toc15396629"/>
      <w:bookmarkStart w:id="440" w:name="_Toc25765"/>
      <w:r>
        <w:rPr>
          <w:rStyle w:val="17"/>
          <w:rFonts w:hint="eastAsia" w:ascii="仿宋" w:hAnsi="仿宋" w:eastAsia="仿宋"/>
          <w:b w:val="0"/>
          <w:bCs w:val="0"/>
          <w:color w:val="auto"/>
          <w:highlight w:val="none"/>
        </w:rPr>
        <w:t>十一、</w:t>
      </w:r>
      <w:bookmarkEnd w:id="439"/>
      <w:r>
        <w:rPr>
          <w:rFonts w:hint="eastAsia" w:ascii="仿宋" w:hAnsi="仿宋" w:eastAsia="仿宋"/>
          <w:b w:val="0"/>
          <w:color w:val="auto"/>
          <w:highlight w:val="none"/>
        </w:rPr>
        <w:t>国</w:t>
      </w:r>
      <w:r>
        <w:rPr>
          <w:rStyle w:val="17"/>
          <w:rFonts w:hint="eastAsia" w:ascii="仿宋" w:hAnsi="仿宋" w:eastAsia="仿宋"/>
          <w:b w:val="0"/>
          <w:bCs w:val="0"/>
          <w:color w:val="auto"/>
          <w:highlight w:val="none"/>
        </w:rPr>
        <w:t>有资本经营预算</w:t>
      </w:r>
      <w:r>
        <w:rPr>
          <w:rStyle w:val="17"/>
          <w:rFonts w:hint="eastAsia" w:ascii="仿宋" w:hAnsi="仿宋" w:eastAsia="仿宋"/>
          <w:b w:val="0"/>
          <w:bCs w:val="0"/>
          <w:color w:val="auto"/>
          <w:highlight w:val="none"/>
          <w:lang w:eastAsia="zh-CN"/>
        </w:rPr>
        <w:t>财政拨款收入</w:t>
      </w:r>
      <w:r>
        <w:rPr>
          <w:rStyle w:val="17"/>
          <w:rFonts w:hint="eastAsia" w:ascii="仿宋" w:hAnsi="仿宋" w:eastAsia="仿宋"/>
          <w:b w:val="0"/>
          <w:bCs w:val="0"/>
          <w:color w:val="auto"/>
          <w:highlight w:val="none"/>
        </w:rPr>
        <w:t>支出决算表</w:t>
      </w:r>
      <w:bookmarkEnd w:id="440"/>
    </w:p>
    <w:p>
      <w:pPr>
        <w:pStyle w:val="4"/>
        <w:rPr>
          <w:rFonts w:ascii="仿宋" w:hAnsi="仿宋" w:eastAsia="仿宋"/>
          <w:color w:val="auto"/>
          <w:highlight w:val="none"/>
        </w:rPr>
      </w:pPr>
      <w:bookmarkStart w:id="441" w:name="_Toc15396630"/>
      <w:bookmarkStart w:id="442" w:name="_Toc15746"/>
      <w:r>
        <w:rPr>
          <w:rStyle w:val="17"/>
          <w:rFonts w:hint="eastAsia" w:ascii="仿宋" w:hAnsi="仿宋" w:eastAsia="仿宋"/>
          <w:b w:val="0"/>
          <w:bCs w:val="0"/>
          <w:color w:val="auto"/>
          <w:highlight w:val="none"/>
        </w:rPr>
        <w:t>十二、</w:t>
      </w:r>
      <w:bookmarkEnd w:id="441"/>
      <w:r>
        <w:rPr>
          <w:rStyle w:val="17"/>
          <w:rFonts w:hint="eastAsia" w:ascii="仿宋" w:hAnsi="仿宋" w:eastAsia="仿宋"/>
          <w:b w:val="0"/>
          <w:bCs w:val="0"/>
          <w:color w:val="auto"/>
          <w:highlight w:val="none"/>
          <w:lang w:eastAsia="zh-CN"/>
        </w:rPr>
        <w:t>国有资本经营预算财政拨款支出决算表</w:t>
      </w:r>
      <w:bookmarkEnd w:id="442"/>
    </w:p>
    <w:p>
      <w:pPr>
        <w:pStyle w:val="4"/>
        <w:rPr>
          <w:rStyle w:val="17"/>
          <w:rFonts w:hint="eastAsia" w:ascii="仿宋" w:hAnsi="仿宋" w:eastAsia="仿宋"/>
          <w:b w:val="0"/>
          <w:bCs w:val="0"/>
          <w:color w:val="auto"/>
          <w:highlight w:val="none"/>
          <w:lang w:eastAsia="zh-CN"/>
        </w:rPr>
      </w:pPr>
      <w:bookmarkStart w:id="443" w:name="_Toc15396631"/>
      <w:bookmarkStart w:id="444" w:name="_Toc10834"/>
      <w:r>
        <w:rPr>
          <w:rStyle w:val="17"/>
          <w:rFonts w:hint="eastAsia" w:ascii="仿宋" w:hAnsi="仿宋" w:eastAsia="仿宋"/>
          <w:b w:val="0"/>
          <w:bCs w:val="0"/>
          <w:color w:val="auto"/>
          <w:highlight w:val="none"/>
        </w:rPr>
        <w:t>十三、</w:t>
      </w:r>
      <w:bookmarkEnd w:id="443"/>
      <w:r>
        <w:rPr>
          <w:rStyle w:val="17"/>
          <w:rFonts w:hint="eastAsia" w:ascii="仿宋" w:hAnsi="仿宋" w:eastAsia="仿宋"/>
          <w:b w:val="0"/>
          <w:bCs w:val="0"/>
          <w:color w:val="auto"/>
          <w:highlight w:val="none"/>
          <w:lang w:eastAsia="zh-CN"/>
        </w:rPr>
        <w:t>财政拨款“三公”经费支出决算表</w:t>
      </w:r>
      <w:bookmarkEnd w:id="444"/>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GB2312">
    <w:altName w:val="仿宋"/>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5"/>
          <w:jc w:val="center"/>
        </w:pPr>
        <w:r>
          <w:fldChar w:fldCharType="begin"/>
        </w:r>
        <w:r>
          <w:instrText xml:space="preserve">PAGE   \* MERGEFORMAT</w:instrText>
        </w:r>
        <w:r>
          <w:fldChar w:fldCharType="separate"/>
        </w:r>
        <w:r>
          <w:rPr>
            <w:lang w:val="zh-CN"/>
          </w:rPr>
          <w:t>8</w:t>
        </w:r>
        <w: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5"/>
          <w:jc w:val="center"/>
        </w:pPr>
        <w:r>
          <w:fldChar w:fldCharType="begin"/>
        </w:r>
        <w:r>
          <w:instrText xml:space="preserve">PAGE   \* MERGEFORMAT</w:instrText>
        </w:r>
        <w:r>
          <w:fldChar w:fldCharType="separate"/>
        </w:r>
        <w:r>
          <w:rPr>
            <w:lang w:val="zh-CN"/>
          </w:rPr>
          <w:t>8</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1D71198"/>
    <w:multiLevelType w:val="singleLevel"/>
    <w:tmpl w:val="E1D71198"/>
    <w:lvl w:ilvl="0" w:tentative="0">
      <w:start w:val="2"/>
      <w:numFmt w:val="chineseCounting"/>
      <w:suff w:val="nothing"/>
      <w:lvlText w:val="（%1）"/>
      <w:lvlJc w:val="left"/>
      <w:pPr>
        <w:ind w:left="200"/>
      </w:pPr>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664454E"/>
    <w:multiLevelType w:val="singleLevel"/>
    <w:tmpl w:val="4664454E"/>
    <w:lvl w:ilvl="0" w:tentative="0">
      <w:start w:val="1"/>
      <w:numFmt w:val="decimal"/>
      <w:suff w:val="space"/>
      <w:lvlText w:val="%1."/>
      <w:lvlJc w:val="left"/>
    </w:lvl>
  </w:abstractNum>
  <w:abstractNum w:abstractNumId="5">
    <w:nsid w:val="5F51ECBB"/>
    <w:multiLevelType w:val="singleLevel"/>
    <w:tmpl w:val="5F51ECBB"/>
    <w:lvl w:ilvl="0" w:tentative="0">
      <w:start w:val="1"/>
      <w:numFmt w:val="decimal"/>
      <w:suff w:val="nothing"/>
      <w:lvlText w:val="（%1）"/>
      <w:lvlJc w:val="left"/>
    </w:lvl>
  </w:abstractNum>
  <w:abstractNum w:abstractNumId="6">
    <w:nsid w:val="6B987B29"/>
    <w:multiLevelType w:val="singleLevel"/>
    <w:tmpl w:val="6B987B29"/>
    <w:lvl w:ilvl="0" w:tentative="0">
      <w:start w:val="2"/>
      <w:numFmt w:val="chineseCounting"/>
      <w:suff w:val="nothing"/>
      <w:lvlText w:val="（%1）"/>
      <w:lvlJc w:val="left"/>
      <w:rPr>
        <w:rFonts w:hint="eastAsia"/>
      </w:rPr>
    </w:lvl>
  </w:abstractNum>
  <w:abstractNum w:abstractNumId="7">
    <w:nsid w:val="70CAC390"/>
    <w:multiLevelType w:val="singleLevel"/>
    <w:tmpl w:val="70CAC390"/>
    <w:lvl w:ilvl="0" w:tentative="0">
      <w:start w:val="2"/>
      <w:numFmt w:val="chineseCounting"/>
      <w:suff w:val="nothing"/>
      <w:lvlText w:val="（%1）"/>
      <w:lvlJc w:val="left"/>
      <w:pPr>
        <w:ind w:left="200"/>
      </w:pPr>
      <w:rPr>
        <w:rFonts w:hint="eastAsia"/>
      </w:rPr>
    </w:lvl>
  </w:abstractNum>
  <w:num w:numId="1">
    <w:abstractNumId w:val="3"/>
  </w:num>
  <w:num w:numId="2">
    <w:abstractNumId w:val="4"/>
  </w:num>
  <w:num w:numId="3">
    <w:abstractNumId w:val="0"/>
  </w:num>
  <w:num w:numId="4">
    <w:abstractNumId w:val="2"/>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TVhNGRkZDBjMjQ0NWMxNjc2MGFlN2QzYmRmOTgifQ=="/>
  </w:docVars>
  <w:rsids>
    <w:rsidRoot w:val="6DC67512"/>
    <w:rsid w:val="05597A8E"/>
    <w:rsid w:val="093F01BD"/>
    <w:rsid w:val="0A282909"/>
    <w:rsid w:val="17D40377"/>
    <w:rsid w:val="21FD115B"/>
    <w:rsid w:val="25FE49EA"/>
    <w:rsid w:val="283C0428"/>
    <w:rsid w:val="2A3E70CF"/>
    <w:rsid w:val="2C7B2B3F"/>
    <w:rsid w:val="2CC03BA0"/>
    <w:rsid w:val="39624EC1"/>
    <w:rsid w:val="465810C1"/>
    <w:rsid w:val="48A17D00"/>
    <w:rsid w:val="4BEB13CD"/>
    <w:rsid w:val="5572144D"/>
    <w:rsid w:val="6D415B5B"/>
    <w:rsid w:val="6DC67512"/>
    <w:rsid w:val="70787AE6"/>
    <w:rsid w:val="7891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beforeLines="30"/>
    </w:pPr>
    <w:rPr>
      <w:rFonts w:ascii="仿宋_GB2312" w:eastAsia="仿宋_GB2312"/>
      <w:kern w:val="0"/>
      <w:sz w:val="30"/>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8">
    <w:name w:val="toc 2"/>
    <w:basedOn w:val="1"/>
    <w:next w:val="1"/>
    <w:unhideWhenUsed/>
    <w:qFormat/>
    <w:uiPriority w:val="39"/>
    <w:pPr>
      <w:tabs>
        <w:tab w:val="right" w:leader="dot" w:pos="8296"/>
      </w:tabs>
      <w:ind w:left="420" w:leftChars="200"/>
    </w:p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99"/>
    <w:rPr>
      <w:b/>
    </w:rPr>
  </w:style>
  <w:style w:type="character" w:customStyle="1" w:styleId="13">
    <w:name w:val="Heading 1 Char"/>
    <w:basedOn w:val="11"/>
    <w:link w:val="3"/>
    <w:qFormat/>
    <w:locked/>
    <w:uiPriority w:val="99"/>
    <w:rPr>
      <w:b/>
      <w:bCs/>
      <w:kern w:val="44"/>
      <w:sz w:val="44"/>
      <w:szCs w:val="44"/>
    </w:rPr>
  </w:style>
  <w:style w:type="character" w:customStyle="1" w:styleId="14">
    <w:name w:val="Heading 2 Char"/>
    <w:basedOn w:val="11"/>
    <w:link w:val="4"/>
    <w:qFormat/>
    <w:locked/>
    <w:uiPriority w:val="99"/>
    <w:rPr>
      <w:rFonts w:asciiTheme="majorHAnsi" w:hAnsiTheme="majorHAnsi" w:eastAsiaTheme="majorEastAsia" w:cstheme="majorBidi"/>
      <w:b/>
      <w:bCs/>
      <w:sz w:val="32"/>
      <w:szCs w:val="32"/>
    </w:rPr>
  </w:style>
  <w:style w:type="character" w:customStyle="1" w:styleId="15">
    <w:name w:val="标题 1 Char"/>
    <w:basedOn w:val="11"/>
    <w:link w:val="3"/>
    <w:qFormat/>
    <w:uiPriority w:val="9"/>
    <w:rPr>
      <w:rFonts w:ascii="Times New Roman" w:hAnsi="Times New Roman"/>
      <w:b/>
      <w:bCs/>
      <w:kern w:val="44"/>
      <w:sz w:val="44"/>
      <w:szCs w:val="44"/>
    </w:rPr>
  </w:style>
  <w:style w:type="paragraph" w:styleId="16">
    <w:name w:val="List Paragraph"/>
    <w:basedOn w:val="1"/>
    <w:qFormat/>
    <w:uiPriority w:val="34"/>
    <w:pPr>
      <w:ind w:firstLine="420" w:firstLineChars="200"/>
    </w:pPr>
  </w:style>
  <w:style w:type="character" w:customStyle="1" w:styleId="17">
    <w:name w:val="标题 2 Char"/>
    <w:basedOn w:val="11"/>
    <w:link w:val="4"/>
    <w:qFormat/>
    <w:uiPriority w:val="9"/>
    <w:rPr>
      <w:rFonts w:asciiTheme="majorHAnsi" w:hAnsiTheme="majorHAnsi" w:eastAsiaTheme="majorEastAsia" w:cstheme="majorBidi"/>
      <w:b/>
      <w:bCs/>
      <w:kern w:val="2"/>
      <w:sz w:val="32"/>
      <w:szCs w:val="32"/>
    </w:rPr>
  </w:style>
  <w:style w:type="paragraph" w:customStyle="1" w:styleId="1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9">
    <w:name w:val="WPSOffice手动目录 1"/>
    <w:uiPriority w:val="0"/>
    <w:pPr>
      <w:ind w:leftChars="0"/>
    </w:pPr>
    <w:rPr>
      <w:rFonts w:ascii="Times New Roman" w:hAnsi="Times New Roman" w:eastAsia="宋体" w:cs="Times New Roman"/>
      <w:sz w:val="20"/>
      <w:szCs w:val="20"/>
    </w:rPr>
  </w:style>
  <w:style w:type="paragraph" w:customStyle="1" w:styleId="20">
    <w:name w:val="WPSOffice手动目录 2"/>
    <w:uiPriority w:val="0"/>
    <w:pPr>
      <w:ind w:leftChars="200"/>
    </w:pPr>
    <w:rPr>
      <w:rFonts w:ascii="Times New Roman" w:hAnsi="Times New Roman" w:eastAsia="宋体" w:cs="Times New Roman"/>
      <w:sz w:val="20"/>
      <w:szCs w:val="20"/>
    </w:rPr>
  </w:style>
  <w:style w:type="paragraph" w:customStyle="1" w:styleId="21">
    <w:name w:val="WPSOffice手动目录 3"/>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2"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[工作簿1]Sheet1!$A$2:$A$3</c:f>
              <c:strCache>
                <c:ptCount val="2"/>
                <c:pt idx="0">
                  <c:v>2021年收支总金额</c:v>
                </c:pt>
                <c:pt idx="1">
                  <c:v>2022年收支总金额</c:v>
                </c:pt>
              </c:strCache>
            </c:strRef>
          </c:cat>
          <c:val>
            <c:numRef>
              <c:f>[工作簿1]Sheet1!$B$2:$B$3</c:f>
              <c:numCache>
                <c:formatCode>General</c:formatCode>
                <c:ptCount val="2"/>
                <c:pt idx="0">
                  <c:v>1019.7</c:v>
                </c:pt>
                <c:pt idx="1">
                  <c:v>1165.17</c:v>
                </c:pt>
              </c:numCache>
            </c:numRef>
          </c:val>
        </c:ser>
        <c:dLbls>
          <c:showLegendKey val="0"/>
          <c:showVal val="0"/>
          <c:showCatName val="0"/>
          <c:showSerName val="0"/>
          <c:showPercent val="0"/>
          <c:showBubbleSize val="0"/>
        </c:dLbls>
        <c:gapWidth val="246"/>
        <c:overlap val="-28"/>
        <c:axId val="995619942"/>
        <c:axId val="605233888"/>
      </c:barChart>
      <c:catAx>
        <c:axId val="99561994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5233888"/>
        <c:crosses val="autoZero"/>
        <c:auto val="1"/>
        <c:lblAlgn val="ctr"/>
        <c:lblOffset val="100"/>
        <c:noMultiLvlLbl val="0"/>
      </c:catAx>
      <c:valAx>
        <c:axId val="60523388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561994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Lbls>
            <c:delete val="1"/>
          </c:dLbls>
          <c:cat>
            <c:strRef>
              <c:f>[工作簿1]Sheet1!$A$1:$A$8</c:f>
              <c:strCache>
                <c:ptCount val="8"/>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[工作簿1]Sheet1!$B$1:$B$8</c:f>
              <c:numCache>
                <c:formatCode>General</c:formatCode>
                <c:ptCount val="8"/>
                <c:pt idx="0">
                  <c:v>1073.16</c:v>
                </c:pt>
                <c:pt idx="1">
                  <c:v>0</c:v>
                </c:pt>
                <c:pt idx="2">
                  <c:v>0</c:v>
                </c:pt>
                <c:pt idx="3">
                  <c:v>0</c:v>
                </c:pt>
                <c:pt idx="4">
                  <c:v>0</c:v>
                </c:pt>
                <c:pt idx="5">
                  <c:v>0</c:v>
                </c:pt>
                <c:pt idx="6">
                  <c:v>0</c:v>
                </c:pt>
                <c:pt idx="7">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支出决算结构</a:t>
            </a:r>
          </a:p>
        </c:rich>
      </c:tx>
      <c:layout/>
      <c:overlay val="0"/>
      <c:spPr>
        <a:noFill/>
        <a:ln>
          <a:noFill/>
        </a:ln>
        <a:effectLst/>
      </c:spPr>
    </c:title>
    <c:autoTitleDeleted val="0"/>
    <c:plotArea>
      <c:layout>
        <c:manualLayout>
          <c:layoutTarget val="inner"/>
          <c:xMode val="edge"/>
          <c:yMode val="edge"/>
          <c:x val="0.308223684210526"/>
          <c:y val="0.28125"/>
          <c:w val="0.379605263157895"/>
          <c:h val="0.667824074074074"/>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elete val="1"/>
          </c:dLbls>
          <c:cat>
            <c:strRef>
              <c:f>[工作簿1]Sheet1!$A$1:$A$5</c:f>
              <c:strCache>
                <c:ptCount val="5"/>
                <c:pt idx="0">
                  <c:v>基本支出</c:v>
                </c:pt>
                <c:pt idx="1">
                  <c:v>项目支出</c:v>
                </c:pt>
                <c:pt idx="2">
                  <c:v>上缴上级支出</c:v>
                </c:pt>
                <c:pt idx="3">
                  <c:v>经营支出</c:v>
                </c:pt>
                <c:pt idx="4">
                  <c:v>对附属单位补助支出</c:v>
                </c:pt>
              </c:strCache>
            </c:strRef>
          </c:cat>
          <c:val>
            <c:numRef>
              <c:f>[工作簿1]Sheet1!$B$1:$B$5</c:f>
              <c:numCache>
                <c:formatCode>0%</c:formatCode>
                <c:ptCount val="5"/>
                <c:pt idx="0">
                  <c:v>0.77</c:v>
                </c:pt>
                <c:pt idx="1">
                  <c:v>0.23</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[工作簿1]Sheet1!$A$1:$A$2</c:f>
              <c:strCache>
                <c:ptCount val="2"/>
                <c:pt idx="0">
                  <c:v>2021年财政拨款收、支总计</c:v>
                </c:pt>
                <c:pt idx="1">
                  <c:v>2022年财政拨款收、支</c:v>
                </c:pt>
              </c:strCache>
            </c:strRef>
          </c:cat>
          <c:val>
            <c:numRef>
              <c:f>[工作簿1]Sheet1!$B$1:$B$2</c:f>
              <c:numCache>
                <c:formatCode>General</c:formatCode>
                <c:ptCount val="2"/>
                <c:pt idx="0">
                  <c:v>1165.17</c:v>
                </c:pt>
                <c:pt idx="1">
                  <c:v>1066.7</c:v>
                </c:pt>
              </c:numCache>
            </c:numRef>
          </c:val>
        </c:ser>
        <c:dLbls>
          <c:showLegendKey val="0"/>
          <c:showVal val="0"/>
          <c:showCatName val="0"/>
          <c:showSerName val="0"/>
          <c:showPercent val="0"/>
          <c:showBubbleSize val="0"/>
        </c:dLbls>
        <c:gapWidth val="246"/>
        <c:overlap val="-28"/>
        <c:axId val="388968917"/>
        <c:axId val="561195698"/>
      </c:barChart>
      <c:catAx>
        <c:axId val="3889689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1195698"/>
        <c:crosses val="autoZero"/>
        <c:auto val="1"/>
        <c:lblAlgn val="ctr"/>
        <c:lblOffset val="100"/>
        <c:noMultiLvlLbl val="0"/>
      </c:catAx>
      <c:valAx>
        <c:axId val="56119569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96891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财政拨款收支情况</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[工作簿1]Sheet1!$A$1:$A$2</c:f>
              <c:strCache>
                <c:ptCount val="2"/>
                <c:pt idx="0">
                  <c:v>2021年财政拨款收、支总计</c:v>
                </c:pt>
                <c:pt idx="1">
                  <c:v>2022年财政拨款收、支</c:v>
                </c:pt>
              </c:strCache>
            </c:strRef>
          </c:cat>
          <c:val>
            <c:numRef>
              <c:f>[工作簿1]Sheet1!$B$1:$B$2</c:f>
              <c:numCache>
                <c:formatCode>General</c:formatCode>
                <c:ptCount val="2"/>
                <c:pt idx="0">
                  <c:v>1165.17</c:v>
                </c:pt>
                <c:pt idx="1">
                  <c:v>1066.7</c:v>
                </c:pt>
              </c:numCache>
            </c:numRef>
          </c:val>
        </c:ser>
        <c:dLbls>
          <c:showLegendKey val="0"/>
          <c:showVal val="0"/>
          <c:showCatName val="0"/>
          <c:showSerName val="0"/>
          <c:showPercent val="0"/>
          <c:showBubbleSize val="0"/>
        </c:dLbls>
        <c:gapWidth val="246"/>
        <c:overlap val="-28"/>
        <c:axId val="388968917"/>
        <c:axId val="561195698"/>
      </c:barChart>
      <c:catAx>
        <c:axId val="38896891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1195698"/>
        <c:crosses val="autoZero"/>
        <c:auto val="1"/>
        <c:lblAlgn val="ctr"/>
        <c:lblOffset val="100"/>
        <c:noMultiLvlLbl val="0"/>
      </c:catAx>
      <c:valAx>
        <c:axId val="56119569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896891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[工作簿2]Sheet1!$A$1:$A$7</c:f>
              <c:strCache>
                <c:ptCount val="7"/>
                <c:pt idx="0">
                  <c:v>公共安全</c:v>
                </c:pt>
                <c:pt idx="1">
                  <c:v>教育支出</c:v>
                </c:pt>
                <c:pt idx="2">
                  <c:v>科学技术支出</c:v>
                </c:pt>
                <c:pt idx="3">
                  <c:v>文化旅游体育与传媒支出</c:v>
                </c:pt>
                <c:pt idx="4">
                  <c:v>社会保障和就业支出</c:v>
                </c:pt>
                <c:pt idx="5">
                  <c:v>卫生健康支出</c:v>
                </c:pt>
                <c:pt idx="6">
                  <c:v>住房保障支出</c:v>
                </c:pt>
              </c:strCache>
            </c:strRef>
          </c:cat>
          <c:val>
            <c:numRef>
              <c:f>[工作簿2]Sheet1!$B$1:$B$7</c:f>
              <c:numCache>
                <c:formatCode>0.00%</c:formatCode>
                <c:ptCount val="7"/>
                <c:pt idx="0">
                  <c:v>0.8556</c:v>
                </c:pt>
                <c:pt idx="1" c:formatCode="General">
                  <c:v>0</c:v>
                </c:pt>
                <c:pt idx="2" c:formatCode="General">
                  <c:v>0</c:v>
                </c:pt>
                <c:pt idx="3" c:formatCode="General">
                  <c:v>0</c:v>
                </c:pt>
                <c:pt idx="4">
                  <c:v>0.0615</c:v>
                </c:pt>
                <c:pt idx="5">
                  <c:v>0.0285</c:v>
                </c:pt>
                <c:pt idx="6">
                  <c:v>0.0544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0767105263157895"/>
          <c:y val="0.83186003683241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rPr lang="en-US" altLang="zh-CN"/>
              <a:t>“</a:t>
            </a:r>
            <a:r>
              <a:rPr altLang="en-US"/>
              <a:t>三公</a:t>
            </a:r>
            <a:r>
              <a:rPr lang="en-US" altLang="zh-CN"/>
              <a:t>”</a:t>
            </a:r>
            <a:r>
              <a:rPr altLang="en-US"/>
              <a:t>经费财政拨款支出结构</a:t>
            </a:r>
            <a:r>
              <a:t>标题</a:t>
            </a:r>
          </a:p>
        </c:rich>
      </c:tx>
      <c:layout/>
      <c:overlay val="0"/>
      <c:spPr>
        <a:noFill/>
        <a:ln>
          <a:noFill/>
        </a:ln>
        <a:effectLst/>
      </c:spPr>
    </c:title>
    <c:autoTitleDeleted val="0"/>
    <c:plotArea>
      <c:layout>
        <c:manualLayout>
          <c:layoutTarget val="inner"/>
          <c:xMode val="edge"/>
          <c:yMode val="edge"/>
          <c:x val="0.278881578947368"/>
          <c:y val="0.200688320068832"/>
          <c:w val="0.4225"/>
          <c:h val="0.690686169068617"/>
        </c:manualLayout>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elete val="1"/>
          </c:dLbls>
          <c:cat>
            <c:strRef>
              <c:f>[工作簿2]Sheet1!$A$1:$A$2</c:f>
              <c:strCache>
                <c:ptCount val="2"/>
                <c:pt idx="0">
                  <c:v>公务用车购置及运行维护费</c:v>
                </c:pt>
                <c:pt idx="1">
                  <c:v>公务接待费</c:v>
                </c:pt>
              </c:strCache>
            </c:strRef>
          </c:cat>
          <c:val>
            <c:numRef>
              <c:f>[工作簿2]Sheet1!$B$1:$B$2</c:f>
              <c:numCache>
                <c:formatCode>General</c:formatCode>
                <c:ptCount val="2"/>
                <c:pt idx="0">
                  <c:v>10.85</c:v>
                </c:pt>
                <c:pt idx="1">
                  <c:v>1.02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manualLayout>
          <c:xMode val="edge"/>
          <c:yMode val="edge"/>
          <c:x val="0.240197368421053"/>
          <c:y val="0.91597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2023-10-31T12:07:00Z</dcterms:created>
  <dc:creator>Administrator</dc:creator>
  <cp:lastModifiedBy>。</cp:lastModifiedBy>
  <cp:lastPrinted>2023-10-31T12:42:00Z</cp:lastPrinted>
  <dcterms:modified xsi:type="dcterms:W3CDTF">2023-11-01T01:12:58Z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0D17FC4709984AE5A8E49E554EF4D7F2_13</vt:lpwstr>
  </property>
</Properties>
</file>