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after="150"/>
        <w:jc w:val="center"/>
      </w:pPr>
      <w:r>
        <w:rPr>
          <w:rFonts w:ascii="黑体" w:hAnsi="宋体" w:eastAsia="黑体" w:cs="黑体"/>
          <w:b/>
          <w:bCs/>
          <w:color w:val="222222"/>
          <w:sz w:val="28"/>
          <w:szCs w:val="28"/>
        </w:rPr>
        <w:t>四川省水利工程建设项目合同主要内容公告表</w:t>
      </w:r>
    </w:p>
    <w:tbl>
      <w:tblPr>
        <w:tblStyle w:val="6"/>
        <w:tblW w:w="141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838"/>
        <w:gridCol w:w="1320"/>
        <w:gridCol w:w="1962"/>
        <w:gridCol w:w="1053"/>
        <w:gridCol w:w="375"/>
        <w:gridCol w:w="745"/>
        <w:gridCol w:w="6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招标项目名称</w:t>
            </w:r>
          </w:p>
        </w:tc>
        <w:tc>
          <w:tcPr>
            <w:tcW w:w="118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宋体" w:cs="Times New Roman"/>
                <w:color w:val="222222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Cs w:val="21"/>
                <w:lang w:eastAsia="zh-CN"/>
              </w:rPr>
              <w:t>四川省广元市朝天区广坪河朝天镇双河段防洪治理工程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项目业主</w:t>
            </w: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 广元市朝天区水利工程建设管理站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项目业主联系电话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right="-122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0839-8624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招标人</w:t>
            </w: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 广元市朝天区水利工程建设管理站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招标人联系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电话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 0839-8624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中标候选人公示网站</w:t>
            </w: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 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全国公共资源交易平台（四川省）和全国公共资源交易平台（四川省·广元市）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公示时间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 202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 xml:space="preserve">20 </w:t>
            </w: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日 至202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 xml:space="preserve">24 </w:t>
            </w: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履约担保形式及金额</w:t>
            </w: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/>
                <w:b/>
                <w:bCs/>
              </w:rPr>
              <w:t>形式：</w:t>
            </w:r>
            <w:r>
              <w:rPr>
                <w:rFonts w:hint="eastAsia" w:ascii="宋体" w:hAnsi="宋体" w:eastAsia="宋体"/>
              </w:rPr>
              <w:t>履约担保必须符合招标文件投标人须知前附表7.7.1相关要求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b/>
                <w:bCs/>
              </w:rPr>
              <w:t>金额：</w:t>
            </w:r>
            <w:r>
              <w:rPr>
                <w:rFonts w:hint="eastAsia"/>
              </w:rPr>
              <w:t>履约保证金按签约合同价的7%，在发包人签收最后一批勘察设计成果文件之日起 28 日内经勘察设计人书面申请退还。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履约担保提交情况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rPr>
                <w:rFonts w:eastAsia="宋体"/>
                <w:color w:val="FF0000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1"/>
                <w:szCs w:val="21"/>
              </w:rPr>
              <w:t> 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合同签订前，中标人按招标文件投标人须知前附表要求的方式提交，已采取专业担保公司保函方式足额提交。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标段名称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中标人名称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合同价（元）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合同工期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项目技术负责人</w:t>
            </w: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 w:line="240" w:lineRule="exact"/>
              <w:ind w:left="-119" w:right="-119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主要合同工作内容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3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eastAsia="宋体"/>
              </w:rPr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eastAsia="zh-CN"/>
              </w:rPr>
              <w:t>四川省广元市朝天区广坪河朝天镇双河段防洪治理工程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勘察设计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eastAsia="zh-CN"/>
              </w:rPr>
              <w:t>水发规划设计有限公司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 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222222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Cs w:val="21"/>
                <w:lang w:val="en-US" w:eastAsia="zh-CN"/>
              </w:rPr>
              <w:t xml:space="preserve">73.91    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Cs w:val="21"/>
              </w:rPr>
              <w:t>（暂估价）</w:t>
            </w:r>
          </w:p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1" w:afterAutospacing="1"/>
              <w:ind w:right="-122"/>
              <w:jc w:val="center"/>
              <w:rPr>
                <w:rFonts w:eastAsia="宋体"/>
              </w:rPr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0天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color w:val="222222"/>
                <w:kern w:val="0"/>
                <w:szCs w:val="21"/>
              </w:rPr>
            </w:pPr>
            <w:r>
              <w:rPr>
                <w:rFonts w:hint="eastAsia" w:cs="宋体"/>
                <w:sz w:val="24"/>
                <w:szCs w:val="24"/>
                <w:u w:val="none"/>
                <w:lang w:eastAsia="zh-CN"/>
              </w:rPr>
              <w:t>廖展强</w:t>
            </w:r>
          </w:p>
          <w:p>
            <w:pPr>
              <w:pStyle w:val="5"/>
              <w:widowControl/>
              <w:spacing w:beforeAutospacing="1" w:afterAutospacing="1"/>
              <w:ind w:left="-122" w:right="-122"/>
              <w:jc w:val="center"/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center"/>
              <w:rPr>
                <w:rFonts w:hint="eastAsia" w:cs="宋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u w:val="none"/>
                <w:lang w:eastAsia="zh-CN"/>
              </w:rPr>
              <w:t>李</w:t>
            </w:r>
            <w:r>
              <w:rPr>
                <w:rFonts w:hint="eastAsia" w:cs="宋体"/>
                <w:sz w:val="24"/>
                <w:szCs w:val="24"/>
                <w:u w:val="none"/>
                <w:lang w:eastAsia="zh-CN"/>
              </w:rPr>
              <w:t>云勋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256" w:line="265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工作范围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工程测量（征地红线范围内地形必须RTK(GPS)实测）、岩土工程勘察、岩土工程设计（如有）、编制设计文件、编制招标预算控制价、编制招标工程量清单、招标设计提供技术交底、施工图设计、施工配合、竣工验收等各阶段全部设计服务工作。 </w:t>
            </w:r>
          </w:p>
          <w:p>
            <w:pPr>
              <w:spacing w:after="256" w:line="265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建设规模：综合治理河长3.5km，其中新建堤防2.5km；</w:t>
            </w:r>
          </w:p>
          <w:p>
            <w:pPr>
              <w:spacing w:after="256" w:line="265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spacing w:after="256" w:line="265" w:lineRule="auto"/>
              <w:ind w:firstLine="480" w:firstLineChars="200"/>
              <w:rPr>
                <w:rFonts w:ascii="Times New Roman" w:hAnsi="Times New Roman" w:eastAsia="宋体" w:cs="Times New Roman"/>
                <w:color w:val="22222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主要技术指标：本项目的设计质量必须严格执行水利水电设计规范、规程、标准和强制性条文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</w:tbl>
    <w:p>
      <w:pPr>
        <w:pStyle w:val="5"/>
        <w:widowControl/>
        <w:spacing w:after="150"/>
        <w:ind w:firstLine="429"/>
      </w:pPr>
      <w:r>
        <w:rPr>
          <w:rFonts w:hint="eastAsia" w:ascii="宋体" w:hAnsi="宋体" w:eastAsia="宋体" w:cs="宋体"/>
          <w:color w:val="222222"/>
          <w:kern w:val="0"/>
          <w:sz w:val="21"/>
          <w:szCs w:val="21"/>
        </w:rPr>
        <w:t>说明：主要合同工作内容填写承建合同段的施工或服务的范围、合同段建设规模及主要技术指标。</w:t>
      </w:r>
    </w:p>
    <w:p/>
    <w:sectPr>
      <w:pgSz w:w="16838" w:h="11906" w:orient="landscape"/>
      <w:pgMar w:top="1180" w:right="1440" w:bottom="12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ljMTNhYThkMDJkMDNmYmY4ODQ5MTc0Y2YyMjQ3ZmQifQ=="/>
  </w:docVars>
  <w:rsids>
    <w:rsidRoot w:val="775A376C"/>
    <w:rsid w:val="0028721C"/>
    <w:rsid w:val="002956EF"/>
    <w:rsid w:val="003B7E22"/>
    <w:rsid w:val="003C7061"/>
    <w:rsid w:val="005305A3"/>
    <w:rsid w:val="0055428D"/>
    <w:rsid w:val="00633A18"/>
    <w:rsid w:val="00665B8F"/>
    <w:rsid w:val="006A416A"/>
    <w:rsid w:val="006F5694"/>
    <w:rsid w:val="00787F22"/>
    <w:rsid w:val="007A4912"/>
    <w:rsid w:val="008450F3"/>
    <w:rsid w:val="008E3B36"/>
    <w:rsid w:val="00957102"/>
    <w:rsid w:val="009A79D2"/>
    <w:rsid w:val="00A3405F"/>
    <w:rsid w:val="00A4218B"/>
    <w:rsid w:val="00B008A8"/>
    <w:rsid w:val="00C631DD"/>
    <w:rsid w:val="00C74709"/>
    <w:rsid w:val="00DC7A20"/>
    <w:rsid w:val="00E00E3B"/>
    <w:rsid w:val="00F11F85"/>
    <w:rsid w:val="00F52A48"/>
    <w:rsid w:val="00F5493B"/>
    <w:rsid w:val="00FB79BE"/>
    <w:rsid w:val="099E08CB"/>
    <w:rsid w:val="10987A85"/>
    <w:rsid w:val="144162BD"/>
    <w:rsid w:val="1798393D"/>
    <w:rsid w:val="1A427A6B"/>
    <w:rsid w:val="21AD55F5"/>
    <w:rsid w:val="24575CEC"/>
    <w:rsid w:val="25115838"/>
    <w:rsid w:val="258B7398"/>
    <w:rsid w:val="26F64CE5"/>
    <w:rsid w:val="2F1B6A77"/>
    <w:rsid w:val="31380A01"/>
    <w:rsid w:val="35B00DE6"/>
    <w:rsid w:val="38A96ACC"/>
    <w:rsid w:val="3D6E0A76"/>
    <w:rsid w:val="403F098B"/>
    <w:rsid w:val="4DBA6E7C"/>
    <w:rsid w:val="516D4E43"/>
    <w:rsid w:val="57A35F14"/>
    <w:rsid w:val="65E240AB"/>
    <w:rsid w:val="683F7593"/>
    <w:rsid w:val="68953657"/>
    <w:rsid w:val="6B945E48"/>
    <w:rsid w:val="6E747406"/>
    <w:rsid w:val="6ED722D3"/>
    <w:rsid w:val="765E32DA"/>
    <w:rsid w:val="775A376C"/>
    <w:rsid w:val="784B6A5E"/>
    <w:rsid w:val="7ACD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szCs w:val="24"/>
      <w:lang w:val="zh-CN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765</Characters>
  <Lines>6</Lines>
  <Paragraphs>1</Paragraphs>
  <TotalTime>5</TotalTime>
  <ScaleCrop>false</ScaleCrop>
  <LinksUpToDate>false</LinksUpToDate>
  <CharactersWithSpaces>898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2021-08-13T06:56:00Z</dcterms:created>
  <dc:creator>Administrator</dc:creator>
  <cp:lastModifiedBy>Administrator</cp:lastModifiedBy>
  <dcterms:modified xsi:type="dcterms:W3CDTF">2023-05-06T00:44:14Z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6FB7487229F34A15A5BA2D509C899806</vt:lpwstr>
  </property>
</Properties>
</file>