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Arial" w:hAnsi="Arial" w:eastAsia="微软雅黑" w:cs="Arial"/>
          <w:color w:val="3D4B64"/>
          <w:sz w:val="19"/>
          <w:szCs w:val="19"/>
        </w:rPr>
      </w:pPr>
      <w:bookmarkStart w:id="0" w:name="_GoBack"/>
      <w:bookmarkEnd w:id="0"/>
      <w:r>
        <w:rPr>
          <w:rFonts w:hint="default" w:ascii="Arial" w:hAnsi="Arial" w:eastAsia="微软雅黑" w:cs="Arial"/>
          <w:color w:val="3D4B64"/>
          <w:kern w:val="0"/>
          <w:sz w:val="19"/>
          <w:szCs w:val="19"/>
          <w:lang w:val="en-US" w:eastAsia="zh-CN" w:bidi="ar"/>
        </w:rPr>
        <w:t>（广元市朝天区井沟里水库工程）评标结果公示（标准文本）</w:t>
      </w:r>
    </w:p>
    <w:tbl>
      <w:tblPr>
        <w:tblStyle w:val="3"/>
        <w:tblW w:w="13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00"/>
        <w:gridCol w:w="900"/>
        <w:gridCol w:w="2150"/>
        <w:gridCol w:w="2100"/>
        <w:gridCol w:w="512"/>
        <w:gridCol w:w="1588"/>
        <w:gridCol w:w="663"/>
        <w:gridCol w:w="453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3" w:type="dxa"/>
        </w:trPr>
        <w:tc>
          <w:tcPr>
            <w:tcW w:w="24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项目及标段名称</w:t>
            </w:r>
          </w:p>
        </w:tc>
        <w:tc>
          <w:tcPr>
            <w:tcW w:w="11549"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广元市朝天区井沟里水库工程监理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Pr>
        <w:tc>
          <w:tcPr>
            <w:tcW w:w="24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项目业主</w:t>
            </w:r>
          </w:p>
        </w:tc>
        <w:tc>
          <w:tcPr>
            <w:tcW w:w="476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广元市朝天区水利工程建设管理站</w:t>
            </w:r>
          </w:p>
        </w:tc>
        <w:tc>
          <w:tcPr>
            <w:tcW w:w="2251"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项目业主联系电话</w:t>
            </w:r>
          </w:p>
        </w:tc>
        <w:tc>
          <w:tcPr>
            <w:tcW w:w="453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15883560865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3" w:type="dxa"/>
        </w:trPr>
        <w:tc>
          <w:tcPr>
            <w:tcW w:w="24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w:t>
            </w:r>
          </w:p>
        </w:tc>
        <w:tc>
          <w:tcPr>
            <w:tcW w:w="476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广元市朝天区水利工程建设管理站</w:t>
            </w:r>
          </w:p>
        </w:tc>
        <w:tc>
          <w:tcPr>
            <w:tcW w:w="2251"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招标人联系电话</w:t>
            </w:r>
          </w:p>
        </w:tc>
        <w:tc>
          <w:tcPr>
            <w:tcW w:w="453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15883560865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3" w:type="dxa"/>
        </w:trPr>
        <w:tc>
          <w:tcPr>
            <w:tcW w:w="24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w:t>
            </w:r>
          </w:p>
        </w:tc>
        <w:tc>
          <w:tcPr>
            <w:tcW w:w="476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重庆大正建设工程经济技术有限公司</w:t>
            </w:r>
          </w:p>
        </w:tc>
        <w:tc>
          <w:tcPr>
            <w:tcW w:w="2251"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招标代理机构联系电话</w:t>
            </w:r>
          </w:p>
        </w:tc>
        <w:tc>
          <w:tcPr>
            <w:tcW w:w="4536"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3" w:type="dxa"/>
        </w:trPr>
        <w:tc>
          <w:tcPr>
            <w:tcW w:w="24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开标地点</w:t>
            </w:r>
          </w:p>
        </w:tc>
        <w:tc>
          <w:tcPr>
            <w:tcW w:w="476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广元市万缘新区市政务服务中心C区三楼本项目开标室</w:t>
            </w:r>
          </w:p>
        </w:tc>
        <w:tc>
          <w:tcPr>
            <w:tcW w:w="2251"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开标时间</w:t>
            </w:r>
          </w:p>
        </w:tc>
        <w:tc>
          <w:tcPr>
            <w:tcW w:w="453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2024-02-2910:30:00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Pr>
        <w:tc>
          <w:tcPr>
            <w:tcW w:w="24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公示期</w:t>
            </w:r>
          </w:p>
        </w:tc>
        <w:tc>
          <w:tcPr>
            <w:tcW w:w="476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2024-03-05至2024-03-11</w:t>
            </w:r>
          </w:p>
        </w:tc>
        <w:tc>
          <w:tcPr>
            <w:tcW w:w="2251"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投标最高限价（元）</w:t>
            </w:r>
          </w:p>
        </w:tc>
        <w:tc>
          <w:tcPr>
            <w:tcW w:w="4536"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中标候选人及排序</w:t>
            </w:r>
          </w:p>
        </w:tc>
        <w:tc>
          <w:tcPr>
            <w:tcW w:w="305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中标候选人名称</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投标报价（元）</w:t>
            </w:r>
          </w:p>
        </w:tc>
        <w:tc>
          <w:tcPr>
            <w:tcW w:w="21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经评审的投标价（元）</w:t>
            </w:r>
          </w:p>
        </w:tc>
        <w:tc>
          <w:tcPr>
            <w:tcW w:w="52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综合评标得分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第一名</w:t>
            </w:r>
          </w:p>
        </w:tc>
        <w:tc>
          <w:tcPr>
            <w:tcW w:w="305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恒晟水环境治理股份有限公司</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1.57(费率（%）)</w:t>
            </w:r>
          </w:p>
        </w:tc>
        <w:tc>
          <w:tcPr>
            <w:tcW w:w="21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1.57</w:t>
            </w:r>
          </w:p>
        </w:tc>
        <w:tc>
          <w:tcPr>
            <w:tcW w:w="52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第二名</w:t>
            </w:r>
          </w:p>
        </w:tc>
        <w:tc>
          <w:tcPr>
            <w:tcW w:w="305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四川腾升建设工程项目管理有限公司</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1.65(费率（%）)</w:t>
            </w:r>
          </w:p>
        </w:tc>
        <w:tc>
          <w:tcPr>
            <w:tcW w:w="21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1.65</w:t>
            </w:r>
          </w:p>
        </w:tc>
        <w:tc>
          <w:tcPr>
            <w:tcW w:w="52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第三名</w:t>
            </w:r>
          </w:p>
        </w:tc>
        <w:tc>
          <w:tcPr>
            <w:tcW w:w="305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陕西志通水利水电工程监理有限公司</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1.13(费率（%）)</w:t>
            </w:r>
          </w:p>
        </w:tc>
        <w:tc>
          <w:tcPr>
            <w:tcW w:w="2100"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1.13</w:t>
            </w:r>
          </w:p>
        </w:tc>
        <w:tc>
          <w:tcPr>
            <w:tcW w:w="52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76.91</w:t>
            </w:r>
          </w:p>
        </w:tc>
      </w:tr>
    </w:tbl>
    <w:p>
      <w:pPr>
        <w:rPr>
          <w:vanish/>
          <w:sz w:val="24"/>
          <w:szCs w:val="24"/>
        </w:rPr>
      </w:pPr>
    </w:p>
    <w:tbl>
      <w:tblPr>
        <w:tblStyle w:val="3"/>
        <w:tblW w:w="13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00"/>
        <w:gridCol w:w="580"/>
        <w:gridCol w:w="132"/>
        <w:gridCol w:w="978"/>
        <w:gridCol w:w="1750"/>
        <w:gridCol w:w="47"/>
        <w:gridCol w:w="1475"/>
        <w:gridCol w:w="219"/>
        <w:gridCol w:w="1122"/>
        <w:gridCol w:w="334"/>
        <w:gridCol w:w="2035"/>
        <w:gridCol w:w="491"/>
        <w:gridCol w:w="424"/>
        <w:gridCol w:w="1200"/>
        <w:gridCol w:w="136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4" w:type="dxa"/>
        </w:trPr>
        <w:tc>
          <w:tcPr>
            <w:tcW w:w="13949" w:type="dxa"/>
            <w:gridSpan w:val="1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58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5723"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584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4" w:type="dxa"/>
        </w:trPr>
        <w:tc>
          <w:tcPr>
            <w:tcW w:w="180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58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5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于君</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监理工程师、高级工程师</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2210006264、GX12022027101</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水利施工监理、水利工程施工监理</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国家级、高级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5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3949" w:type="dxa"/>
            <w:gridSpan w:val="1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4" w:type="dxa"/>
        </w:trPr>
        <w:tc>
          <w:tcPr>
            <w:tcW w:w="180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58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5723"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584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58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5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曾毅</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监理工程师、高级工程师</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2210013376、DJ2020009012031</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水利工程施工监理、水利水电工程</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国家级、高级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4" w:type="dxa"/>
        </w:trPr>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5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3949" w:type="dxa"/>
            <w:gridSpan w:val="1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58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5723"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5846"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58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14" w:type="dxa"/>
        </w:trPr>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5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王洪宝</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监理工程师注册证书、高级工程师</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2210030796</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水利工程施工监理、水利水电</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国家级、高级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Pr>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5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3"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86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986"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东兰县水利工程管理站</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广西东兰县隘洞镇香河水库工程</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2015-11-20</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2019-12-20</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混凝土重力坝拦河坝工程，左、右岸非溢流坝工程，溢流坝工程，输水管路工程，交通工程，大坝安全监测系统工程，机电及金属结构设备安装工程，临时工程等</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886000.00</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将兴鸿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475" w:type="dxa"/>
            <w:shd w:val="clear" w:color="auto" w:fill="auto"/>
            <w:vAlign w:val="center"/>
          </w:tcPr>
          <w:p>
            <w:pPr>
              <w:rPr>
                <w:rFonts w:hint="default" w:ascii="Arial" w:hAnsi="Arial" w:eastAsia="微软雅黑" w:cs="Arial"/>
                <w:color w:val="3D4B64"/>
                <w:sz w:val="19"/>
                <w:szCs w:val="19"/>
              </w:rPr>
            </w:pP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rPr>
                <w:rFonts w:hint="default" w:ascii="Arial" w:hAnsi="Arial" w:eastAsia="微软雅黑" w:cs="Arial"/>
                <w:color w:val="3D4B64"/>
                <w:sz w:val="19"/>
                <w:szCs w:val="19"/>
              </w:rPr>
            </w:pPr>
          </w:p>
        </w:tc>
        <w:tc>
          <w:tcPr>
            <w:tcW w:w="1200" w:type="dxa"/>
            <w:shd w:val="clear" w:color="auto" w:fill="auto"/>
            <w:vAlign w:val="center"/>
          </w:tcPr>
          <w:p>
            <w:pPr>
              <w:rPr>
                <w:rFonts w:hint="default" w:ascii="Arial" w:hAnsi="Arial" w:eastAsia="微软雅黑" w:cs="Arial"/>
                <w:color w:val="3D4B64"/>
                <w:sz w:val="19"/>
                <w:szCs w:val="19"/>
              </w:rPr>
            </w:pPr>
          </w:p>
        </w:tc>
        <w:tc>
          <w:tcPr>
            <w:tcW w:w="1376"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475" w:type="dxa"/>
            <w:shd w:val="clear" w:color="auto" w:fill="auto"/>
            <w:vAlign w:val="center"/>
          </w:tcPr>
          <w:p>
            <w:pPr>
              <w:rPr>
                <w:rFonts w:hint="default" w:ascii="Arial" w:hAnsi="Arial" w:eastAsia="微软雅黑" w:cs="Arial"/>
                <w:color w:val="3D4B64"/>
                <w:sz w:val="19"/>
                <w:szCs w:val="19"/>
              </w:rPr>
            </w:pP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rPr>
                <w:rFonts w:hint="default" w:ascii="Arial" w:hAnsi="Arial" w:eastAsia="微软雅黑" w:cs="Arial"/>
                <w:color w:val="3D4B64"/>
                <w:sz w:val="19"/>
                <w:szCs w:val="19"/>
              </w:rPr>
            </w:pPr>
          </w:p>
        </w:tc>
        <w:tc>
          <w:tcPr>
            <w:tcW w:w="1200" w:type="dxa"/>
            <w:shd w:val="clear" w:color="auto" w:fill="auto"/>
            <w:vAlign w:val="center"/>
          </w:tcPr>
          <w:p>
            <w:pPr>
              <w:rPr>
                <w:rFonts w:hint="default" w:ascii="Arial" w:hAnsi="Arial" w:eastAsia="微软雅黑" w:cs="Arial"/>
                <w:color w:val="3D4B64"/>
                <w:sz w:val="19"/>
                <w:szCs w:val="19"/>
              </w:rPr>
            </w:pPr>
          </w:p>
        </w:tc>
        <w:tc>
          <w:tcPr>
            <w:tcW w:w="1376"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马边彝族自治县禾丰国有资产有限公司</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马边彝族自治县青龙水库工程</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2018-06-23</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2022-01-20</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马边彝族自治县青龙水库位于劳动乡境内，为小(一)型水库，功能为农业灌溉、农村供水，灌区涉及劳动乡、民建镇、建设乡三个乡镇7个村。设计灌面16500亩，城乡供水人口2.24万人，水库总库容个村。设计灌面16500亩，城乡供水人口2.24万人，水库总库容个村。设计灌面16500亩，城乡供水人口2.24万人，水库总库容105万立方米</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137608700</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刘春元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中江县水利水电技术推广中心</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中江县凯江-小东河水利基础设施网络建设(水系连通)工程鹰嘴岩水库项目</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2020-10-13</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2023-01-16</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拆除原鹰嘴岩石河堰，新建总库容179万立方米的鹰嘴岩水库1座和附属设施</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1216285.00</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余阳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475" w:type="dxa"/>
            <w:shd w:val="clear" w:color="auto" w:fill="auto"/>
            <w:vAlign w:val="center"/>
          </w:tcPr>
          <w:p>
            <w:pPr>
              <w:rPr>
                <w:rFonts w:hint="default" w:ascii="Arial" w:hAnsi="Arial" w:eastAsia="微软雅黑" w:cs="Arial"/>
                <w:color w:val="3D4B64"/>
                <w:sz w:val="19"/>
                <w:szCs w:val="19"/>
              </w:rPr>
            </w:pP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rPr>
                <w:rFonts w:hint="default" w:ascii="Arial" w:hAnsi="Arial" w:eastAsia="微软雅黑" w:cs="Arial"/>
                <w:color w:val="3D4B64"/>
                <w:sz w:val="19"/>
                <w:szCs w:val="19"/>
              </w:rPr>
            </w:pPr>
          </w:p>
        </w:tc>
        <w:tc>
          <w:tcPr>
            <w:tcW w:w="1200" w:type="dxa"/>
            <w:shd w:val="clear" w:color="auto" w:fill="auto"/>
            <w:vAlign w:val="center"/>
          </w:tcPr>
          <w:p>
            <w:pPr>
              <w:rPr>
                <w:rFonts w:hint="default" w:ascii="Arial" w:hAnsi="Arial" w:eastAsia="微软雅黑" w:cs="Arial"/>
                <w:color w:val="3D4B64"/>
                <w:sz w:val="19"/>
                <w:szCs w:val="19"/>
              </w:rPr>
            </w:pPr>
          </w:p>
        </w:tc>
        <w:tc>
          <w:tcPr>
            <w:tcW w:w="1376"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475" w:type="dxa"/>
            <w:shd w:val="clear" w:color="auto" w:fill="auto"/>
            <w:vAlign w:val="center"/>
          </w:tcPr>
          <w:p>
            <w:pPr>
              <w:rPr>
                <w:rFonts w:hint="default" w:ascii="Arial" w:hAnsi="Arial" w:eastAsia="微软雅黑" w:cs="Arial"/>
                <w:color w:val="3D4B64"/>
                <w:sz w:val="19"/>
                <w:szCs w:val="19"/>
              </w:rPr>
            </w:pP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rPr>
                <w:rFonts w:hint="default" w:ascii="Arial" w:hAnsi="Arial" w:eastAsia="微软雅黑" w:cs="Arial"/>
                <w:color w:val="3D4B64"/>
                <w:sz w:val="19"/>
                <w:szCs w:val="19"/>
              </w:rPr>
            </w:pPr>
          </w:p>
        </w:tc>
        <w:tc>
          <w:tcPr>
            <w:tcW w:w="1200" w:type="dxa"/>
            <w:shd w:val="clear" w:color="auto" w:fill="auto"/>
            <w:vAlign w:val="center"/>
          </w:tcPr>
          <w:p>
            <w:pPr>
              <w:rPr>
                <w:rFonts w:hint="default" w:ascii="Arial" w:hAnsi="Arial" w:eastAsia="微软雅黑" w:cs="Arial"/>
                <w:color w:val="3D4B64"/>
                <w:sz w:val="19"/>
                <w:szCs w:val="19"/>
              </w:rPr>
            </w:pPr>
          </w:p>
        </w:tc>
        <w:tc>
          <w:tcPr>
            <w:tcW w:w="1376"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2" w:hRule="atLeast"/>
        </w:trPr>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白河县城供水水源工程（马力沟水库）建设领导小组办公室 </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白河县城供水水源工程（马力沟水库）施工监理</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2021-08-17</w:t>
            </w: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碾压砼重力坝1座，永久交通道路等，坝顶高程801.50m，坝基高程736.50m最大坝高65.00m，坝顶总长度180.00m，共9个坝段，坝顶宽度为5.0m</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2399940.00</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张志彬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475" w:type="dxa"/>
            <w:shd w:val="clear" w:color="auto" w:fill="auto"/>
            <w:vAlign w:val="center"/>
          </w:tcPr>
          <w:p>
            <w:pPr>
              <w:rPr>
                <w:rFonts w:hint="default" w:ascii="Arial" w:hAnsi="Arial" w:eastAsia="微软雅黑" w:cs="Arial"/>
                <w:color w:val="3D4B64"/>
                <w:sz w:val="19"/>
                <w:szCs w:val="19"/>
              </w:rPr>
            </w:pP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rPr>
                <w:rFonts w:hint="default" w:ascii="Arial" w:hAnsi="Arial" w:eastAsia="微软雅黑" w:cs="Arial"/>
                <w:color w:val="3D4B64"/>
                <w:sz w:val="19"/>
                <w:szCs w:val="19"/>
              </w:rPr>
            </w:pPr>
          </w:p>
        </w:tc>
        <w:tc>
          <w:tcPr>
            <w:tcW w:w="1200" w:type="dxa"/>
            <w:shd w:val="clear" w:color="auto" w:fill="auto"/>
            <w:vAlign w:val="center"/>
          </w:tcPr>
          <w:p>
            <w:pPr>
              <w:rPr>
                <w:rFonts w:hint="default" w:ascii="Arial" w:hAnsi="Arial" w:eastAsia="微软雅黑" w:cs="Arial"/>
                <w:color w:val="3D4B64"/>
                <w:sz w:val="19"/>
                <w:szCs w:val="19"/>
              </w:rPr>
            </w:pPr>
          </w:p>
        </w:tc>
        <w:tc>
          <w:tcPr>
            <w:tcW w:w="1376"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475"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16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2950"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2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1376"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512"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2775"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475" w:type="dxa"/>
            <w:shd w:val="clear" w:color="auto" w:fill="auto"/>
            <w:vAlign w:val="center"/>
          </w:tcPr>
          <w:p>
            <w:pPr>
              <w:rPr>
                <w:rFonts w:hint="default" w:ascii="Arial" w:hAnsi="Arial" w:eastAsia="微软雅黑" w:cs="Arial"/>
                <w:color w:val="3D4B64"/>
                <w:sz w:val="19"/>
                <w:szCs w:val="19"/>
              </w:rPr>
            </w:pPr>
          </w:p>
        </w:tc>
        <w:tc>
          <w:tcPr>
            <w:tcW w:w="1675" w:type="dxa"/>
            <w:gridSpan w:val="3"/>
            <w:shd w:val="clear" w:color="auto" w:fill="auto"/>
            <w:vAlign w:val="center"/>
          </w:tcPr>
          <w:p>
            <w:pPr>
              <w:rPr>
                <w:rFonts w:hint="default" w:ascii="Arial" w:hAnsi="Arial" w:eastAsia="微软雅黑" w:cs="Arial"/>
                <w:color w:val="3D4B64"/>
                <w:sz w:val="19"/>
                <w:szCs w:val="19"/>
              </w:rPr>
            </w:pPr>
          </w:p>
        </w:tc>
        <w:tc>
          <w:tcPr>
            <w:tcW w:w="2950" w:type="dxa"/>
            <w:gridSpan w:val="3"/>
            <w:shd w:val="clear" w:color="auto" w:fill="auto"/>
            <w:vAlign w:val="center"/>
          </w:tcPr>
          <w:p>
            <w:pPr>
              <w:rPr>
                <w:rFonts w:hint="default" w:ascii="Arial" w:hAnsi="Arial" w:eastAsia="微软雅黑" w:cs="Arial"/>
                <w:color w:val="3D4B64"/>
                <w:sz w:val="19"/>
                <w:szCs w:val="19"/>
              </w:rPr>
            </w:pPr>
          </w:p>
        </w:tc>
        <w:tc>
          <w:tcPr>
            <w:tcW w:w="1200" w:type="dxa"/>
            <w:shd w:val="clear" w:color="auto" w:fill="auto"/>
            <w:vAlign w:val="center"/>
          </w:tcPr>
          <w:p>
            <w:pPr>
              <w:rPr>
                <w:rFonts w:hint="default" w:ascii="Arial" w:hAnsi="Arial" w:eastAsia="微软雅黑" w:cs="Arial"/>
                <w:color w:val="3D4B64"/>
                <w:sz w:val="19"/>
                <w:szCs w:val="19"/>
              </w:rPr>
            </w:pPr>
          </w:p>
        </w:tc>
        <w:tc>
          <w:tcPr>
            <w:tcW w:w="1376" w:type="dxa"/>
            <w:gridSpan w:val="2"/>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63" w:type="dxa"/>
            <w:gridSpan w:val="1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其他投标人（除中标候选人之外的）评审情况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490"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投标人名称</w:t>
            </w:r>
          </w:p>
        </w:tc>
        <w:tc>
          <w:tcPr>
            <w:tcW w:w="349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投标报价（元）或否决投标依据条款（投标文件被认定为不合格所依据的招标文件评标办法中的评审因素和评审标准的条款）</w:t>
            </w:r>
          </w:p>
        </w:tc>
        <w:tc>
          <w:tcPr>
            <w:tcW w:w="3491"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经评审的投标价（元）或否决投标理由（投标文件被认定为不合格的具体事实,不得简单地表述为未响应招标文件实质性内容、某处有问题等）</w:t>
            </w:r>
          </w:p>
        </w:tc>
        <w:tc>
          <w:tcPr>
            <w:tcW w:w="3491"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综合评估得分或备注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90"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c>
          <w:tcPr>
            <w:tcW w:w="3491"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c>
          <w:tcPr>
            <w:tcW w:w="3491"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c>
          <w:tcPr>
            <w:tcW w:w="3491"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490"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其它需公示的内容</w:t>
            </w:r>
          </w:p>
        </w:tc>
        <w:tc>
          <w:tcPr>
            <w:tcW w:w="10473" w:type="dxa"/>
            <w:gridSpan w:val="1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费率（%）报价方式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490" w:type="dxa"/>
            <w:gridSpan w:val="4"/>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监督部门名称及监督电话</w:t>
            </w:r>
          </w:p>
        </w:tc>
        <w:tc>
          <w:tcPr>
            <w:tcW w:w="6982"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项目审批部门：广元市朝天区发展和改革局</w:t>
            </w:r>
          </w:p>
        </w:tc>
        <w:tc>
          <w:tcPr>
            <w:tcW w:w="3491"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90" w:type="dxa"/>
            <w:gridSpan w:val="4"/>
            <w:vMerge w:val="continue"/>
            <w:shd w:val="clear" w:color="auto" w:fill="auto"/>
            <w:vAlign w:val="center"/>
          </w:tcPr>
          <w:p>
            <w:pPr>
              <w:rPr>
                <w:rFonts w:hint="default" w:ascii="Arial" w:hAnsi="Arial" w:eastAsia="微软雅黑" w:cs="Arial"/>
                <w:color w:val="3D4B64"/>
                <w:sz w:val="19"/>
                <w:szCs w:val="19"/>
              </w:rPr>
            </w:pPr>
          </w:p>
        </w:tc>
        <w:tc>
          <w:tcPr>
            <w:tcW w:w="6982"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行业主管部门：广元市朝天区水利局</w:t>
            </w:r>
          </w:p>
        </w:tc>
        <w:tc>
          <w:tcPr>
            <w:tcW w:w="3491" w:type="dxa"/>
            <w:gridSpan w:val="5"/>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490" w:type="dxa"/>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异议投诉注意事项</w:t>
            </w:r>
          </w:p>
        </w:tc>
        <w:tc>
          <w:tcPr>
            <w:tcW w:w="10473" w:type="dxa"/>
            <w:gridSpan w:val="12"/>
            <w:shd w:val="clear" w:color="auto" w:fill="auto"/>
            <w:vAlign w:val="center"/>
          </w:tcPr>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1.投标人或者其他利害关系人对依法必须进行招标的项目的评标结果有异议的，应当在中标候选人公示期间提出。招标人应当自收到异议之日起3日内作出答复；作出答复前，应当暂停招标投标活动。</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3.对评标结果的投诉，涉及投标人弄虚作假骗取中标的由行业主管部门负责受理，涉及评标错误或评标无效的由项目审批部门负责受理。</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4.投诉人就同一事项向两个以上有权受理的行政监督部门投诉的，由最先收到投诉的行政监督部门负责处理。</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5.应先提出异议没有提出异议，超过投诉时效等不符合受理条件的投诉，有关行政监督部门不予受理；</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投诉人故意捏造事实、伪造证明材料或者以非法手段取得证明材料进行投诉，给他人造成损失的，依法承担赔偿责任。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6981"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招标人主要负责人签字、盖单位章:</w:t>
            </w:r>
            <w:r>
              <w:rPr>
                <w:rFonts w:hint="default" w:ascii="Arial" w:hAnsi="Arial" w:eastAsia="微软雅黑" w:cs="Arial"/>
                <w:color w:val="3D4B64"/>
                <w:kern w:val="0"/>
                <w:sz w:val="19"/>
                <w:szCs w:val="19"/>
                <w:lang w:val="en-US" w:eastAsia="zh-CN" w:bidi="ar"/>
              </w:rPr>
              <w:br w:type="textWrapping"/>
            </w:r>
          </w:p>
        </w:tc>
        <w:tc>
          <w:tcPr>
            <w:tcW w:w="6982" w:type="dxa"/>
            <w:gridSpan w:val="8"/>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招标代理机构主要负责人签字、盖单位章：</w:t>
            </w:r>
            <w:r>
              <w:rPr>
                <w:rFonts w:hint="default" w:ascii="Arial" w:hAnsi="Arial" w:eastAsia="微软雅黑" w:cs="Arial"/>
                <w:color w:val="3D4B64"/>
                <w:kern w:val="0"/>
                <w:sz w:val="19"/>
                <w:szCs w:val="19"/>
                <w:lang w:val="en-US" w:eastAsia="zh-CN" w:bidi="ar"/>
              </w:rPr>
              <w:br w:type="textWrapping"/>
            </w:r>
          </w:p>
        </w:tc>
      </w:tr>
    </w:tbl>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2.中标候选人是联合体的，“中标候选人名称”中联合体各方的名称均应填写。</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3.表中的“中标候选人类似业绩”和“中标候选人项目负责人类似业绩”应填写中标候选人在投标文件中所附所有业绩。</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4.表中的“项目负责人”施工招标指项目经理、监理招标指项目总监等；表中的“项目技术负责人”是指项目主要技术人员或项目总工，如设计中只有多个专业技术负责人，应都作为项目技术负责人，扩展表格，分别填写。</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5.表中的“开工日期”和“竣工日期”、“交工日期”以各有关行政监督部门相关规定为准。</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6.日期（年月日）的格式统一以阿拉伯数字表示。如：2015年9月1日，填写为20150901；2015年9月，填写为201509；再如2015年，填写为2015，2015/9/159:00:00填写为20150915－9:00:00。</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7.表中的“合同价格”，是指承包人按合同约定完成了包括缺陷责任期内的全部承包工作后，发包人应付给承包人的金额，包括在履行合同过程中按合同约定进行的变更和调整。元指人民币元。</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8.表中的“建设规模”采购招标应填写主要货物的数量、类型、规格等技术参数。</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pPr>
        <w:pStyle w:val="2"/>
        <w:keepNext w:val="0"/>
        <w:keepLines w:val="0"/>
        <w:widowControl/>
        <w:suppressLineNumbers w:val="0"/>
        <w:spacing w:before="0" w:beforeAutospacing="0" w:after="0" w:afterAutospacing="0" w:line="18" w:lineRule="atLeast"/>
        <w:ind w:left="0" w:right="0"/>
        <w:rPr>
          <w:rFonts w:hint="eastAsia" w:eastAsia="微软雅黑"/>
          <w:lang w:eastAsia="zh-CN"/>
        </w:rPr>
      </w:pPr>
      <w:r>
        <w:rPr>
          <w:rFonts w:hint="default" w:ascii="Arial" w:hAnsi="Arial" w:eastAsia="微软雅黑" w:cs="Arial"/>
          <w:color w:val="3D4B64"/>
          <w:sz w:val="19"/>
          <w:szCs w:val="19"/>
        </w:rPr>
        <w:t>10.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pPr>
        <w:pStyle w:val="2"/>
        <w:keepNext w:val="0"/>
        <w:keepLines w:val="0"/>
        <w:widowControl/>
        <w:suppressLineNumbers w:val="0"/>
        <w:spacing w:before="0" w:beforeAutospacing="0" w:after="0" w:afterAutospacing="0" w:line="18" w:lineRule="atLeast"/>
        <w:ind w:left="0" w:right="0"/>
      </w:pPr>
      <w:r>
        <w:rPr>
          <w:rFonts w:hint="default" w:ascii="Arial" w:hAnsi="Arial" w:eastAsia="微软雅黑" w:cs="Arial"/>
          <w:color w:val="3D4B64"/>
          <w:sz w:val="19"/>
          <w:szCs w:val="19"/>
        </w:rPr>
        <w:t>11.中标候选人公示纸质文本招标人须加盖单位公章，多页还应加盖骑缝章。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YzNiZGY2OTYxMDg5ZGRiZTQxMjM5ODY5YTZhNGMifQ=="/>
  </w:docVars>
  <w:rsids>
    <w:rsidRoot w:val="2DAE1749"/>
    <w:rsid w:val="1CB34826"/>
    <w:rsid w:val="21F7620D"/>
    <w:rsid w:val="2DAE1749"/>
    <w:rsid w:val="333E321F"/>
    <w:rsid w:val="4C711822"/>
    <w:rsid w:val="734D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autoRedefine/>
    <w:qFormat/>
    <w:uiPriority w:val="0"/>
    <w:rPr>
      <w:b/>
      <w:bCs/>
    </w:rPr>
  </w:style>
  <w:style w:type="character" w:styleId="6">
    <w:name w:val="FollowedHyperlink"/>
    <w:basedOn w:val="4"/>
    <w:autoRedefine/>
    <w:qFormat/>
    <w:uiPriority w:val="0"/>
    <w:rPr>
      <w:color w:val="800080"/>
      <w:u w:val="none"/>
    </w:rPr>
  </w:style>
  <w:style w:type="character" w:styleId="7">
    <w:name w:val="Emphasis"/>
    <w:basedOn w:val="4"/>
    <w:autoRedefine/>
    <w:qFormat/>
    <w:uiPriority w:val="0"/>
    <w:rPr>
      <w:b/>
      <w:bCs/>
    </w:rPr>
  </w:style>
  <w:style w:type="character" w:styleId="8">
    <w:name w:val="HTML Definition"/>
    <w:basedOn w:val="4"/>
    <w:autoRedefine/>
    <w:qFormat/>
    <w:uiPriority w:val="0"/>
  </w:style>
  <w:style w:type="character" w:styleId="9">
    <w:name w:val="HTML Typewriter"/>
    <w:basedOn w:val="4"/>
    <w:autoRedefine/>
    <w:qFormat/>
    <w:uiPriority w:val="0"/>
    <w:rPr>
      <w:rFonts w:hint="default" w:ascii="monospace" w:hAnsi="monospace" w:eastAsia="monospace" w:cs="monospace"/>
      <w:sz w:val="20"/>
    </w:rPr>
  </w:style>
  <w:style w:type="character" w:styleId="10">
    <w:name w:val="HTML Acronym"/>
    <w:basedOn w:val="4"/>
    <w:autoRedefine/>
    <w:qFormat/>
    <w:uiPriority w:val="0"/>
  </w:style>
  <w:style w:type="character" w:styleId="11">
    <w:name w:val="HTML Variable"/>
    <w:basedOn w:val="4"/>
    <w:autoRedefine/>
    <w:qFormat/>
    <w:uiPriority w:val="0"/>
  </w:style>
  <w:style w:type="character" w:styleId="12">
    <w:name w:val="Hyperlink"/>
    <w:basedOn w:val="4"/>
    <w:autoRedefine/>
    <w:qFormat/>
    <w:uiPriority w:val="0"/>
    <w:rPr>
      <w:color w:val="0000FF"/>
      <w:u w:val="none"/>
    </w:rPr>
  </w:style>
  <w:style w:type="character" w:styleId="13">
    <w:name w:val="HTML Code"/>
    <w:basedOn w:val="4"/>
    <w:autoRedefine/>
    <w:qFormat/>
    <w:uiPriority w:val="0"/>
    <w:rPr>
      <w:rFonts w:hint="default" w:ascii="monospace" w:hAnsi="monospace" w:eastAsia="monospace" w:cs="monospace"/>
      <w:sz w:val="20"/>
    </w:rPr>
  </w:style>
  <w:style w:type="character" w:styleId="14">
    <w:name w:val="HTML Cite"/>
    <w:basedOn w:val="4"/>
    <w:autoRedefine/>
    <w:qFormat/>
    <w:uiPriority w:val="0"/>
  </w:style>
  <w:style w:type="character" w:styleId="15">
    <w:name w:val="HTML Keyboard"/>
    <w:basedOn w:val="4"/>
    <w:autoRedefine/>
    <w:qFormat/>
    <w:uiPriority w:val="0"/>
    <w:rPr>
      <w:rFonts w:ascii="monospace" w:hAnsi="monospace" w:eastAsia="monospace" w:cs="monospace"/>
      <w:sz w:val="20"/>
    </w:rPr>
  </w:style>
  <w:style w:type="character" w:styleId="16">
    <w:name w:val="HTML Sample"/>
    <w:basedOn w:val="4"/>
    <w:autoRedefine/>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2024-03-04T00:44:00Z</dcterms:created>
  <dc:creator>午夜时分</dc:creator>
  <cp:lastModifiedBy>Let the girl</cp:lastModifiedBy>
  <cp:lastPrinted>2024-03-26T08:11:49Z</cp:lastPrinted>
  <dcterms:modified xsi:type="dcterms:W3CDTF">2024-03-26T08:12:07Z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EB1EE8FD9FB045CE9F7F252AF3916701_13</vt:lpwstr>
  </property>
</Properties>
</file>