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23ABE">
      <w:pPr>
        <w:widowControl/>
        <w:spacing w:after="100" w:afterAutospacing="1" w:line="520" w:lineRule="exact"/>
        <w:jc w:val="center"/>
        <w:rPr>
          <w:rFonts w:ascii="方正小标宋简体" w:hAnsi="宋体" w:eastAsia="方正小标宋简体" w:cs="黑体"/>
          <w:bCs/>
          <w:color w:val="222222"/>
          <w:sz w:val="36"/>
          <w:szCs w:val="36"/>
        </w:rPr>
      </w:pP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  <w:lang w:eastAsia="zh-CN"/>
        </w:rPr>
        <w:t>四川省广元市朝天区潜溪河宣河段防洪治理工程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施工标段合同主要内容公告表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 w14:paraId="36CC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2E56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E7EF">
            <w:pPr>
              <w:spacing w:line="576" w:lineRule="exact"/>
              <w:jc w:val="center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  <w:lang w:eastAsia="zh-CN"/>
              </w:rPr>
              <w:t>四川省广元市朝天区潜溪河宣河段防洪治理工程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t>施工标段</w:t>
            </w:r>
          </w:p>
        </w:tc>
      </w:tr>
      <w:tr w14:paraId="7C81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DBA8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54F9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D3E4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8490"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0839-8622246</w:t>
            </w:r>
          </w:p>
        </w:tc>
      </w:tr>
      <w:tr w14:paraId="4AB19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180A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DABF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3D7A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E3554">
            <w:pPr>
              <w:pStyle w:val="5"/>
              <w:widowControl/>
              <w:spacing w:beforeAutospacing="1" w:afterAutospacing="1"/>
              <w:ind w:left="-122" w:right="-122"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0839-8622246</w:t>
            </w:r>
          </w:p>
        </w:tc>
      </w:tr>
      <w:tr w14:paraId="214D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F369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93D91"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7987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F8CB"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日—2024年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 w14:paraId="44BEE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5F854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5C93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572141AB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1D68DA5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 w14:paraId="735086F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履约担保必须符合招标文件投标人须知前附表7.7.1相关要求</w:t>
            </w:r>
          </w:p>
          <w:p w14:paraId="5AF53B7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%，在本工程项目完工，且验收合格后28天内无息退还。</w:t>
            </w:r>
          </w:p>
          <w:p w14:paraId="7EFB3A8C">
            <w:pPr>
              <w:rPr>
                <w:rFonts w:ascii="宋体" w:hAnsi="宋体" w:eastAsia="宋体"/>
                <w:szCs w:val="21"/>
              </w:rPr>
            </w:pPr>
          </w:p>
          <w:p w14:paraId="4B6C5004">
            <w:pPr>
              <w:rPr>
                <w:rFonts w:ascii="宋体" w:hAnsi="宋体" w:eastAsia="宋体"/>
                <w:szCs w:val="21"/>
              </w:rPr>
            </w:pPr>
          </w:p>
          <w:p w14:paraId="7320E9BB">
            <w:pPr>
              <w:rPr>
                <w:rFonts w:ascii="宋体" w:hAnsi="宋体" w:eastAsia="宋体"/>
                <w:szCs w:val="21"/>
              </w:rPr>
            </w:pPr>
          </w:p>
          <w:p w14:paraId="2747B506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621CFBAC">
            <w:pPr>
              <w:jc w:val="center"/>
              <w:rPr>
                <w:rFonts w:ascii="宋体" w:hAnsi="宋体" w:eastAsia="宋体"/>
                <w:szCs w:val="21"/>
              </w:rPr>
            </w:pPr>
          </w:p>
          <w:p w14:paraId="7E88DC4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BE30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0073">
            <w:pPr>
              <w:pStyle w:val="5"/>
              <w:widowControl/>
              <w:spacing w:beforeAutospacing="1" w:afterAutospacing="1"/>
              <w:ind w:left="-122" w:right="-122"/>
              <w:jc w:val="both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合同签订前，中标人按招标文件投标人须知前附表要求的方式提交，已采取保函方式足额提交。</w:t>
            </w:r>
          </w:p>
          <w:p w14:paraId="52E52EED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4B696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C2C25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059D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98C6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D8884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8B4E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BCB8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5239"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 w14:paraId="0332F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9326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四川省广元市朝天区潜溪河宣河段防洪治理工程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施工标段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9464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广元铭志建筑工程有限公司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063E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 w14:paraId="02E171D6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19494189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FD7E"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 w14:paraId="13848B11"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个月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DA93">
            <w:pPr>
              <w:rPr>
                <w:rFonts w:ascii="宋体" w:hAnsi="宋体" w:eastAsia="宋体" w:cs="宋体"/>
                <w:bCs/>
                <w:szCs w:val="21"/>
              </w:rPr>
            </w:pPr>
          </w:p>
          <w:p w14:paraId="1BD6F2F6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何娟娟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D54A"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 w14:paraId="0E0F0CF3"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刘勇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EB14">
            <w:pPr>
              <w:spacing w:line="500" w:lineRule="exac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施工范围：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本项目工程量清单及图纸范围内的全部施工内容。</w:t>
            </w:r>
          </w:p>
          <w:p w14:paraId="2D621F05">
            <w:pPr>
              <w:spacing w:line="50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建设规模：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综合治理河长5.45km，新建堤防2段共计2.92km，其中宣河村段新建堤防2104.70m，刘家湾段新建堤防818.32m;新建杨家坪段护岸296.44m;清淤疏浚 1.04km。</w:t>
            </w:r>
            <w:bookmarkStart w:id="0" w:name="_GoBack"/>
            <w:bookmarkEnd w:id="0"/>
          </w:p>
          <w:p w14:paraId="03F694D2">
            <w:pPr>
              <w:pStyle w:val="12"/>
              <w:adjustRightInd w:val="0"/>
              <w:snapToGrid w:val="0"/>
              <w:spacing w:line="5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主要技术指标：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工程的施工质量必须达到合格及以上，并严格执行《水利水电工程施工质量检验与评定规程》（SL176－2007）、《水利水电建设工程验收规程》（SL223－2008）、《水利水电工程单元工程施工质量验收评定标准》等现行规范、规程、标准和强制性条文等。</w:t>
            </w:r>
          </w:p>
          <w:p w14:paraId="03396C40"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</w:p>
        </w:tc>
      </w:tr>
    </w:tbl>
    <w:p w14:paraId="276C0896"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 w14:paraId="38EA2063"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1MjRmY2RkNTVmYTIyYjEzYzQ2YTAxZGVjYTFiZGEifQ=="/>
  </w:docVars>
  <w:rsids>
    <w:rsidRoot w:val="775A376C"/>
    <w:rsid w:val="00014DE6"/>
    <w:rsid w:val="00027A0F"/>
    <w:rsid w:val="000A2A2B"/>
    <w:rsid w:val="002719C9"/>
    <w:rsid w:val="002956EF"/>
    <w:rsid w:val="003674F9"/>
    <w:rsid w:val="003A6BEE"/>
    <w:rsid w:val="003B7E22"/>
    <w:rsid w:val="003C7061"/>
    <w:rsid w:val="005052D1"/>
    <w:rsid w:val="0055428D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D13A79"/>
    <w:rsid w:val="00D57233"/>
    <w:rsid w:val="00ED7702"/>
    <w:rsid w:val="00F41887"/>
    <w:rsid w:val="00FA4C69"/>
    <w:rsid w:val="00FB79BE"/>
    <w:rsid w:val="1A427A6B"/>
    <w:rsid w:val="21AD55F5"/>
    <w:rsid w:val="403F098B"/>
    <w:rsid w:val="41B14A66"/>
    <w:rsid w:val="667E32EA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qFormat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3">
    <w:name w:val="样式4 Char2"/>
    <w:link w:val="12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5">
    <w:name w:val="10_0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669</Characters>
  <Lines>5</Lines>
  <Paragraphs>1</Paragraphs>
  <TotalTime>1</TotalTime>
  <ScaleCrop>false</ScaleCrop>
  <LinksUpToDate>false</LinksUpToDate>
  <CharactersWithSpaces>669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不忘初心</cp:lastModifiedBy>
  <cp:lastPrinted>2024-01-25T01:36:00Z</cp:lastPrinted>
  <dcterms:modified xsi:type="dcterms:W3CDTF">2024-11-28T03:52:01Z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6FB7487229F34A15A5BA2D509C899806</vt:lpwstr>
  </property>
</Properties>
</file>