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C7" w:rsidRDefault="001870C7">
      <w:pPr>
        <w:spacing w:line="560" w:lineRule="exact"/>
        <w:jc w:val="center"/>
        <w:rPr>
          <w:rFonts w:ascii="仿宋" w:eastAsia="仿宋" w:hAnsi="仿宋" w:cs="仿宋_GB2312"/>
          <w:color w:val="000000"/>
          <w:sz w:val="32"/>
          <w:szCs w:val="32"/>
        </w:rPr>
      </w:pPr>
    </w:p>
    <w:p w:rsidR="001870C7" w:rsidRDefault="001870C7">
      <w:pPr>
        <w:spacing w:line="560" w:lineRule="exact"/>
        <w:jc w:val="center"/>
        <w:rPr>
          <w:rFonts w:ascii="仿宋_GB2312" w:eastAsia="仿宋_GB2312" w:hAnsi="仿宋" w:cs="仿宋_GB2312"/>
          <w:sz w:val="32"/>
          <w:szCs w:val="32"/>
        </w:rPr>
      </w:pPr>
    </w:p>
    <w:p w:rsidR="001870C7" w:rsidRDefault="001870C7">
      <w:pPr>
        <w:spacing w:line="560" w:lineRule="exact"/>
        <w:jc w:val="center"/>
        <w:rPr>
          <w:rFonts w:ascii="仿宋_GB2312" w:eastAsia="仿宋_GB2312" w:hAnsi="仿宋" w:cs="仿宋_GB2312"/>
          <w:sz w:val="32"/>
          <w:szCs w:val="32"/>
        </w:rPr>
      </w:pPr>
    </w:p>
    <w:p w:rsidR="001870C7" w:rsidRDefault="001870C7">
      <w:pPr>
        <w:spacing w:line="560" w:lineRule="exact"/>
        <w:jc w:val="center"/>
        <w:rPr>
          <w:rFonts w:ascii="仿宋_GB2312" w:eastAsia="仿宋_GB2312" w:hAnsi="仿宋" w:cs="仿宋_GB2312"/>
          <w:sz w:val="32"/>
          <w:szCs w:val="32"/>
        </w:rPr>
      </w:pPr>
    </w:p>
    <w:p w:rsidR="001870C7" w:rsidRDefault="001870C7">
      <w:pPr>
        <w:spacing w:line="560" w:lineRule="exact"/>
        <w:jc w:val="center"/>
        <w:rPr>
          <w:rFonts w:ascii="仿宋_GB2312" w:eastAsia="仿宋_GB2312" w:hAnsi="仿宋" w:cs="仿宋_GB2312"/>
          <w:sz w:val="32"/>
          <w:szCs w:val="32"/>
        </w:rPr>
      </w:pPr>
    </w:p>
    <w:p w:rsidR="001870C7" w:rsidRDefault="001870C7">
      <w:pPr>
        <w:spacing w:line="600" w:lineRule="exact"/>
        <w:rPr>
          <w:rFonts w:ascii="仿宋_GB2312" w:eastAsia="仿宋_GB2312" w:hAnsi="仿宋" w:cs="仿宋_GB2312"/>
          <w:sz w:val="32"/>
          <w:szCs w:val="32"/>
        </w:rPr>
      </w:pPr>
      <w:r>
        <w:rPr>
          <w:rFonts w:ascii="仿宋_GB2312" w:eastAsia="仿宋_GB2312" w:hAnsi="仿宋" w:cs="仿宋_GB2312"/>
          <w:sz w:val="32"/>
          <w:szCs w:val="32"/>
        </w:rPr>
        <w:t xml:space="preserve">                     </w:t>
      </w:r>
    </w:p>
    <w:p w:rsidR="001870C7" w:rsidRDefault="001870C7">
      <w:pPr>
        <w:spacing w:line="576"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2021</w:t>
      </w: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号</w:t>
      </w:r>
    </w:p>
    <w:p w:rsidR="001870C7" w:rsidRDefault="001870C7">
      <w:pPr>
        <w:spacing w:line="576" w:lineRule="exact"/>
        <w:rPr>
          <w:rFonts w:ascii="方正大标宋简体" w:eastAsia="方正大标宋简体" w:hAnsi="方正大标宋简体" w:cs="方正大标宋简体"/>
          <w:sz w:val="44"/>
          <w:szCs w:val="44"/>
        </w:rPr>
      </w:pPr>
    </w:p>
    <w:p w:rsidR="001870C7" w:rsidRDefault="001870C7">
      <w:pPr>
        <w:spacing w:line="576" w:lineRule="exact"/>
        <w:rPr>
          <w:rFonts w:ascii="黑体" w:eastAsia="黑体" w:hAnsi="Times New Roman" w:cs="黑体"/>
          <w:sz w:val="44"/>
          <w:szCs w:val="44"/>
        </w:rPr>
      </w:pPr>
    </w:p>
    <w:p w:rsidR="001870C7" w:rsidRDefault="001870C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广元市朝天区环境保护局</w:t>
      </w:r>
    </w:p>
    <w:p w:rsidR="001870C7" w:rsidRDefault="001870C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关于朝天区大沟水库工程环境影响报告表的</w:t>
      </w:r>
    </w:p>
    <w:p w:rsidR="001870C7" w:rsidRDefault="001870C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批</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复</w:t>
      </w:r>
    </w:p>
    <w:p w:rsidR="001870C7" w:rsidRDefault="001870C7">
      <w:pPr>
        <w:spacing w:line="576" w:lineRule="exact"/>
        <w:jc w:val="center"/>
        <w:rPr>
          <w:rFonts w:ascii="方正小标宋简体" w:eastAsia="方正小标宋简体" w:hAnsi="方正小标宋简体" w:cs="方正小标宋简体"/>
          <w:sz w:val="44"/>
          <w:szCs w:val="44"/>
        </w:rPr>
      </w:pPr>
    </w:p>
    <w:p w:rsidR="001870C7" w:rsidRDefault="001870C7">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区水利工程建设管理站：</w:t>
      </w:r>
    </w:p>
    <w:p w:rsidR="001870C7" w:rsidRDefault="001870C7">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你单位报送的《朝天区大沟水库项目环境影响报告表》收悉。经研究，现批复如下：</w:t>
      </w:r>
    </w:p>
    <w:p w:rsidR="001870C7" w:rsidRDefault="001870C7">
      <w:pPr>
        <w:spacing w:line="576" w:lineRule="exact"/>
        <w:ind w:firstLine="640"/>
        <w:rPr>
          <w:rFonts w:ascii="黑体" w:eastAsia="黑体" w:hAnsi="黑体" w:cs="黑体"/>
          <w:sz w:val="32"/>
          <w:szCs w:val="32"/>
        </w:rPr>
      </w:pPr>
      <w:r>
        <w:rPr>
          <w:rFonts w:ascii="黑体" w:eastAsia="黑体" w:hAnsi="黑体" w:cs="黑体" w:hint="eastAsia"/>
          <w:sz w:val="32"/>
          <w:szCs w:val="32"/>
        </w:rPr>
        <w:t>一、项目概况</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本项目位于朝天区李家镇（原汪家乡），坝型为粘土心墙石渣石坝，水库校核洪水位</w:t>
      </w:r>
      <w:smartTag w:uri="urn:schemas-microsoft-com:office:smarttags" w:element="chmetcnv">
        <w:smartTagPr>
          <w:attr w:name="TCSC" w:val="0"/>
          <w:attr w:name="NumberType" w:val="1"/>
          <w:attr w:name="Negative" w:val="False"/>
          <w:attr w:name="HasSpace" w:val="False"/>
          <w:attr w:name="SourceValue" w:val="1276.72"/>
          <w:attr w:name="UnitName" w:val="米"/>
        </w:smartTagPr>
        <w:r>
          <w:rPr>
            <w:rFonts w:ascii="仿宋_GB2312" w:eastAsia="仿宋_GB2312" w:hAnsi="仿宋_GB2312" w:cs="仿宋_GB2312"/>
            <w:sz w:val="32"/>
            <w:szCs w:val="32"/>
          </w:rPr>
          <w:t>1276.72</w:t>
        </w:r>
        <w:r>
          <w:rPr>
            <w:rFonts w:ascii="仿宋_GB2312" w:eastAsia="仿宋_GB2312" w:hAnsi="仿宋_GB2312" w:cs="仿宋_GB2312" w:hint="eastAsia"/>
            <w:sz w:val="32"/>
            <w:szCs w:val="32"/>
          </w:rPr>
          <w:t>米</w:t>
        </w:r>
      </w:smartTag>
      <w:r>
        <w:rPr>
          <w:rFonts w:ascii="仿宋_GB2312" w:eastAsia="仿宋_GB2312" w:hAnsi="仿宋_GB2312" w:cs="仿宋_GB2312" w:hint="eastAsia"/>
          <w:sz w:val="32"/>
          <w:szCs w:val="32"/>
        </w:rPr>
        <w:t>，总库容</w:t>
      </w:r>
      <w:r>
        <w:rPr>
          <w:rFonts w:ascii="仿宋_GB2312" w:eastAsia="仿宋_GB2312" w:hAnsi="仿宋_GB2312" w:cs="仿宋_GB2312"/>
          <w:sz w:val="32"/>
          <w:szCs w:val="32"/>
        </w:rPr>
        <w:t>105.24</w:t>
      </w:r>
      <w:r>
        <w:rPr>
          <w:rFonts w:ascii="仿宋_GB2312" w:eastAsia="仿宋_GB2312" w:hAnsi="仿宋_GB2312" w:cs="仿宋_GB2312" w:hint="eastAsia"/>
          <w:sz w:val="32"/>
          <w:szCs w:val="32"/>
        </w:rPr>
        <w:t>万立方米，正常蓄水位</w:t>
      </w:r>
      <w:smartTag w:uri="urn:schemas-microsoft-com:office:smarttags" w:element="chmetcnv">
        <w:smartTagPr>
          <w:attr w:name="TCSC" w:val="0"/>
          <w:attr w:name="NumberType" w:val="1"/>
          <w:attr w:name="Negative" w:val="False"/>
          <w:attr w:name="HasSpace" w:val="False"/>
          <w:attr w:name="SourceValue" w:val="1275"/>
          <w:attr w:name="UnitName" w:val="米"/>
        </w:smartTagPr>
        <w:r>
          <w:rPr>
            <w:rFonts w:ascii="仿宋_GB2312" w:eastAsia="仿宋_GB2312" w:hAnsi="仿宋_GB2312" w:cs="仿宋_GB2312"/>
            <w:sz w:val="32"/>
            <w:szCs w:val="32"/>
          </w:rPr>
          <w:t>1275</w:t>
        </w:r>
        <w:r>
          <w:rPr>
            <w:rFonts w:ascii="仿宋_GB2312" w:eastAsia="仿宋_GB2312" w:hAnsi="仿宋_GB2312" w:cs="仿宋_GB2312" w:hint="eastAsia"/>
            <w:sz w:val="32"/>
            <w:szCs w:val="32"/>
          </w:rPr>
          <w:t>米</w:t>
        </w:r>
      </w:smartTag>
      <w:r>
        <w:rPr>
          <w:rFonts w:ascii="仿宋_GB2312" w:eastAsia="仿宋_GB2312" w:hAnsi="仿宋_GB2312" w:cs="仿宋_GB2312" w:hint="eastAsia"/>
          <w:sz w:val="32"/>
          <w:szCs w:val="32"/>
        </w:rPr>
        <w:t>，相应库容为</w:t>
      </w:r>
      <w:r>
        <w:rPr>
          <w:rFonts w:ascii="仿宋_GB2312" w:eastAsia="仿宋_GB2312" w:hAnsi="仿宋_GB2312" w:cs="仿宋_GB2312"/>
          <w:sz w:val="32"/>
          <w:szCs w:val="32"/>
        </w:rPr>
        <w:t>94.</w:t>
      </w:r>
      <w:smartTag w:uri="urn:schemas-microsoft-com:office:smarttags" w:element="chmetcnv">
        <w:smartTagPr>
          <w:attr w:name="TCSC" w:val="1"/>
          <w:attr w:name="NumberType" w:val="1"/>
          <w:attr w:name="Negative" w:val="False"/>
          <w:attr w:name="HasSpace" w:val="False"/>
          <w:attr w:name="SourceValue" w:val="40000"/>
          <w:attr w:name="UnitName" w:val="立方米"/>
        </w:smartTag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万立方米</w:t>
        </w:r>
      </w:smartTag>
      <w:r>
        <w:rPr>
          <w:rFonts w:ascii="仿宋_GB2312" w:eastAsia="仿宋_GB2312" w:hAnsi="仿宋_GB2312" w:cs="仿宋_GB2312" w:hint="eastAsia"/>
          <w:sz w:val="32"/>
          <w:szCs w:val="32"/>
        </w:rPr>
        <w:t>，死水位</w:t>
      </w:r>
      <w:smartTag w:uri="urn:schemas-microsoft-com:office:smarttags" w:element="chmetcnv">
        <w:smartTagPr>
          <w:attr w:name="TCSC" w:val="0"/>
          <w:attr w:name="NumberType" w:val="1"/>
          <w:attr w:name="Negative" w:val="False"/>
          <w:attr w:name="HasSpace" w:val="False"/>
          <w:attr w:name="SourceValue" w:val="1251"/>
          <w:attr w:name="UnitName" w:val="米"/>
        </w:smartTagPr>
        <w:r>
          <w:rPr>
            <w:rFonts w:ascii="仿宋_GB2312" w:eastAsia="仿宋_GB2312" w:hAnsi="仿宋_GB2312" w:cs="仿宋_GB2312"/>
            <w:sz w:val="32"/>
            <w:szCs w:val="32"/>
          </w:rPr>
          <w:t>1251</w:t>
        </w:r>
        <w:r>
          <w:rPr>
            <w:rFonts w:ascii="仿宋_GB2312" w:eastAsia="仿宋_GB2312" w:hAnsi="仿宋_GB2312" w:cs="仿宋_GB2312" w:hint="eastAsia"/>
            <w:sz w:val="32"/>
            <w:szCs w:val="32"/>
          </w:rPr>
          <w:t>米</w:t>
        </w:r>
      </w:smartTag>
      <w:r>
        <w:rPr>
          <w:rFonts w:ascii="仿宋_GB2312" w:eastAsia="仿宋_GB2312" w:hAnsi="仿宋_GB2312" w:cs="仿宋_GB2312" w:hint="eastAsia"/>
          <w:sz w:val="32"/>
          <w:szCs w:val="32"/>
        </w:rPr>
        <w:t>，相应库容为</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万立方米，兴利库容</w:t>
      </w:r>
      <w:r>
        <w:rPr>
          <w:rFonts w:ascii="仿宋_GB2312" w:eastAsia="仿宋_GB2312" w:hAnsi="仿宋_GB2312" w:cs="仿宋_GB2312"/>
          <w:sz w:val="32"/>
          <w:szCs w:val="32"/>
        </w:rPr>
        <w:t>83.</w:t>
      </w:r>
      <w:smartTag w:uri="urn:schemas-microsoft-com:office:smarttags" w:element="chmetcnv">
        <w:smartTagPr>
          <w:attr w:name="TCSC" w:val="1"/>
          <w:attr w:name="NumberType" w:val="1"/>
          <w:attr w:name="Negative" w:val="False"/>
          <w:attr w:name="HasSpace" w:val="False"/>
          <w:attr w:name="SourceValue" w:val="40000"/>
          <w:attr w:name="UnitName" w:val="立方米"/>
        </w:smartTag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万立方米</w:t>
        </w:r>
      </w:smartTag>
      <w:r>
        <w:rPr>
          <w:rFonts w:ascii="仿宋_GB2312" w:eastAsia="仿宋_GB2312" w:hAnsi="仿宋_GB2312" w:cs="仿宋_GB2312" w:hint="eastAsia"/>
          <w:sz w:val="32"/>
          <w:szCs w:val="32"/>
        </w:rPr>
        <w:t>。其开发任务是农业灌溉、乡村供水等综合利用，设计灌溉面积</w:t>
      </w:r>
      <w:r>
        <w:rPr>
          <w:rFonts w:ascii="仿宋_GB2312" w:eastAsia="仿宋_GB2312" w:hAnsi="仿宋_GB2312" w:cs="仿宋_GB2312"/>
          <w:sz w:val="32"/>
          <w:szCs w:val="32"/>
        </w:rPr>
        <w:t>5600</w:t>
      </w:r>
      <w:r>
        <w:rPr>
          <w:rFonts w:ascii="仿宋_GB2312" w:eastAsia="仿宋_GB2312" w:hAnsi="仿宋_GB2312" w:cs="仿宋_GB2312" w:hint="eastAsia"/>
          <w:sz w:val="32"/>
          <w:szCs w:val="32"/>
        </w:rPr>
        <w:t>亩，水库多年平均供水量</w:t>
      </w:r>
      <w:r>
        <w:rPr>
          <w:rFonts w:ascii="仿宋_GB2312" w:eastAsia="仿宋_GB2312" w:hAnsi="仿宋_GB2312" w:cs="仿宋_GB2312"/>
          <w:sz w:val="32"/>
          <w:szCs w:val="32"/>
        </w:rPr>
        <w:t>91.38</w:t>
      </w:r>
      <w:r>
        <w:rPr>
          <w:rFonts w:ascii="仿宋_GB2312" w:eastAsia="仿宋_GB2312" w:hAnsi="仿宋_GB2312" w:cs="仿宋_GB2312" w:hint="eastAsia"/>
          <w:sz w:val="32"/>
          <w:szCs w:val="32"/>
        </w:rPr>
        <w:t>万立方米，其中人畜供水</w:t>
      </w:r>
      <w:r>
        <w:rPr>
          <w:rFonts w:ascii="仿宋_GB2312" w:eastAsia="仿宋_GB2312" w:hAnsi="仿宋_GB2312" w:cs="仿宋_GB2312"/>
          <w:sz w:val="32"/>
          <w:szCs w:val="32"/>
        </w:rPr>
        <w:t>25.53</w:t>
      </w:r>
      <w:r>
        <w:rPr>
          <w:rFonts w:ascii="仿宋_GB2312" w:eastAsia="仿宋_GB2312" w:hAnsi="仿宋_GB2312" w:cs="仿宋_GB2312" w:hint="eastAsia"/>
          <w:sz w:val="32"/>
          <w:szCs w:val="32"/>
        </w:rPr>
        <w:t>万立方米，灌溉供水</w:t>
      </w:r>
      <w:r>
        <w:rPr>
          <w:rFonts w:ascii="仿宋_GB2312" w:eastAsia="仿宋_GB2312" w:hAnsi="仿宋_GB2312" w:cs="仿宋_GB2312"/>
          <w:sz w:val="32"/>
          <w:szCs w:val="32"/>
        </w:rPr>
        <w:t>65.85</w:t>
      </w:r>
      <w:r>
        <w:rPr>
          <w:rFonts w:ascii="仿宋_GB2312" w:eastAsia="仿宋_GB2312" w:hAnsi="仿宋_GB2312" w:cs="仿宋_GB2312" w:hint="eastAsia"/>
          <w:sz w:val="32"/>
          <w:szCs w:val="32"/>
        </w:rPr>
        <w:t>万立方米。项目总投资</w:t>
      </w:r>
      <w:r>
        <w:rPr>
          <w:rFonts w:ascii="仿宋_GB2312" w:eastAsia="仿宋_GB2312" w:hAnsi="仿宋_GB2312" w:cs="仿宋_GB2312"/>
          <w:sz w:val="32"/>
          <w:szCs w:val="32"/>
        </w:rPr>
        <w:t>12061.46</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78.14</w:t>
      </w:r>
      <w:r>
        <w:rPr>
          <w:rFonts w:ascii="仿宋_GB2312" w:eastAsia="仿宋_GB2312" w:hAnsi="仿宋_GB2312" w:cs="仿宋_GB2312" w:hint="eastAsia"/>
          <w:sz w:val="32"/>
          <w:szCs w:val="32"/>
        </w:rPr>
        <w:t>万元。</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修正版），本项目属于鼓励类，符合国家现行产业政策。在严格落实《报告表》提出的各项环保措施和本批复要求的前提下，我局同意你公司按照《报告表》所列建设项目的性质、规模、工艺、地点和环境保护措施进行建设。</w:t>
      </w:r>
    </w:p>
    <w:p w:rsidR="001870C7" w:rsidRDefault="001870C7" w:rsidP="00646DBE">
      <w:pPr>
        <w:spacing w:line="576" w:lineRule="exact"/>
        <w:ind w:firstLineChars="225" w:firstLine="3168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（一）加强施工期和运营期环境保护工作。</w:t>
      </w:r>
      <w:r>
        <w:rPr>
          <w:rFonts w:ascii="仿宋_GB2312" w:eastAsia="仿宋_GB2312" w:hAnsi="仿宋_GB2312" w:cs="仿宋_GB2312" w:hint="eastAsia"/>
          <w:sz w:val="32"/>
          <w:szCs w:val="32"/>
        </w:rPr>
        <w:t>认真执行环境保护“三同时”制度，严格按照《报告表》要求，落实施工期及运营期各项污染防治措施及风险防范措施，确保污染物稳定达标排放。</w:t>
      </w:r>
    </w:p>
    <w:p w:rsidR="001870C7" w:rsidRDefault="001870C7" w:rsidP="00646DBE">
      <w:pPr>
        <w:adjustRightInd w:val="0"/>
        <w:snapToGrid w:val="0"/>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（二）落实水污染防治措施。</w:t>
      </w:r>
      <w:r>
        <w:rPr>
          <w:rFonts w:ascii="仿宋_GB2312" w:eastAsia="仿宋_GB2312" w:hAnsi="仿宋_GB2312" w:cs="仿宋_GB2312" w:hint="eastAsia"/>
          <w:sz w:val="32"/>
          <w:szCs w:val="32"/>
        </w:rPr>
        <w:t>施工期拌和废水经沉淀后回用或用于施工场地洒水降尘；设备清洗废水和含油废水经隔油池和中和沉淀池处理后用于施工场地洒水降尘；生活废水依托当地既有设施，在大坝工区设置防渗旱厕收集用作农肥，不外排。</w:t>
      </w:r>
    </w:p>
    <w:p w:rsidR="001870C7" w:rsidRDefault="001870C7" w:rsidP="00646DBE">
      <w:pPr>
        <w:adjustRightInd w:val="0"/>
        <w:snapToGrid w:val="0"/>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（三）落实大气污染防治措施。</w:t>
      </w:r>
      <w:r>
        <w:rPr>
          <w:rFonts w:ascii="仿宋_GB2312" w:eastAsia="仿宋_GB2312" w:hAnsi="仿宋_GB2312" w:cs="仿宋_GB2312" w:hint="eastAsia"/>
          <w:sz w:val="32"/>
          <w:szCs w:val="32"/>
        </w:rPr>
        <w:t>施工期采用优化施工工艺、使用优质燃料、洒水降尘、封闭运输、施工人员防护、车辆减速缓行同时加强道路的清扫等措施减小扬尘和尾气对环境的影响。</w:t>
      </w:r>
    </w:p>
    <w:p w:rsidR="001870C7" w:rsidRDefault="001870C7" w:rsidP="00646DBE">
      <w:pPr>
        <w:spacing w:line="576" w:lineRule="exact"/>
        <w:ind w:firstLineChars="200" w:firstLine="31680"/>
        <w:rPr>
          <w:sz w:val="24"/>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hint="eastAsia"/>
          <w:sz w:val="32"/>
          <w:szCs w:val="32"/>
        </w:rPr>
        <w:t>施工期采用合理布置施工机械、选择低噪声设备、夜间禁止强噪声作业和运输、加强设备保养和维护、控制车速、村庄禁止鸣笛等措施减小噪声对环境的影响</w:t>
      </w:r>
      <w:r>
        <w:rPr>
          <w:rFonts w:hint="eastAsia"/>
          <w:sz w:val="24"/>
        </w:rPr>
        <w:t>。</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Ansi="仿宋_GB2312" w:cs="仿宋_GB2312" w:hint="eastAsia"/>
          <w:sz w:val="32"/>
          <w:szCs w:val="32"/>
        </w:rPr>
        <w:t>施工期弃渣运至指定渣场堆放；生活垃圾集中收集后由当地环卫部门处理。</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rPr>
        <w:t>（六）生态环境保护措施。</w:t>
      </w:r>
      <w:r>
        <w:rPr>
          <w:rFonts w:ascii="仿宋_GB2312" w:eastAsia="仿宋_GB2312" w:hAnsi="仿宋_GB2312" w:cs="仿宋_GB2312" w:hint="eastAsia"/>
          <w:sz w:val="32"/>
          <w:szCs w:val="32"/>
        </w:rPr>
        <w:t>优化设计与布局，控制工程建设扰动面积，降低对地表植物的损害范围；严禁火种管理，防止人为森林火灾；编印施工期环境保护手册，增强施工人员的环境保护意识；加强对水土流失的综合治理，严格按照水土保持方案做好水土保持工作和裸露施工场地、边坡的绿化。运营期加强库区库周的护岸林、用材林、薪炭林、水源涵养林和水土保持林的建设；促进本区域植被的自然恢复；加强动物保护，不准捕杀野生动物；加强水库水量调度管理，合理安排下泄水量和泄流时段，维持河流基本生态用水量。</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sz w:val="32"/>
          <w:szCs w:val="32"/>
        </w:rPr>
        <w:t>七）落实环境风险防范和应急措施。</w:t>
      </w:r>
      <w:r>
        <w:rPr>
          <w:rFonts w:ascii="仿宋_GB2312" w:eastAsia="仿宋_GB2312" w:hAnsi="仿宋_GB2312" w:cs="仿宋_GB2312" w:hint="eastAsia"/>
          <w:sz w:val="32"/>
          <w:szCs w:val="32"/>
        </w:rPr>
        <w:t>严格落实环评《报告表》中提出的风险防范措施，建立和完善环境管理制度和突发环境事故应急处置预案，防止事故发生。</w:t>
      </w:r>
    </w:p>
    <w:p w:rsidR="001870C7" w:rsidRDefault="001870C7" w:rsidP="00646DBE">
      <w:pPr>
        <w:spacing w:line="576" w:lineRule="exact"/>
        <w:ind w:firstLineChars="168" w:firstLine="31680"/>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1870C7" w:rsidRDefault="001870C7" w:rsidP="00646DBE">
      <w:pPr>
        <w:numPr>
          <w:ilvl w:val="0"/>
          <w:numId w:val="1"/>
        </w:numPr>
        <w:spacing w:line="576" w:lineRule="exact"/>
        <w:ind w:firstLineChars="200" w:firstLine="31680"/>
        <w:rPr>
          <w:rFonts w:ascii="黑体" w:eastAsia="黑体" w:hAnsi="黑体" w:cs="黑体"/>
          <w:sz w:val="32"/>
          <w:szCs w:val="32"/>
        </w:rPr>
      </w:pPr>
      <w:r>
        <w:rPr>
          <w:rFonts w:ascii="黑体" w:eastAsia="黑体" w:hAnsi="黑体" w:cs="黑体" w:hint="eastAsia"/>
          <w:sz w:val="32"/>
          <w:szCs w:val="32"/>
        </w:rPr>
        <w:t>强化日常环境监管。</w:t>
      </w:r>
    </w:p>
    <w:p w:rsidR="001870C7" w:rsidRDefault="001870C7" w:rsidP="00646DBE">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1870C7" w:rsidRDefault="001870C7" w:rsidP="00646DBE">
      <w:pPr>
        <w:spacing w:line="576" w:lineRule="exact"/>
        <w:ind w:firstLineChars="200" w:firstLine="31680"/>
        <w:rPr>
          <w:rFonts w:ascii="仿宋_GB2312" w:eastAsia="仿宋_GB2312" w:hAnsi="仿宋_GB2312" w:cs="仿宋_GB2312"/>
          <w:sz w:val="32"/>
          <w:szCs w:val="32"/>
        </w:rPr>
      </w:pPr>
    </w:p>
    <w:p w:rsidR="001870C7" w:rsidRDefault="001870C7" w:rsidP="00646DBE">
      <w:pPr>
        <w:pStyle w:val="BodyTextFirstIndent2"/>
        <w:spacing w:line="576" w:lineRule="exact"/>
        <w:ind w:left="31680"/>
      </w:pPr>
    </w:p>
    <w:p w:rsidR="001870C7" w:rsidRDefault="001870C7" w:rsidP="00646DBE">
      <w:pPr>
        <w:pStyle w:val="BodyTextFirstIndent2"/>
        <w:spacing w:line="576" w:lineRule="exact"/>
        <w:ind w:left="31680"/>
      </w:pPr>
    </w:p>
    <w:p w:rsidR="001870C7" w:rsidRDefault="001870C7" w:rsidP="00646DBE">
      <w:pPr>
        <w:pStyle w:val="BodyTextFirstIndent2"/>
        <w:spacing w:line="576" w:lineRule="exact"/>
        <w:ind w:left="31680"/>
      </w:pPr>
    </w:p>
    <w:p w:rsidR="001870C7" w:rsidRPr="00EE1E46" w:rsidRDefault="001870C7" w:rsidP="00B73A06">
      <w:pPr>
        <w:pStyle w:val="Header"/>
        <w:pBdr>
          <w:top w:val="none" w:sz="0" w:space="0" w:color="auto"/>
          <w:left w:val="none" w:sz="0" w:space="0" w:color="auto"/>
          <w:bottom w:val="none" w:sz="0" w:space="0" w:color="auto"/>
          <w:right w:val="none" w:sz="0" w:space="0" w:color="auto"/>
        </w:pBdr>
      </w:pPr>
    </w:p>
    <w:p w:rsidR="001870C7" w:rsidRDefault="001870C7" w:rsidP="00B73A06">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1870C7" w:rsidRDefault="001870C7" w:rsidP="00646DBE">
      <w:pPr>
        <w:spacing w:line="576" w:lineRule="exact"/>
        <w:ind w:firstLineChars="200" w:firstLine="3168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
          <w:attr w:name="Month" w:val="2"/>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日</w:t>
        </w:r>
      </w:smartTag>
    </w:p>
    <w:p w:rsidR="001870C7" w:rsidRDefault="001870C7" w:rsidP="00646DBE">
      <w:pPr>
        <w:pStyle w:val="BodyTextFirstIndent2"/>
        <w:ind w:left="31680"/>
      </w:pPr>
    </w:p>
    <w:p w:rsidR="001870C7" w:rsidRPr="00B73A06" w:rsidRDefault="001870C7" w:rsidP="00646DBE">
      <w:pPr>
        <w:pStyle w:val="BodyTextFirstIndent2"/>
        <w:ind w:left="31680"/>
      </w:pPr>
    </w:p>
    <w:p w:rsidR="001870C7" w:rsidRPr="00E366BD" w:rsidRDefault="001870C7" w:rsidP="00B73A06">
      <w:pPr>
        <w:pStyle w:val="Header"/>
        <w:pBdr>
          <w:top w:val="none" w:sz="0" w:space="0" w:color="auto"/>
          <w:left w:val="none" w:sz="0" w:space="0" w:color="auto"/>
          <w:bottom w:val="none" w:sz="0" w:space="0" w:color="auto"/>
          <w:right w:val="none" w:sz="0" w:space="0" w:color="auto"/>
        </w:pBdr>
      </w:pPr>
    </w:p>
    <w:p w:rsidR="001870C7" w:rsidRDefault="001870C7" w:rsidP="00B73A06">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p w:rsidR="001870C7" w:rsidRPr="00B73A06" w:rsidRDefault="001870C7" w:rsidP="00F13DE9">
      <w:pPr>
        <w:spacing w:line="576" w:lineRule="exact"/>
        <w:ind w:right="640" w:firstLineChars="200" w:firstLine="31680"/>
        <w:jc w:val="right"/>
      </w:pPr>
    </w:p>
    <w:sectPr w:rsidR="001870C7" w:rsidRPr="00B73A06" w:rsidSect="00332802">
      <w:footerReference w:type="default" r:id="rId7"/>
      <w:pgSz w:w="12240" w:h="15840"/>
      <w:pgMar w:top="2098" w:right="1531" w:bottom="1984" w:left="1531" w:header="720" w:footer="72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0C7" w:rsidRDefault="001870C7" w:rsidP="00332802">
      <w:r>
        <w:separator/>
      </w:r>
    </w:p>
  </w:endnote>
  <w:endnote w:type="continuationSeparator" w:id="0">
    <w:p w:rsidR="001870C7" w:rsidRDefault="001870C7" w:rsidP="00332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壮..">
    <w:altName w:val="宋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C7" w:rsidRDefault="001870C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1870C7" w:rsidRDefault="001870C7">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0C7" w:rsidRDefault="001870C7" w:rsidP="00332802">
      <w:r>
        <w:separator/>
      </w:r>
    </w:p>
  </w:footnote>
  <w:footnote w:type="continuationSeparator" w:id="0">
    <w:p w:rsidR="001870C7" w:rsidRDefault="001870C7" w:rsidP="00332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1AACE"/>
    <w:multiLevelType w:val="singleLevel"/>
    <w:tmpl w:val="B2B1AACE"/>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31C"/>
    <w:rsid w:val="00062E99"/>
    <w:rsid w:val="000B2582"/>
    <w:rsid w:val="001170A7"/>
    <w:rsid w:val="001251DB"/>
    <w:rsid w:val="001279FA"/>
    <w:rsid w:val="00144CBA"/>
    <w:rsid w:val="0016490B"/>
    <w:rsid w:val="001870C7"/>
    <w:rsid w:val="002D31E5"/>
    <w:rsid w:val="00332802"/>
    <w:rsid w:val="003B7A69"/>
    <w:rsid w:val="004C6CC7"/>
    <w:rsid w:val="004F431C"/>
    <w:rsid w:val="00646DBE"/>
    <w:rsid w:val="006C46B2"/>
    <w:rsid w:val="00784995"/>
    <w:rsid w:val="007B4AD1"/>
    <w:rsid w:val="007E2F8C"/>
    <w:rsid w:val="007F38AA"/>
    <w:rsid w:val="007F4155"/>
    <w:rsid w:val="009010AB"/>
    <w:rsid w:val="009F3473"/>
    <w:rsid w:val="00B5523C"/>
    <w:rsid w:val="00B73A06"/>
    <w:rsid w:val="00D44EA1"/>
    <w:rsid w:val="00E366BD"/>
    <w:rsid w:val="00E43A1A"/>
    <w:rsid w:val="00E57A73"/>
    <w:rsid w:val="00E8092F"/>
    <w:rsid w:val="00EE1E46"/>
    <w:rsid w:val="00EE4213"/>
    <w:rsid w:val="00F13DE9"/>
    <w:rsid w:val="00F5173D"/>
    <w:rsid w:val="01061887"/>
    <w:rsid w:val="01774FC3"/>
    <w:rsid w:val="01D46BFB"/>
    <w:rsid w:val="02B40D17"/>
    <w:rsid w:val="02DC044C"/>
    <w:rsid w:val="02FE76FE"/>
    <w:rsid w:val="031A52E5"/>
    <w:rsid w:val="03381A97"/>
    <w:rsid w:val="036B60E2"/>
    <w:rsid w:val="03C22801"/>
    <w:rsid w:val="04387E12"/>
    <w:rsid w:val="043E46D8"/>
    <w:rsid w:val="04455C04"/>
    <w:rsid w:val="04727DB1"/>
    <w:rsid w:val="04921433"/>
    <w:rsid w:val="04B01C29"/>
    <w:rsid w:val="04D7309E"/>
    <w:rsid w:val="05E03B59"/>
    <w:rsid w:val="08D66BD0"/>
    <w:rsid w:val="098D1B64"/>
    <w:rsid w:val="0A1161D9"/>
    <w:rsid w:val="0A7555DC"/>
    <w:rsid w:val="0BBF72A8"/>
    <w:rsid w:val="0C562E40"/>
    <w:rsid w:val="0C8F3817"/>
    <w:rsid w:val="0CB4236E"/>
    <w:rsid w:val="0CFD469E"/>
    <w:rsid w:val="0D0C21B5"/>
    <w:rsid w:val="0DAF2B1E"/>
    <w:rsid w:val="0E7427F2"/>
    <w:rsid w:val="0EB44434"/>
    <w:rsid w:val="0EDA1AB6"/>
    <w:rsid w:val="0F5B6A80"/>
    <w:rsid w:val="0F7A1515"/>
    <w:rsid w:val="0FB60760"/>
    <w:rsid w:val="11260F00"/>
    <w:rsid w:val="1148234E"/>
    <w:rsid w:val="126C517C"/>
    <w:rsid w:val="12A80BAC"/>
    <w:rsid w:val="12D4167E"/>
    <w:rsid w:val="13195B64"/>
    <w:rsid w:val="132C51A9"/>
    <w:rsid w:val="1360690C"/>
    <w:rsid w:val="13CD0AD2"/>
    <w:rsid w:val="14945F98"/>
    <w:rsid w:val="167B1BF6"/>
    <w:rsid w:val="16876899"/>
    <w:rsid w:val="168B089D"/>
    <w:rsid w:val="171F1561"/>
    <w:rsid w:val="173A5686"/>
    <w:rsid w:val="177F6998"/>
    <w:rsid w:val="17D626B3"/>
    <w:rsid w:val="17F762A0"/>
    <w:rsid w:val="189D6327"/>
    <w:rsid w:val="18C766A1"/>
    <w:rsid w:val="191E51B4"/>
    <w:rsid w:val="195F4F34"/>
    <w:rsid w:val="19A72FE3"/>
    <w:rsid w:val="1A5C6E00"/>
    <w:rsid w:val="1ACF384E"/>
    <w:rsid w:val="1AFD2E53"/>
    <w:rsid w:val="1B1F044F"/>
    <w:rsid w:val="1B3732C8"/>
    <w:rsid w:val="1BC51E83"/>
    <w:rsid w:val="1C9D21A0"/>
    <w:rsid w:val="1D52473B"/>
    <w:rsid w:val="1E9754C8"/>
    <w:rsid w:val="1F5E7373"/>
    <w:rsid w:val="20514AA1"/>
    <w:rsid w:val="21C55182"/>
    <w:rsid w:val="21F80C48"/>
    <w:rsid w:val="221A326E"/>
    <w:rsid w:val="22937E11"/>
    <w:rsid w:val="23624A77"/>
    <w:rsid w:val="23AD2B77"/>
    <w:rsid w:val="23E83011"/>
    <w:rsid w:val="25664D89"/>
    <w:rsid w:val="25B01373"/>
    <w:rsid w:val="25E00DBB"/>
    <w:rsid w:val="264B7B6B"/>
    <w:rsid w:val="26517A3D"/>
    <w:rsid w:val="26C37B54"/>
    <w:rsid w:val="27141EF2"/>
    <w:rsid w:val="272607B6"/>
    <w:rsid w:val="276617FF"/>
    <w:rsid w:val="288D1AB3"/>
    <w:rsid w:val="290C1F35"/>
    <w:rsid w:val="2916225C"/>
    <w:rsid w:val="29282477"/>
    <w:rsid w:val="29311CAA"/>
    <w:rsid w:val="29766E0C"/>
    <w:rsid w:val="2A122030"/>
    <w:rsid w:val="2AA02B62"/>
    <w:rsid w:val="2B1A3A80"/>
    <w:rsid w:val="2B966D1F"/>
    <w:rsid w:val="2BF25BF9"/>
    <w:rsid w:val="2C6D1074"/>
    <w:rsid w:val="2D2E0CE1"/>
    <w:rsid w:val="2D3C359C"/>
    <w:rsid w:val="2D822483"/>
    <w:rsid w:val="2DEE7E71"/>
    <w:rsid w:val="2DF1249D"/>
    <w:rsid w:val="2DF62856"/>
    <w:rsid w:val="2E4A1E99"/>
    <w:rsid w:val="2F916406"/>
    <w:rsid w:val="30D85B79"/>
    <w:rsid w:val="3122326B"/>
    <w:rsid w:val="31625138"/>
    <w:rsid w:val="329C73FC"/>
    <w:rsid w:val="330D3AE3"/>
    <w:rsid w:val="33D257BB"/>
    <w:rsid w:val="344E1858"/>
    <w:rsid w:val="347D11BC"/>
    <w:rsid w:val="34D437BF"/>
    <w:rsid w:val="34E41E3C"/>
    <w:rsid w:val="34F879AD"/>
    <w:rsid w:val="3527484B"/>
    <w:rsid w:val="358025C6"/>
    <w:rsid w:val="35941AF7"/>
    <w:rsid w:val="35B62916"/>
    <w:rsid w:val="35BF0B94"/>
    <w:rsid w:val="37200A3C"/>
    <w:rsid w:val="377A71E8"/>
    <w:rsid w:val="380B74E7"/>
    <w:rsid w:val="38B625EF"/>
    <w:rsid w:val="38BA12D8"/>
    <w:rsid w:val="390B2783"/>
    <w:rsid w:val="3968333B"/>
    <w:rsid w:val="399C27E1"/>
    <w:rsid w:val="39D635EA"/>
    <w:rsid w:val="39E6175D"/>
    <w:rsid w:val="39F17751"/>
    <w:rsid w:val="3A707F52"/>
    <w:rsid w:val="3A937C6E"/>
    <w:rsid w:val="3ADD6630"/>
    <w:rsid w:val="3B361915"/>
    <w:rsid w:val="3BFA7ED5"/>
    <w:rsid w:val="3E2A631E"/>
    <w:rsid w:val="3F634034"/>
    <w:rsid w:val="3FE6467B"/>
    <w:rsid w:val="405E3206"/>
    <w:rsid w:val="415376BD"/>
    <w:rsid w:val="417173EA"/>
    <w:rsid w:val="422429D6"/>
    <w:rsid w:val="42D84D52"/>
    <w:rsid w:val="43303BC7"/>
    <w:rsid w:val="44E86A22"/>
    <w:rsid w:val="4533738F"/>
    <w:rsid w:val="454B260D"/>
    <w:rsid w:val="45692B97"/>
    <w:rsid w:val="457D6D12"/>
    <w:rsid w:val="45C03D20"/>
    <w:rsid w:val="4656385D"/>
    <w:rsid w:val="467F382D"/>
    <w:rsid w:val="47B928F0"/>
    <w:rsid w:val="48460D8A"/>
    <w:rsid w:val="48584759"/>
    <w:rsid w:val="4869700F"/>
    <w:rsid w:val="48FC67E2"/>
    <w:rsid w:val="49FF745A"/>
    <w:rsid w:val="4A480F2C"/>
    <w:rsid w:val="4A823F30"/>
    <w:rsid w:val="4A8503F4"/>
    <w:rsid w:val="4AE737D3"/>
    <w:rsid w:val="4B186673"/>
    <w:rsid w:val="4B6771DC"/>
    <w:rsid w:val="4CEF4AC5"/>
    <w:rsid w:val="4D817FDE"/>
    <w:rsid w:val="4DE34A04"/>
    <w:rsid w:val="4DFC782D"/>
    <w:rsid w:val="4E2E23CE"/>
    <w:rsid w:val="4E735404"/>
    <w:rsid w:val="4FC846B1"/>
    <w:rsid w:val="503D6D5E"/>
    <w:rsid w:val="509323FB"/>
    <w:rsid w:val="51477DFA"/>
    <w:rsid w:val="516A0B6A"/>
    <w:rsid w:val="516D2D19"/>
    <w:rsid w:val="51B13654"/>
    <w:rsid w:val="52845E35"/>
    <w:rsid w:val="529816B1"/>
    <w:rsid w:val="541C24E8"/>
    <w:rsid w:val="541C6A70"/>
    <w:rsid w:val="5450342F"/>
    <w:rsid w:val="55B542E5"/>
    <w:rsid w:val="55FD60FB"/>
    <w:rsid w:val="56D93A62"/>
    <w:rsid w:val="572C4E71"/>
    <w:rsid w:val="573A0EB6"/>
    <w:rsid w:val="575D69F5"/>
    <w:rsid w:val="57635C96"/>
    <w:rsid w:val="57700763"/>
    <w:rsid w:val="57D1374C"/>
    <w:rsid w:val="57EB089F"/>
    <w:rsid w:val="584F3320"/>
    <w:rsid w:val="585C7459"/>
    <w:rsid w:val="58E0470B"/>
    <w:rsid w:val="59C56216"/>
    <w:rsid w:val="5AF30E1A"/>
    <w:rsid w:val="5C047B49"/>
    <w:rsid w:val="5C0F1342"/>
    <w:rsid w:val="5C767644"/>
    <w:rsid w:val="5C8E1E4D"/>
    <w:rsid w:val="5DDE15F2"/>
    <w:rsid w:val="5FBB70AE"/>
    <w:rsid w:val="5FD15DAD"/>
    <w:rsid w:val="602C19FE"/>
    <w:rsid w:val="607E0E22"/>
    <w:rsid w:val="609B273A"/>
    <w:rsid w:val="610F323B"/>
    <w:rsid w:val="61D303AE"/>
    <w:rsid w:val="62EA2B93"/>
    <w:rsid w:val="633C2122"/>
    <w:rsid w:val="634A7E2B"/>
    <w:rsid w:val="638406CA"/>
    <w:rsid w:val="64E06707"/>
    <w:rsid w:val="65E41944"/>
    <w:rsid w:val="65E44222"/>
    <w:rsid w:val="66926D72"/>
    <w:rsid w:val="670F0C0B"/>
    <w:rsid w:val="67A66A81"/>
    <w:rsid w:val="67A855D9"/>
    <w:rsid w:val="67F91093"/>
    <w:rsid w:val="67FE0421"/>
    <w:rsid w:val="68061176"/>
    <w:rsid w:val="6A760D40"/>
    <w:rsid w:val="6A7F405F"/>
    <w:rsid w:val="6A97192E"/>
    <w:rsid w:val="6ABF1B10"/>
    <w:rsid w:val="6C21025C"/>
    <w:rsid w:val="6C7B4E88"/>
    <w:rsid w:val="6D044D10"/>
    <w:rsid w:val="6E1B2C63"/>
    <w:rsid w:val="6F7A7E5B"/>
    <w:rsid w:val="707112A9"/>
    <w:rsid w:val="70A614AE"/>
    <w:rsid w:val="720F7DA8"/>
    <w:rsid w:val="726D57D3"/>
    <w:rsid w:val="72B558C0"/>
    <w:rsid w:val="731D1188"/>
    <w:rsid w:val="73252B3A"/>
    <w:rsid w:val="73D1250E"/>
    <w:rsid w:val="740A3C72"/>
    <w:rsid w:val="749624A9"/>
    <w:rsid w:val="75B54849"/>
    <w:rsid w:val="75D12628"/>
    <w:rsid w:val="76FC7705"/>
    <w:rsid w:val="77B43D43"/>
    <w:rsid w:val="78C15AFB"/>
    <w:rsid w:val="79DA436A"/>
    <w:rsid w:val="7B313DE8"/>
    <w:rsid w:val="7B4F0E4F"/>
    <w:rsid w:val="7B6210B2"/>
    <w:rsid w:val="7BB40A45"/>
    <w:rsid w:val="7C2F691E"/>
    <w:rsid w:val="7C31795D"/>
    <w:rsid w:val="7C753435"/>
    <w:rsid w:val="7C956B67"/>
    <w:rsid w:val="7D3A065F"/>
    <w:rsid w:val="7D922298"/>
    <w:rsid w:val="7FA02322"/>
    <w:rsid w:val="7FC8238D"/>
    <w:rsid w:val="7FD624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33280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32802"/>
    <w:pPr>
      <w:spacing w:after="120"/>
      <w:ind w:leftChars="200" w:left="420"/>
    </w:pPr>
  </w:style>
  <w:style w:type="character" w:customStyle="1" w:styleId="BodyTextIndentChar">
    <w:name w:val="Body Text Indent Char"/>
    <w:basedOn w:val="DefaultParagraphFont"/>
    <w:link w:val="BodyTextIndent"/>
    <w:uiPriority w:val="99"/>
    <w:semiHidden/>
    <w:locked/>
    <w:rsid w:val="0016490B"/>
    <w:rPr>
      <w:rFonts w:ascii="Calibri" w:hAnsi="Calibri" w:cs="Times New Roman"/>
      <w:sz w:val="24"/>
      <w:szCs w:val="24"/>
    </w:rPr>
  </w:style>
  <w:style w:type="paragraph" w:styleId="BodyTextFirstIndent2">
    <w:name w:val="Body Text First Indent 2"/>
    <w:basedOn w:val="BodyTextIndent"/>
    <w:link w:val="BodyTextFirstIndent2Char"/>
    <w:uiPriority w:val="99"/>
    <w:rsid w:val="00332802"/>
    <w:pPr>
      <w:ind w:firstLine="420"/>
    </w:pPr>
  </w:style>
  <w:style w:type="character" w:customStyle="1" w:styleId="BodyTextFirstIndent2Char">
    <w:name w:val="Body Text First Indent 2 Char"/>
    <w:basedOn w:val="BodyTextIndentChar"/>
    <w:link w:val="BodyTextFirstIndent2"/>
    <w:uiPriority w:val="99"/>
    <w:semiHidden/>
    <w:locked/>
    <w:rsid w:val="0016490B"/>
  </w:style>
  <w:style w:type="paragraph" w:styleId="TOAHeading">
    <w:name w:val="toa heading"/>
    <w:basedOn w:val="Normal"/>
    <w:next w:val="Normal"/>
    <w:uiPriority w:val="99"/>
    <w:rsid w:val="00332802"/>
    <w:pPr>
      <w:spacing w:before="120"/>
    </w:pPr>
    <w:rPr>
      <w:rFonts w:ascii="Arial" w:hAnsi="Arial" w:cs="Arial"/>
      <w:sz w:val="24"/>
    </w:rPr>
  </w:style>
  <w:style w:type="paragraph" w:styleId="Footer">
    <w:name w:val="footer"/>
    <w:basedOn w:val="Normal"/>
    <w:link w:val="FooterChar"/>
    <w:uiPriority w:val="99"/>
    <w:rsid w:val="003328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6490B"/>
    <w:rPr>
      <w:rFonts w:ascii="Calibri" w:hAnsi="Calibri" w:cs="Times New Roman"/>
      <w:sz w:val="18"/>
      <w:szCs w:val="18"/>
    </w:rPr>
  </w:style>
  <w:style w:type="paragraph" w:styleId="Header">
    <w:name w:val="header"/>
    <w:basedOn w:val="Normal"/>
    <w:link w:val="HeaderChar"/>
    <w:uiPriority w:val="99"/>
    <w:rsid w:val="003328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73A06"/>
    <w:rPr>
      <w:rFonts w:ascii="Calibri" w:eastAsia="宋体" w:hAnsi="Calibri" w:cs="Times New Roman"/>
      <w:kern w:val="2"/>
      <w:sz w:val="24"/>
      <w:szCs w:val="24"/>
      <w:lang w:val="en-US" w:eastAsia="zh-CN" w:bidi="ar-SA"/>
    </w:rPr>
  </w:style>
  <w:style w:type="paragraph" w:styleId="NormalWeb">
    <w:name w:val="Normal (Web)"/>
    <w:basedOn w:val="Normal"/>
    <w:uiPriority w:val="99"/>
    <w:rsid w:val="00332802"/>
    <w:pPr>
      <w:widowControl/>
      <w:spacing w:beforeAutospacing="1" w:afterAutospacing="1"/>
      <w:jc w:val="left"/>
    </w:pPr>
    <w:rPr>
      <w:rFonts w:ascii="宋体" w:hAnsi="宋体"/>
      <w:color w:val="0F0020"/>
      <w:kern w:val="0"/>
      <w:sz w:val="24"/>
    </w:rPr>
  </w:style>
  <w:style w:type="character" w:styleId="PageNumber">
    <w:name w:val="page number"/>
    <w:basedOn w:val="DefaultParagraphFont"/>
    <w:uiPriority w:val="99"/>
    <w:rsid w:val="00332802"/>
    <w:rPr>
      <w:rFonts w:cs="Times New Roman"/>
    </w:rPr>
  </w:style>
  <w:style w:type="paragraph" w:customStyle="1" w:styleId="Default">
    <w:name w:val="Default"/>
    <w:uiPriority w:val="99"/>
    <w:rsid w:val="00332802"/>
    <w:pPr>
      <w:widowControl w:val="0"/>
      <w:autoSpaceDE w:val="0"/>
      <w:autoSpaceDN w:val="0"/>
      <w:adjustRightInd w:val="0"/>
    </w:pPr>
    <w:rPr>
      <w:rFonts w:ascii="宋体..壮.." w:eastAsia="宋体..壮.." w:cs="宋体..壮.."/>
      <w:color w:val="000000"/>
      <w:kern w:val="0"/>
      <w:sz w:val="24"/>
      <w:szCs w:val="24"/>
    </w:rPr>
  </w:style>
  <w:style w:type="paragraph" w:styleId="Date">
    <w:name w:val="Date"/>
    <w:basedOn w:val="Normal"/>
    <w:next w:val="Normal"/>
    <w:link w:val="DateChar"/>
    <w:uiPriority w:val="99"/>
    <w:rsid w:val="00B73A06"/>
    <w:pPr>
      <w:ind w:leftChars="2500" w:left="100"/>
    </w:pPr>
  </w:style>
  <w:style w:type="character" w:customStyle="1" w:styleId="DateChar">
    <w:name w:val="Date Char"/>
    <w:basedOn w:val="DefaultParagraphFont"/>
    <w:link w:val="Date"/>
    <w:uiPriority w:val="99"/>
    <w:semiHidden/>
    <w:locked/>
    <w:rsid w:val="0016490B"/>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4</Pages>
  <Words>216</Words>
  <Characters>1234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ty7u</cp:lastModifiedBy>
  <cp:revision>21</cp:revision>
  <cp:lastPrinted>2019-10-18T03:15:00Z</cp:lastPrinted>
  <dcterms:created xsi:type="dcterms:W3CDTF">2014-10-29T12:08:00Z</dcterms:created>
  <dcterms:modified xsi:type="dcterms:W3CDTF">2021-02-04T02:22:00Z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