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rPr>
          <w:rFonts w:hint="eastAsia" w:ascii="仿宋_GB2312" w:hAnsi="仿宋" w:eastAsia="仿宋_GB2312" w:cs="仿宋_GB2312"/>
          <w:sz w:val="32"/>
          <w:szCs w:val="32"/>
        </w:rPr>
      </w:pPr>
      <w:r>
        <w:rPr>
          <w:rFonts w:ascii="仿宋_GB2312" w:hAnsi="仿宋" w:eastAsia="仿宋_GB2312" w:cs="仿宋_GB2312"/>
          <w:sz w:val="32"/>
          <w:szCs w:val="32"/>
        </w:rPr>
        <w:t xml:space="preserve">                     </w:t>
      </w:r>
    </w:p>
    <w:p>
      <w:pPr>
        <w:pStyle w:val="2"/>
        <w:spacing w:line="450" w:lineRule="exact"/>
      </w:pPr>
    </w:p>
    <w:p>
      <w:pPr>
        <w:pStyle w:val="24"/>
        <w:spacing w:line="450" w:lineRule="exact"/>
        <w:rPr>
          <w:rFonts w:hint="eastAsia"/>
        </w:rPr>
      </w:pPr>
    </w:p>
    <w:p>
      <w:pPr>
        <w:pStyle w:val="2"/>
        <w:pBdr>
          <w:top w:val="none" w:color="auto" w:sz="0" w:space="0"/>
          <w:left w:val="none" w:color="auto" w:sz="0" w:space="0"/>
          <w:bottom w:val="none" w:color="auto" w:sz="0" w:space="0"/>
          <w:right w:val="none" w:color="auto" w:sz="0" w:space="0"/>
        </w:pBdr>
        <w:spacing w:line="450" w:lineRule="exact"/>
      </w:pPr>
    </w:p>
    <w:p/>
    <w:p>
      <w:pPr>
        <w:pStyle w:val="2"/>
      </w:pPr>
    </w:p>
    <w:p/>
    <w:p>
      <w:pPr>
        <w:spacing w:line="450" w:lineRule="exact"/>
      </w:pPr>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p>
    <w:p>
      <w:pPr>
        <w:spacing w:line="576" w:lineRule="exact"/>
        <w:rPr>
          <w:rFonts w:ascii="黑体" w:hAnsi="Times New Roman" w:eastAsia="黑体" w:cs="黑体"/>
          <w:sz w:val="44"/>
          <w:szCs w:val="44"/>
        </w:rPr>
      </w:pPr>
    </w:p>
    <w:p>
      <w:pPr>
        <w:keepNext w:val="0"/>
        <w:keepLines w:val="0"/>
        <w:pageBreakBefore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朝天区四川中</w:t>
      </w:r>
      <w:r>
        <w:rPr>
          <w:rFonts w:hint="eastAsia" w:ascii="方正小标宋简体" w:hAnsi="方正小标宋简体" w:eastAsia="方正小标宋简体" w:cs="方正小标宋简体"/>
          <w:sz w:val="44"/>
          <w:szCs w:val="44"/>
          <w:lang w:val="en-US" w:eastAsia="zh-CN"/>
        </w:rPr>
        <w:t>曌</w:t>
      </w:r>
      <w:r>
        <w:rPr>
          <w:rFonts w:hint="eastAsia" w:ascii="方正小标宋简体" w:hAnsi="方正小标宋简体" w:eastAsia="方正小标宋简体" w:cs="方正小标宋简体"/>
          <w:sz w:val="44"/>
          <w:szCs w:val="44"/>
          <w:lang w:eastAsia="zh-CN"/>
        </w:rPr>
        <w:t>制罐有限公司</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建设</w:t>
      </w:r>
      <w:r>
        <w:rPr>
          <w:rFonts w:hint="eastAsia" w:ascii="方正小标宋简体" w:hAnsi="方正小标宋简体" w:eastAsia="方正小标宋简体" w:cs="方正小标宋简体"/>
          <w:sz w:val="44"/>
          <w:szCs w:val="44"/>
        </w:rPr>
        <w:t>项目环境影响报告表的批复</w:t>
      </w:r>
    </w:p>
    <w:p>
      <w:pPr>
        <w:keepNext w:val="0"/>
        <w:keepLines w:val="0"/>
        <w:pageBreakBefore w:val="0"/>
        <w:kinsoku/>
        <w:wordWrap/>
        <w:overflowPunct/>
        <w:topLinePunct w:val="0"/>
        <w:bidi w:val="0"/>
        <w:spacing w:line="58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四川中</w:t>
      </w:r>
      <w:r>
        <w:rPr>
          <w:rFonts w:hint="eastAsia" w:ascii="仿宋_GB2312" w:hAnsi="仿宋_GB2312" w:eastAsia="仿宋_GB2312" w:cs="仿宋_GB2312"/>
          <w:sz w:val="32"/>
          <w:szCs w:val="32"/>
          <w:lang w:val="en-US" w:eastAsia="zh-CN"/>
        </w:rPr>
        <w:t>曌</w:t>
      </w:r>
      <w:r>
        <w:rPr>
          <w:rFonts w:hint="eastAsia" w:ascii="仿宋_GB2312" w:hAnsi="仿宋_GB2312" w:eastAsia="仿宋_GB2312" w:cs="仿宋_GB2312"/>
          <w:sz w:val="32"/>
          <w:szCs w:val="32"/>
          <w:lang w:eastAsia="zh-CN"/>
        </w:rPr>
        <w:t>制罐有限公司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朝天区四川中</w:t>
      </w:r>
      <w:r>
        <w:rPr>
          <w:rFonts w:hint="eastAsia" w:ascii="仿宋_GB2312" w:hAnsi="仿宋_GB2312" w:eastAsia="仿宋_GB2312" w:cs="仿宋_GB2312"/>
          <w:sz w:val="32"/>
          <w:szCs w:val="32"/>
          <w:lang w:val="en-US" w:eastAsia="zh-CN"/>
        </w:rPr>
        <w:t>曌</w:t>
      </w:r>
      <w:r>
        <w:rPr>
          <w:rFonts w:hint="eastAsia" w:ascii="仿宋_GB2312" w:hAnsi="仿宋_GB2312" w:eastAsia="仿宋_GB2312" w:cs="仿宋_GB2312"/>
          <w:sz w:val="32"/>
          <w:szCs w:val="32"/>
          <w:lang w:eastAsia="zh-CN"/>
        </w:rPr>
        <w:t>制罐有限公司建设</w:t>
      </w:r>
      <w:r>
        <w:rPr>
          <w:rFonts w:hint="eastAsia" w:ascii="仿宋_GB2312" w:hAnsi="仿宋_GB2312" w:eastAsia="仿宋_GB2312" w:cs="仿宋_GB2312"/>
          <w:sz w:val="32"/>
          <w:szCs w:val="32"/>
        </w:rPr>
        <w:t>项目环境影响报告表》已收悉。经研究，现批复如下。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adjustRightInd w:val="0"/>
        <w:spacing w:line="58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rPr>
        <w:t>广元市朝天经开区羊木工业园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租用园区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标准化厂房</w:t>
      </w:r>
      <w:r>
        <w:rPr>
          <w:rFonts w:hint="eastAsia" w:ascii="仿宋_GB2312" w:hAnsi="仿宋_GB2312" w:eastAsia="仿宋_GB2312" w:cs="仿宋_GB2312"/>
          <w:sz w:val="32"/>
          <w:szCs w:val="32"/>
        </w:rPr>
        <w:t>进行建设，用地面积约2200m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，建设全自动制罐(马口铁易拉罐）生产线一条，产能每小时1.8万罐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全自动“自动制热/冷”（马口铁易拉罐/瓶）生产线一条，产能每小时3000罐。项目总投资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万元，其中环保投资</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rPr>
        <w:t>营运期生活污水经预处理池处理后排入园区污水管网，经</w:t>
      </w:r>
      <w:r>
        <w:rPr>
          <w:rFonts w:hint="eastAsia" w:ascii="仿宋_GB2312" w:eastAsia="仿宋_GB2312"/>
          <w:bCs/>
          <w:sz w:val="32"/>
          <w:szCs w:val="32"/>
          <w:lang w:eastAsia="zh-CN"/>
        </w:rPr>
        <w:t>羊木工业园</w:t>
      </w:r>
      <w:r>
        <w:rPr>
          <w:rFonts w:hint="eastAsia" w:ascii="仿宋_GB2312" w:eastAsia="仿宋_GB2312"/>
          <w:bCs/>
          <w:sz w:val="32"/>
          <w:szCs w:val="32"/>
        </w:rPr>
        <w:t>污水处理站处理达标后排放。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rPr>
        <w:t>营运期</w:t>
      </w:r>
      <w:r>
        <w:rPr>
          <w:rFonts w:hint="eastAsia" w:ascii="仿宋_GB2312" w:eastAsia="仿宋_GB2312"/>
          <w:bCs/>
          <w:sz w:val="32"/>
          <w:szCs w:val="32"/>
          <w:lang w:eastAsia="zh-CN"/>
        </w:rPr>
        <w:t>颗粒物、喷涂有机废气和烘干有机废气经集气系统</w:t>
      </w:r>
      <w:r>
        <w:rPr>
          <w:rFonts w:hint="eastAsia" w:ascii="仿宋_GB2312" w:eastAsia="仿宋_GB2312"/>
          <w:bCs/>
          <w:sz w:val="32"/>
          <w:szCs w:val="32"/>
          <w:lang w:val="en-US" w:eastAsia="zh-CN"/>
        </w:rPr>
        <w:t>+布袋除尘器+二级活性炭吸附</w:t>
      </w:r>
      <w:r>
        <w:rPr>
          <w:rFonts w:hint="eastAsia" w:ascii="仿宋_GB2312" w:eastAsia="仿宋_GB2312"/>
          <w:bCs/>
          <w:sz w:val="32"/>
          <w:szCs w:val="32"/>
        </w:rPr>
        <w:t>处理后由</w:t>
      </w:r>
      <w:r>
        <w:rPr>
          <w:rFonts w:ascii="仿宋_GB2312" w:eastAsia="仿宋_GB2312"/>
          <w:bCs/>
          <w:sz w:val="32"/>
          <w:szCs w:val="32"/>
        </w:rPr>
        <w:t>15</w:t>
      </w:r>
      <w:r>
        <w:rPr>
          <w:rFonts w:hint="eastAsia" w:ascii="仿宋_GB2312" w:eastAsia="仿宋_GB2312"/>
          <w:bCs/>
          <w:sz w:val="32"/>
          <w:szCs w:val="32"/>
        </w:rPr>
        <w:t>米高排气筒排放。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运营期设备噪声采用选用低噪声设备、合理安排作业时间、隔声、减震、加强维护等措施减小噪声对环境的影响。</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rPr>
        <w:t>营运期废机油、废活性炭、废包装桶收集暂存危废暂存间内，定期交资质单位进行无害化处置；废铜丝、收集的粉尘、边角料、废产品、废包装材料定期交再生资源利用单位处理；生活垃圾交环卫部门处置</w:t>
      </w:r>
      <w:r>
        <w:rPr>
          <w:rFonts w:hint="eastAsia" w:ascii="仿宋_GB2312" w:hAnsi="仿宋_GB2312" w:eastAsia="仿宋_GB2312" w:cs="仿宋_GB2312"/>
          <w:color w:val="000000"/>
          <w:kern w:val="0"/>
          <w:sz w:val="32"/>
          <w:szCs w:val="32"/>
          <w:lang w:eastAsia="zh-CN"/>
        </w:rPr>
        <w:t>。</w:t>
      </w:r>
    </w:p>
    <w:p>
      <w:pPr>
        <w:pStyle w:val="24"/>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r>
        <w:rPr>
          <w:rFonts w:hint="eastAsia" w:ascii="仿宋_GB2312" w:hAnsi="仿宋_GB2312" w:eastAsia="仿宋_GB2312" w:cs="仿宋_GB2312"/>
          <w:sz w:val="32"/>
          <w:szCs w:val="32"/>
          <w:lang w:eastAsia="zh-CN"/>
        </w:rPr>
        <w:t>。</w:t>
      </w:r>
    </w:p>
    <w:p>
      <w:pPr>
        <w:pStyle w:val="24"/>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lang w:eastAsia="zh-CN"/>
        </w:rPr>
        <w:t>羊木镇张家坝集中式饮用水源地</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lang w:eastAsia="zh-CN"/>
        </w:rPr>
        <w:t>保护区范围内，在张家坝集中式饮用水源地</w:t>
      </w:r>
      <w:r>
        <w:rPr>
          <w:rFonts w:hint="eastAsia" w:ascii="仿宋_GB2312" w:hAnsi="仿宋_GB2312" w:eastAsia="仿宋_GB2312" w:cs="仿宋_GB2312"/>
          <w:sz w:val="32"/>
          <w:szCs w:val="32"/>
          <w:lang w:val="en-US" w:eastAsia="zh-CN"/>
        </w:rPr>
        <w:t>完成迁建后</w:t>
      </w:r>
      <w:r>
        <w:rPr>
          <w:rFonts w:hint="eastAsia" w:ascii="仿宋_GB2312" w:hAnsi="仿宋_GB2312" w:eastAsia="仿宋_GB2312" w:cs="仿宋_GB2312"/>
          <w:sz w:val="32"/>
          <w:szCs w:val="32"/>
          <w:lang w:eastAsia="zh-CN"/>
        </w:rPr>
        <w:t>方可动工</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8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rPr>
          <w:rFonts w:hint="eastAsia"/>
        </w:rPr>
      </w:pPr>
    </w:p>
    <w:p>
      <w:pPr>
        <w:keepNext w:val="0"/>
        <w:keepLines w:val="0"/>
        <w:pageBreakBefore w:val="0"/>
        <w:kinsoku/>
        <w:wordWrap/>
        <w:overflowPunct/>
        <w:topLinePunct w:val="0"/>
        <w:bidi w:val="0"/>
        <w:spacing w:line="580" w:lineRule="exact"/>
        <w:jc w:val="right"/>
        <w:textAlignment w:val="auto"/>
      </w:pPr>
      <w:r>
        <w:rPr>
          <w:rFonts w:hint="eastAsia" w:ascii="仿宋_GB2312" w:hAnsi="仿宋_GB2312" w:eastAsia="仿宋_GB2312" w:cs="仿宋_GB2312"/>
          <w:sz w:val="32"/>
          <w:szCs w:val="32"/>
        </w:rPr>
        <w:t>广元市朝天生态环境局</w:t>
      </w:r>
    </w:p>
    <w:p>
      <w:pPr>
        <w:keepNext w:val="0"/>
        <w:keepLines w:val="0"/>
        <w:pageBreakBefore w:val="0"/>
        <w:kinsoku/>
        <w:wordWrap/>
        <w:overflowPunct/>
        <w:topLinePunct w:val="0"/>
        <w:bidi w:val="0"/>
        <w:spacing w:line="580" w:lineRule="exact"/>
        <w:ind w:firstLine="420" w:firstLineChars="200"/>
        <w:jc w:val="center"/>
        <w:textAlignment w:val="auto"/>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pStyle w:val="2"/>
        <w:rPr>
          <w:rFonts w:hint="eastAsia"/>
        </w:rPr>
      </w:pPr>
      <w:bookmarkStart w:id="0" w:name="_GoBack"/>
      <w:bookmarkEnd w:id="0"/>
    </w:p>
    <w:p>
      <w:pPr>
        <w:rPr>
          <w:rFonts w:hint="eastAsia"/>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26D2D6A"/>
    <w:rsid w:val="02AD0B7C"/>
    <w:rsid w:val="02B40D17"/>
    <w:rsid w:val="02DC044C"/>
    <w:rsid w:val="02FE76FE"/>
    <w:rsid w:val="031A52E5"/>
    <w:rsid w:val="03381A97"/>
    <w:rsid w:val="03C22801"/>
    <w:rsid w:val="04387E12"/>
    <w:rsid w:val="043E46D8"/>
    <w:rsid w:val="04455C04"/>
    <w:rsid w:val="04727DB1"/>
    <w:rsid w:val="04921433"/>
    <w:rsid w:val="04B01C29"/>
    <w:rsid w:val="04D7309E"/>
    <w:rsid w:val="051F73DE"/>
    <w:rsid w:val="05A35046"/>
    <w:rsid w:val="05E03B59"/>
    <w:rsid w:val="073C1C8B"/>
    <w:rsid w:val="07436A97"/>
    <w:rsid w:val="08D66BD0"/>
    <w:rsid w:val="098D1B64"/>
    <w:rsid w:val="0A1161D9"/>
    <w:rsid w:val="0A6C662D"/>
    <w:rsid w:val="0A7555DC"/>
    <w:rsid w:val="0BBF72A8"/>
    <w:rsid w:val="0C562E40"/>
    <w:rsid w:val="0C8F3817"/>
    <w:rsid w:val="0CB4236E"/>
    <w:rsid w:val="0CFD469E"/>
    <w:rsid w:val="0DAF2B1E"/>
    <w:rsid w:val="0E7427F2"/>
    <w:rsid w:val="0E861797"/>
    <w:rsid w:val="0EB44434"/>
    <w:rsid w:val="0EDA1AB6"/>
    <w:rsid w:val="0EE1543B"/>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53D14D2"/>
    <w:rsid w:val="15FD7357"/>
    <w:rsid w:val="167B1BF6"/>
    <w:rsid w:val="16876899"/>
    <w:rsid w:val="168B089D"/>
    <w:rsid w:val="16EA29B2"/>
    <w:rsid w:val="171F1561"/>
    <w:rsid w:val="173A5686"/>
    <w:rsid w:val="17407F84"/>
    <w:rsid w:val="177F6998"/>
    <w:rsid w:val="17D626B3"/>
    <w:rsid w:val="17F762A0"/>
    <w:rsid w:val="189B6867"/>
    <w:rsid w:val="189D6327"/>
    <w:rsid w:val="18C766A1"/>
    <w:rsid w:val="191E51B4"/>
    <w:rsid w:val="195F4F34"/>
    <w:rsid w:val="19A72FE3"/>
    <w:rsid w:val="1A5C6E00"/>
    <w:rsid w:val="1ACF384E"/>
    <w:rsid w:val="1B001B89"/>
    <w:rsid w:val="1B1F044F"/>
    <w:rsid w:val="1B3732C8"/>
    <w:rsid w:val="1BC51E83"/>
    <w:rsid w:val="1BED2FB2"/>
    <w:rsid w:val="1C837F86"/>
    <w:rsid w:val="1C9D21A0"/>
    <w:rsid w:val="1CDD48D0"/>
    <w:rsid w:val="1D52473B"/>
    <w:rsid w:val="1E036A06"/>
    <w:rsid w:val="1E607EA2"/>
    <w:rsid w:val="1E9754C8"/>
    <w:rsid w:val="1F5E7373"/>
    <w:rsid w:val="1F992762"/>
    <w:rsid w:val="20514AA1"/>
    <w:rsid w:val="217E0D88"/>
    <w:rsid w:val="21C55182"/>
    <w:rsid w:val="21F80C48"/>
    <w:rsid w:val="221A326E"/>
    <w:rsid w:val="222552F5"/>
    <w:rsid w:val="22937E11"/>
    <w:rsid w:val="23AD2B77"/>
    <w:rsid w:val="23E25B62"/>
    <w:rsid w:val="25664D89"/>
    <w:rsid w:val="25B01373"/>
    <w:rsid w:val="25D17832"/>
    <w:rsid w:val="25E00DBB"/>
    <w:rsid w:val="264B7B6B"/>
    <w:rsid w:val="26517A3D"/>
    <w:rsid w:val="26C37B54"/>
    <w:rsid w:val="27141EF2"/>
    <w:rsid w:val="272607B6"/>
    <w:rsid w:val="276617FF"/>
    <w:rsid w:val="288D1AB3"/>
    <w:rsid w:val="28950240"/>
    <w:rsid w:val="28FF6D32"/>
    <w:rsid w:val="29282477"/>
    <w:rsid w:val="29311CAA"/>
    <w:rsid w:val="2A122030"/>
    <w:rsid w:val="2AA02B62"/>
    <w:rsid w:val="2B1A3A80"/>
    <w:rsid w:val="2B966D1F"/>
    <w:rsid w:val="2BF25BF9"/>
    <w:rsid w:val="2C6D1074"/>
    <w:rsid w:val="2C9D79D5"/>
    <w:rsid w:val="2D2E0CE1"/>
    <w:rsid w:val="2D3C359C"/>
    <w:rsid w:val="2D822483"/>
    <w:rsid w:val="2DEE7E71"/>
    <w:rsid w:val="2DF1249D"/>
    <w:rsid w:val="2DF62856"/>
    <w:rsid w:val="2E0E6998"/>
    <w:rsid w:val="2EF32175"/>
    <w:rsid w:val="2F906F86"/>
    <w:rsid w:val="2F916406"/>
    <w:rsid w:val="301910D9"/>
    <w:rsid w:val="306053D4"/>
    <w:rsid w:val="30AA79E3"/>
    <w:rsid w:val="30D85B79"/>
    <w:rsid w:val="3122326B"/>
    <w:rsid w:val="31624F40"/>
    <w:rsid w:val="31625138"/>
    <w:rsid w:val="329C73FC"/>
    <w:rsid w:val="32BA1485"/>
    <w:rsid w:val="330D3AE3"/>
    <w:rsid w:val="333F100D"/>
    <w:rsid w:val="33887023"/>
    <w:rsid w:val="33D257BB"/>
    <w:rsid w:val="344E1858"/>
    <w:rsid w:val="347D11BC"/>
    <w:rsid w:val="34D437BF"/>
    <w:rsid w:val="34E41E3C"/>
    <w:rsid w:val="34F879AD"/>
    <w:rsid w:val="3527484B"/>
    <w:rsid w:val="358025C6"/>
    <w:rsid w:val="35941AF7"/>
    <w:rsid w:val="35B62916"/>
    <w:rsid w:val="35BF0B94"/>
    <w:rsid w:val="361E6479"/>
    <w:rsid w:val="364D19AB"/>
    <w:rsid w:val="370657B5"/>
    <w:rsid w:val="37200A3C"/>
    <w:rsid w:val="377A71E8"/>
    <w:rsid w:val="380B74E7"/>
    <w:rsid w:val="3826288A"/>
    <w:rsid w:val="389F7DAA"/>
    <w:rsid w:val="38B625EF"/>
    <w:rsid w:val="38BA12D8"/>
    <w:rsid w:val="390B2783"/>
    <w:rsid w:val="3968333B"/>
    <w:rsid w:val="399C27E1"/>
    <w:rsid w:val="39D635EA"/>
    <w:rsid w:val="39E6175D"/>
    <w:rsid w:val="39F17751"/>
    <w:rsid w:val="3A707F52"/>
    <w:rsid w:val="3A937C6E"/>
    <w:rsid w:val="3ADD6630"/>
    <w:rsid w:val="3B361915"/>
    <w:rsid w:val="3BB619BE"/>
    <w:rsid w:val="3BFA7ED5"/>
    <w:rsid w:val="3D1E1F06"/>
    <w:rsid w:val="3E2A631E"/>
    <w:rsid w:val="3F634034"/>
    <w:rsid w:val="3F967FD4"/>
    <w:rsid w:val="3FE6467B"/>
    <w:rsid w:val="412F3AF2"/>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9F4D92"/>
    <w:rsid w:val="48FC67E2"/>
    <w:rsid w:val="49FF745A"/>
    <w:rsid w:val="4A480F2C"/>
    <w:rsid w:val="4A683B12"/>
    <w:rsid w:val="4A823F30"/>
    <w:rsid w:val="4A8503F4"/>
    <w:rsid w:val="4AE737D3"/>
    <w:rsid w:val="4B186673"/>
    <w:rsid w:val="4B46616A"/>
    <w:rsid w:val="4B6771DC"/>
    <w:rsid w:val="4C083CDE"/>
    <w:rsid w:val="4CEF4AC5"/>
    <w:rsid w:val="4D057D85"/>
    <w:rsid w:val="4D817FDE"/>
    <w:rsid w:val="4DE34A04"/>
    <w:rsid w:val="4E1D5F80"/>
    <w:rsid w:val="4E2E23CE"/>
    <w:rsid w:val="4E735404"/>
    <w:rsid w:val="4ED91C2A"/>
    <w:rsid w:val="4F475503"/>
    <w:rsid w:val="4FC846B1"/>
    <w:rsid w:val="50167B55"/>
    <w:rsid w:val="503D6D5E"/>
    <w:rsid w:val="509323FB"/>
    <w:rsid w:val="515F7407"/>
    <w:rsid w:val="516A0B6A"/>
    <w:rsid w:val="51B13654"/>
    <w:rsid w:val="51C66A3A"/>
    <w:rsid w:val="522119D0"/>
    <w:rsid w:val="5249703F"/>
    <w:rsid w:val="52845E35"/>
    <w:rsid w:val="529816B1"/>
    <w:rsid w:val="53C76FA6"/>
    <w:rsid w:val="541C24E8"/>
    <w:rsid w:val="541C6A70"/>
    <w:rsid w:val="543D092A"/>
    <w:rsid w:val="5450342F"/>
    <w:rsid w:val="55B542E5"/>
    <w:rsid w:val="55FD60FB"/>
    <w:rsid w:val="568C2C32"/>
    <w:rsid w:val="56CA22CA"/>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5D5E1D"/>
    <w:rsid w:val="5DD066F8"/>
    <w:rsid w:val="5DDE15F2"/>
    <w:rsid w:val="5FBB70AE"/>
    <w:rsid w:val="5FD15DAD"/>
    <w:rsid w:val="602C19FE"/>
    <w:rsid w:val="609B273A"/>
    <w:rsid w:val="610F323B"/>
    <w:rsid w:val="618D6288"/>
    <w:rsid w:val="61D303AE"/>
    <w:rsid w:val="624D3575"/>
    <w:rsid w:val="63060C76"/>
    <w:rsid w:val="63324487"/>
    <w:rsid w:val="633C2122"/>
    <w:rsid w:val="634A7E2B"/>
    <w:rsid w:val="638406CA"/>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B8B4B57"/>
    <w:rsid w:val="6C21025C"/>
    <w:rsid w:val="6C7B4E88"/>
    <w:rsid w:val="6D044D10"/>
    <w:rsid w:val="6D706F98"/>
    <w:rsid w:val="6E1B2C63"/>
    <w:rsid w:val="6F7A7E5B"/>
    <w:rsid w:val="6FF8397D"/>
    <w:rsid w:val="707112A9"/>
    <w:rsid w:val="70A614AE"/>
    <w:rsid w:val="71703258"/>
    <w:rsid w:val="7179226F"/>
    <w:rsid w:val="722718ED"/>
    <w:rsid w:val="726D57D3"/>
    <w:rsid w:val="72B558C0"/>
    <w:rsid w:val="731D1188"/>
    <w:rsid w:val="731F078D"/>
    <w:rsid w:val="73252B3A"/>
    <w:rsid w:val="73D1250E"/>
    <w:rsid w:val="740A3C72"/>
    <w:rsid w:val="749624A9"/>
    <w:rsid w:val="74D318B4"/>
    <w:rsid w:val="75B54849"/>
    <w:rsid w:val="75D12628"/>
    <w:rsid w:val="76FC7705"/>
    <w:rsid w:val="789C20F4"/>
    <w:rsid w:val="78C15AFB"/>
    <w:rsid w:val="79B84C4B"/>
    <w:rsid w:val="79DA436A"/>
    <w:rsid w:val="7B096E3A"/>
    <w:rsid w:val="7B313DE8"/>
    <w:rsid w:val="7B4F0E4F"/>
    <w:rsid w:val="7BB40A45"/>
    <w:rsid w:val="7C1A38BE"/>
    <w:rsid w:val="7C2F691E"/>
    <w:rsid w:val="7C31795D"/>
    <w:rsid w:val="7C753435"/>
    <w:rsid w:val="7C797B24"/>
    <w:rsid w:val="7C956B67"/>
    <w:rsid w:val="7D040672"/>
    <w:rsid w:val="7D3A065F"/>
    <w:rsid w:val="7D922298"/>
    <w:rsid w:val="7EF470EE"/>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ody Text Indent 2"/>
    <w:basedOn w:val="1"/>
    <w:next w:val="1"/>
    <w:link w:val="20"/>
    <w:qFormat/>
    <w:locked/>
    <w:uiPriority w:val="99"/>
    <w:pPr>
      <w:adjustRightInd w:val="0"/>
      <w:snapToGrid w:val="0"/>
      <w:spacing w:line="440" w:lineRule="atLeast"/>
      <w:ind w:firstLine="573"/>
    </w:pPr>
    <w:rPr>
      <w:rFonts w:ascii="宋体"/>
    </w:rPr>
  </w:style>
  <w:style w:type="paragraph" w:styleId="8">
    <w:name w:val="Balloon Text"/>
    <w:basedOn w:val="1"/>
    <w:link w:val="31"/>
    <w:semiHidden/>
    <w:qFormat/>
    <w:lock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2"/>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7"/>
    <w:semiHidden/>
    <w:qFormat/>
    <w:locked/>
    <w:uiPriority w:val="99"/>
    <w:rPr>
      <w:rFonts w:ascii="Calibri" w:hAnsi="Calibri" w:cs="Times New Roman"/>
      <w:sz w:val="24"/>
      <w:szCs w:val="24"/>
    </w:rPr>
  </w:style>
  <w:style w:type="character" w:customStyle="1" w:styleId="21">
    <w:name w:val="页脚 Char"/>
    <w:basedOn w:val="15"/>
    <w:link w:val="9"/>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8"/>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1127</Characters>
  <Lines>9</Lines>
  <Paragraphs>2</Paragraphs>
  <TotalTime>20</TotalTime>
  <ScaleCrop>false</ScaleCrop>
  <LinksUpToDate>false</LinksUpToDate>
  <CharactersWithSpaces>1322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2021-05-14T01:21:17Z</cp:lastPrinted>
  <dcterms:modified xsi:type="dcterms:W3CDTF">2021-05-14T01:21:33Z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02A12FF3EC6B4F2196B49E2C0DDCEDC2</vt:lpwstr>
  </property>
</Properties>
</file>